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Why Updating Your Condominium Declaration and Bylaws Is Essential in 2025</w:t>
      </w:r>
    </w:p>
    <w:p>
      <w:r>
        <w:br/>
        <w:t>In today’s legal and regulatory environment, condominium associations cannot afford to operate under outdated governing documents. Many properties across Illinois still rely on Declarations and Bylaws that were drafted decades ago—some as far back as the building’s original conversion to condominium status. What many board members and owners don’t realize is that those documents may no longer reflect current condominium law, which has evolved significantly through both legislation and litigation.</w:t>
        <w:br/>
        <w:br/>
        <w:t>At Manage369 Property Management, we regularly encounter associations where the governing documents conflict with the Illinois Condominium Property Act (ICPA), Fair Housing regulations, or recent court rulings. The problem? Owners and even some board members continue to reference outdated documents, unaware that the actual law has changed. This can lead to confusion, mismanagement, and potential legal liability.</w:t>
        <w:br/>
        <w:br/>
        <w:t>We strongly recommend that associations review and update their Declaration, Bylaws, House Rules, and association forms at least every five years. Doing so ensures compliance with the latest laws and reflects current best practices for collections, leasing, enforcement, board responsibilities, and owner rights.</w:t>
        <w:br/>
        <w:br/>
        <w:t>To assist our clients, Manage369 Property Management partners with respected legal experts like Kovitz Shifrin Nesbit (KSN). Their attorneys specialize in condominium and HOA law and provide comprehensive services including:</w:t>
        <w:br/>
        <w:br/>
        <w:t>- Full rewrites or amendments of Declarations and Bylaws</w:t>
        <w:br/>
        <w:t>- Review and drafting of updated House Rules</w:t>
        <w:br/>
        <w:t>- Guidance on collections and enforcement practices</w:t>
        <w:br/>
        <w:t>- Review and negotiation of vendor contracts</w:t>
        <w:br/>
        <w:t>- Ensuring all governing documents align with current Illinois law</w:t>
        <w:br/>
        <w:br/>
        <w:t>Keeping your governing documents current not only protects your association legally, but also strengthens your community by providing clarity, consistency, and confidence in board decisions.</w:t>
        <w:br/>
        <w:br/>
        <w:t>If you're unsure whether your association’s governing documents are up to date, Manage369 Property Management can help facilitate a legal review and coordinate the update process with KSN. Our goal is to empower associations to govern effectively, legally, and fairly.</w:t>
        <w:br/>
        <w:br/>
        <w:t>Let us help your association stay compliant and proactive—contact us today.</w:t>
        <w:br/>
        <w:br/>
        <w:t>Learn more about KSN at: https://www.ksnlaw.com/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