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3.18 Policies and Permissions</w:t>
      </w:r>
    </w:p>
    <w:p>
      <w:pPr>
        <w:spacing w:after="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3.18.1: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Creating a bucket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numPr>
          <w:ilvl w:val="0"/>
          <w:numId w:val="1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Create a new bucket in which we want to add policy with all default settings.</w:t>
      </w: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</w:pPr>
      <w:r>
        <w:drawing>
          <wp:inline distT="0" distB="0" distL="114300" distR="114300">
            <wp:extent cx="5932805" cy="2649220"/>
            <wp:effectExtent l="0" t="0" r="1079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2"/>
        </w:numPr>
        <w:spacing w:after="200"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Click on the </w:t>
      </w: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 xml:space="preserve">Permission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section.</w:t>
      </w:r>
    </w:p>
    <w:p>
      <w:pPr>
        <w:numPr>
          <w:ilvl w:val="0"/>
          <w:numId w:val="2"/>
        </w:numPr>
        <w:spacing w:after="200"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Go to </w:t>
      </w: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Bucket Policy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.</w:t>
      </w:r>
    </w:p>
    <w:p>
      <w:pPr>
        <w:numPr>
          <w:ilvl w:val="0"/>
          <w:numId w:val="3"/>
        </w:numPr>
        <w:spacing w:after="200"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It will open the console where you can add policy.</w:t>
      </w:r>
    </w:p>
    <w:p>
      <w:pPr>
        <w:numPr>
          <w:numId w:val="0"/>
        </w:numPr>
        <w:spacing w:after="200"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numPr>
          <w:numId w:val="0"/>
        </w:numPr>
        <w:spacing w:after="200"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numPr>
          <w:numId w:val="0"/>
        </w:numPr>
        <w:spacing w:after="200"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numPr>
          <w:numId w:val="0"/>
        </w:numPr>
        <w:spacing w:after="200"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heading=h.gjdgxs" w:colFirst="0" w:colLast="0"/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3.18.2: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Adding policies</w:t>
      </w:r>
    </w:p>
    <w:p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Click on the </w:t>
      </w: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Policy Generator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.</w:t>
      </w:r>
    </w:p>
    <w:p>
      <w:pPr>
        <w:numPr>
          <w:numId w:val="0"/>
        </w:num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ind w:left="720" w:firstLine="0"/>
      </w:pPr>
      <w:r>
        <w:drawing>
          <wp:inline distT="0" distB="0" distL="114300" distR="114300">
            <wp:extent cx="5932805" cy="2836545"/>
            <wp:effectExtent l="0" t="0" r="1079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720" w:firstLine="0"/>
      </w:pPr>
    </w:p>
    <w:p>
      <w:pPr>
        <w:spacing w:line="240" w:lineRule="auto"/>
        <w:ind w:left="720" w:firstLine="0"/>
      </w:pPr>
    </w:p>
    <w:p>
      <w:pPr>
        <w:spacing w:line="240" w:lineRule="auto"/>
        <w:ind w:left="720" w:firstLine="0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5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Select the type of policy and services required.</w:t>
      </w: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645410"/>
            <wp:effectExtent l="0" t="0" r="1079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6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Add ARN for S3 to add the policy.</w:t>
      </w:r>
    </w:p>
    <w:p>
      <w:pPr>
        <w:spacing w:line="240" w:lineRule="auto"/>
        <w:ind w:firstLine="720"/>
      </w:pPr>
      <w:r>
        <w:drawing>
          <wp:inline distT="0" distB="0" distL="114300" distR="114300">
            <wp:extent cx="5932805" cy="2089150"/>
            <wp:effectExtent l="0" t="0" r="1079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20"/>
      </w:pPr>
    </w:p>
    <w:p>
      <w:pPr>
        <w:spacing w:line="240" w:lineRule="auto"/>
        <w:ind w:firstLine="720"/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7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Click on policy generator to create the JSON of the policy.</w:t>
      </w: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1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8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Copy the generated JSON.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ind w:firstLine="720"/>
      </w:pPr>
      <w:r>
        <w:drawing>
          <wp:inline distT="0" distB="0" distL="114300" distR="114300">
            <wp:extent cx="5932805" cy="2962275"/>
            <wp:effectExtent l="0" t="0" r="1079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20"/>
      </w:pPr>
    </w:p>
    <w:p>
      <w:pPr>
        <w:spacing w:line="240" w:lineRule="auto"/>
        <w:ind w:firstLine="720"/>
      </w:pPr>
    </w:p>
    <w:p>
      <w:pPr>
        <w:spacing w:line="240" w:lineRule="auto"/>
        <w:ind w:firstLine="720"/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9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Paste the JSON in the policy console of bucket and click on </w:t>
      </w: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Save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 xml:space="preserve"> </w:t>
      </w: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1" w:name="_GoBack"/>
      <w:bookmarkEnd w:id="1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645410"/>
            <wp:effectExtent l="0" t="0" r="1079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8CA44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6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40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39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qFormat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qFormat/>
    <w:uiPriority w:val="0"/>
  </w:style>
  <w:style w:type="table" w:customStyle="1" w:styleId="21">
    <w:name w:val="Table Normal3"/>
    <w:uiPriority w:val="0"/>
  </w:style>
  <w:style w:type="table" w:customStyle="1" w:styleId="22">
    <w:name w:val="Table Normal4"/>
    <w:qFormat/>
    <w:uiPriority w:val="0"/>
  </w:style>
  <w:style w:type="table" w:customStyle="1" w:styleId="23">
    <w:name w:val="Table Normal5"/>
    <w:uiPriority w:val="0"/>
  </w:style>
  <w:style w:type="table" w:customStyle="1" w:styleId="24">
    <w:name w:val="Table Normal6"/>
    <w:uiPriority w:val="0"/>
  </w:style>
  <w:style w:type="table" w:customStyle="1" w:styleId="25">
    <w:name w:val="Table Normal7"/>
    <w:uiPriority w:val="0"/>
  </w:style>
  <w:style w:type="table" w:customStyle="1" w:styleId="26">
    <w:name w:val="Table Normal8"/>
    <w:uiPriority w:val="0"/>
  </w:style>
  <w:style w:type="table" w:customStyle="1" w:styleId="27">
    <w:name w:val="Table Normal9"/>
    <w:uiPriority w:val="0"/>
  </w:style>
  <w:style w:type="table" w:customStyle="1" w:styleId="28">
    <w:name w:val="Table Normal10"/>
    <w:uiPriority w:val="0"/>
  </w:style>
  <w:style w:type="table" w:customStyle="1" w:styleId="29">
    <w:name w:val="Table Normal11"/>
    <w:qFormat/>
    <w:uiPriority w:val="0"/>
  </w:style>
  <w:style w:type="table" w:customStyle="1" w:styleId="30">
    <w:name w:val="Table Normal12"/>
    <w:qFormat/>
    <w:uiPriority w:val="0"/>
  </w:style>
  <w:style w:type="table" w:customStyle="1" w:styleId="31">
    <w:name w:val="Table Normal13"/>
    <w:qFormat/>
    <w:uiPriority w:val="0"/>
  </w:style>
  <w:style w:type="table" w:customStyle="1" w:styleId="32">
    <w:name w:val="Table Normal14"/>
    <w:qFormat/>
    <w:uiPriority w:val="0"/>
  </w:style>
  <w:style w:type="table" w:customStyle="1" w:styleId="33">
    <w:name w:val="Table Normal15"/>
    <w:qFormat/>
    <w:uiPriority w:val="0"/>
  </w:style>
  <w:style w:type="table" w:customStyle="1" w:styleId="34">
    <w:name w:val="Table Normal16"/>
    <w:qFormat/>
    <w:uiPriority w:val="0"/>
  </w:style>
  <w:style w:type="table" w:customStyle="1" w:styleId="35">
    <w:name w:val="Table Normal17"/>
    <w:qFormat/>
    <w:uiPriority w:val="0"/>
  </w:style>
  <w:style w:type="character" w:customStyle="1" w:styleId="36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character" w:customStyle="1" w:styleId="38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Header Char"/>
    <w:basedOn w:val="8"/>
    <w:link w:val="13"/>
    <w:qFormat/>
    <w:uiPriority w:val="99"/>
  </w:style>
  <w:style w:type="character" w:customStyle="1" w:styleId="40">
    <w:name w:val="Footer Char"/>
    <w:basedOn w:val="8"/>
    <w:link w:val="1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bqbeb5OKDE3uzmvuafnUKQOHYg==">AMUW2mXWbM7sjwUj6NfZLVWtQDaJgK/y6VAVP9+zEpGIObT08sxny0sqlrCgl7F1lTk/ZffxO4id2PTVOuUbVx14ptwX1ezvmbBZ/NSM64uMg3c/qA3LOfOET+IVJcbZVx/QXhywq+N/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2022-10-14T13:23:34Z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DE4A01CB11824B08B2C6E229AEB119C4</vt:lpwstr>
  </property>
</Properties>
</file>