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sobre el uso de ChatGPT en la docencia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 del participante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 del colegio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una de las principales ventajas de usar ChatGPT en el aula?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Aumenta la carga de trabajo del docente.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Proporciona respuestas inmediatas a preguntas de los estudiantes.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Limita la interacción entre estudiantes y docentes.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Reduce el tiempo de enseñanza necesario para cada tema.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Respuesta: [Campo para llenar]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puede ChatGPT ayudar en la creación de materiales didácticos?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A) Generando documentos y resúmenes.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Imprimiendo materiales didácticos.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Distribuyendo materiales físicos en el aula.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Excluyendo recursos digitales.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Respuesta: [Campo para llenar]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3: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importante considerar al integrar ChatGPT en una clase de idiomas?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La velocidad de la conexión a internet.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La cantidad de tareas a realizar.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C) La interacción y el nivel de comprensión del estudiante.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La cantidad de software educativo disponible.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Respuesta: [Campo para llenar]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4: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un uso efectivo de ChatGPT para proporcionar retroalimentación a los estudiantes?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Generar comentarios automáticos sin revisión.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Ofrecer retroalimentación personalizada y constructiva.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C) Enviar correos electrónicos masivos con retroalimentación.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Ignorar las respuestas de los estudiantes.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Respuesta: [Campo para llenar]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5: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precauciones deben tomarse al utilizar ChatGPT para responder preguntas de estudiantes?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A) Asegurarse de que todas las respuestas sean generadas por el docente.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B) Verificar la exactitud y relevancia de las respuestas generadas por ChatGPT.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C) Permitir que ChatGPT conteste sin supervisión.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D) Usar solo respuestas generadas en inglés.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Respuesta: [Campo para llenar]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