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spacing w:after="200"/>
        <w:jc w:val="center"/>
      </w:pPr>
      <w:r>
        <w:rPr>
          <w:b/>
          <w:bCs/>
          <w:color w:val="00448B"/>
          <w:sz w:val="48"/>
          <w:szCs w:val="48"/>
        </w:rPr>
        <w:t xml:space="preserve">Telecom Regulatory Authority of India</w:t>
      </w:r>
    </w:p>
    <w:p>
      <w:pPr>
        <w:spacing w:after="600"/>
        <w:jc w:val="center"/>
      </w:pPr>
      <w:r>
        <w:rPr>
          <w:b/>
          <w:bCs/>
          <w:color w:val="FFB800"/>
          <w:sz w:val="72"/>
          <w:szCs w:val="72"/>
        </w:rPr>
        <w:t xml:space="preserve">TRAI CITIZEN HUB</w:t>
      </w:r>
    </w:p>
    <w:p>
      <w:pPr>
        <w:spacing w:after="1200"/>
        <w:jc w:val="center"/>
      </w:pPr>
      <w:r>
        <w:rPr>
          <w:color w:val="555555"/>
          <w:sz w:val="36"/>
          <w:szCs w:val="36"/>
        </w:rPr>
        <w:t xml:space="preserve">Complaint &amp; Workflow Portal</w:t>
      </w:r>
    </w:p>
    <w:p>
      <w:pPr>
        <w:spacing w:after="3000"/>
        <w:jc w:val="center"/>
      </w:pPr>
      <w:r>
        <w:rPr>
          <w:b/>
          <w:bCs/>
          <w:color w:val="00448B"/>
          <w:sz w:val="40"/>
          <w:szCs w:val="40"/>
        </w:rPr>
        <w:t xml:space="preserve">COMPREHENSIVE OPERATING MANUAL</w:t>
      </w:r>
    </w:p>
    <w:p>
      <w:pPr>
        <w:spacing w:after="200"/>
        <w:jc w:val="center"/>
      </w:pPr>
      <w:r>
        <w:rPr>
          <w:color w:val="888888"/>
          <w:sz w:val="24"/>
          <w:szCs w:val="24"/>
        </w:rPr>
        <w:t xml:space="preserve">Version: 3.0 | Date: 20/7/2026</w:t>
      </w:r>
    </w:p>
    <w:p>
      <w:pPr>
        <w:jc w:val="center"/>
      </w:pPr>
      <w:r>
        <w:rPr>
          <w:b/>
          <w:bCs/>
          <w:color w:val="FF0000"/>
          <w:sz w:val="20"/>
          <w:szCs w:val="20"/>
        </w:rPr>
        <w:t xml:space="preserve">CLASSIFICATION: INTERNAL USE ONLY</w:t>
      </w:r>
    </w:p>
    <w:p>
      <w:pPr>
        <w:pageBreakBefore/>
      </w:pPr>
    </w:p>
    <w:p>
      <w:pPr>
        <w:pStyle w:val="Heading1"/>
        <w:spacing w:after="200" w:before="400"/>
        <w:rPr>
          <w:color w:val="00448B"/>
          <w:sz w:val="36"/>
          <w:szCs w:val="36"/>
        </w:rPr>
      </w:pPr>
      <w:r>
        <w:t xml:space="preserve">1. Introduction and System Overview</w:t>
      </w:r>
    </w:p>
    <w:p>
      <w:pPr>
        <w:spacing w:after="120"/>
      </w:pPr>
      <w:r>
        <w:rPr>
          <w:b w:val="false"/>
          <w:bCs w:val="false"/>
          <w:color w:val="222222"/>
          <w:sz w:val="22"/>
          <w:szCs w:val="22"/>
        </w:rPr>
        <w:t xml:space="preserve">Welcome to the TRAI Citizen Hub. This system replaces legacy paper trails and email chains with a centralized, secure, and automated portal for managing internal issues, assigning resources, and enforcing strict Service Level Agreements (SLAs).</w:t>
      </w:r>
    </w:p>
    <w:p>
      <w:pPr>
        <w:spacing w:after="120"/>
      </w:pPr>
      <w:r>
        <w:rPr>
          <w:b w:val="false"/>
          <w:bCs w:val="false"/>
          <w:color w:val="222222"/>
          <w:sz w:val="22"/>
          <w:szCs w:val="22"/>
        </w:rPr>
        <w:t xml:space="preserve">By using this system, TRAI ensures that every request is digitally tracked from the moment it is raised to the moment it is resolved, creating complete transparency and accountability across all divisions.</w:t>
      </w:r>
    </w:p>
    <w:p>
      <w:pPr>
        <w:spacing w:after="120"/>
      </w:pPr>
      <w:r>
        <w:rPr>
          <w:b/>
          <w:bCs/>
          <w:color w:val="222222"/>
          <w:sz w:val="22"/>
          <w:szCs w:val="22"/>
        </w:rPr>
        <w:t xml:space="preserve">Key Features:</w:t>
      </w:r>
    </w:p>
    <w:p>
      <w:pPr>
        <w:pStyle w:val="ListParagraph"/>
        <w:numPr>
          <w:ilvl w:val="0"/>
          <w:numId w:val="1"/>
        </w:numPr>
        <w:spacing w:after="80"/>
      </w:pPr>
      <w:r>
        <w:rPr>
          <w:b/>
          <w:bCs/>
          <w:color w:val="222222"/>
          <w:sz w:val="22"/>
          <w:szCs w:val="22"/>
        </w:rPr>
        <w:t xml:space="preserve">Users can instantly see exactly who is working on their ticket and what state it is in. </w:t>
      </w:r>
      <w:r>
        <w:rPr>
          <w:color w:val="222222"/>
          <w:sz w:val="22"/>
          <w:szCs w:val="22"/>
        </w:rPr>
        <w:t xml:space="preserve">Real-time Tracking:</w:t>
      </w:r>
    </w:p>
    <w:p>
      <w:pPr>
        <w:pStyle w:val="ListParagraph"/>
        <w:numPr>
          <w:ilvl w:val="0"/>
          <w:numId w:val="1"/>
        </w:numPr>
        <w:spacing w:after="80"/>
      </w:pPr>
      <w:r>
        <w:rPr>
          <w:b/>
          <w:bCs/>
          <w:color w:val="222222"/>
          <w:sz w:val="22"/>
          <w:szCs w:val="22"/>
        </w:rPr>
        <w:t xml:space="preserve">Automated timers ensure tickets are resolved within predefined limits based on their priority (e.g., High Priority = 4 hours). </w:t>
      </w:r>
      <w:r>
        <w:rPr>
          <w:color w:val="222222"/>
          <w:sz w:val="22"/>
          <w:szCs w:val="22"/>
        </w:rPr>
        <w:t xml:space="preserve">SLA Enforcement:</w:t>
      </w:r>
    </w:p>
    <w:p>
      <w:pPr>
        <w:pStyle w:val="ListParagraph"/>
        <w:numPr>
          <w:ilvl w:val="0"/>
          <w:numId w:val="1"/>
        </w:numPr>
        <w:spacing w:after="80"/>
      </w:pPr>
      <w:r>
        <w:rPr>
          <w:b/>
          <w:bCs/>
          <w:color w:val="222222"/>
          <w:sz w:val="22"/>
          <w:szCs w:val="22"/>
        </w:rPr>
        <w:t xml:space="preserve">Every login, creation, modification, and deletion is permanently logged for security auditing. </w:t>
      </w:r>
      <w:r>
        <w:rPr>
          <w:color w:val="222222"/>
          <w:sz w:val="22"/>
          <w:szCs w:val="22"/>
        </w:rPr>
        <w:t xml:space="preserve">Secure Audit Trails:</w:t>
      </w:r>
    </w:p>
    <w:p>
      <w:pPr>
        <w:pStyle w:val="Heading1"/>
        <w:spacing w:after="200" w:before="400"/>
        <w:rPr>
          <w:color w:val="00448B"/>
          <w:sz w:val="36"/>
          <w:szCs w:val="36"/>
        </w:rPr>
      </w:pPr>
      <w:r>
        <w:t xml:space="preserve">2. Getting Started (Login &amp; Passwords)</w:t>
      </w:r>
    </w:p>
    <w:p>
      <w:pPr>
        <w:spacing w:after="120"/>
      </w:pPr>
      <w:r>
        <w:rPr>
          <w:b w:val="false"/>
          <w:bCs w:val="false"/>
          <w:color w:val="222222"/>
          <w:sz w:val="22"/>
          <w:szCs w:val="22"/>
        </w:rPr>
        <w:t xml:space="preserve">Access to the TRAI Citizen Hub is strictly controlled. Follow these steps to access your workspace.</w:t>
      </w:r>
    </w:p>
    <w:p>
      <w:pPr>
        <w:spacing w:after="120" w:before="60"/>
      </w:pPr>
      <w:r>
        <w:rPr>
          <w:b/>
          <w:bCs/>
          <w:color w:val="00448B"/>
          <w:sz w:val="22"/>
          <w:szCs w:val="22"/>
        </w:rPr>
        <w:t xml:space="preserve">Step 1: </w:t>
      </w:r>
      <w:r>
        <w:rPr>
          <w:color w:val="222222"/>
          <w:sz w:val="22"/>
          <w:szCs w:val="22"/>
        </w:rPr>
        <w:t xml:space="preserve">Open a modern web browser (Google Chrome or Microsoft Edge is recommended) and navigate to the portal URL provided by the IT department.</w:t>
      </w:r>
    </w:p>
    <w:p>
      <w:pPr>
        <w:spacing w:after="120" w:before="60"/>
      </w:pPr>
      <w:r>
        <w:rPr>
          <w:b/>
          <w:bCs/>
          <w:color w:val="00448B"/>
          <w:sz w:val="22"/>
          <w:szCs w:val="22"/>
        </w:rPr>
        <w:t xml:space="preserve">Step 2: </w:t>
      </w:r>
      <w:r>
        <w:rPr>
          <w:color w:val="222222"/>
          <w:sz w:val="22"/>
          <w:szCs w:val="22"/>
        </w:rPr>
        <w:t xml:space="preserve">On the left side of the login screen, you will see the system status dashboard. On the right, you will see the 'Portal Authentication' card.</w:t>
      </w:r>
    </w:p>
    <w:p>
      <w:pPr>
        <w:spacing w:after="120" w:before="60"/>
      </w:pPr>
      <w:r>
        <w:rPr>
          <w:b/>
          <w:bCs/>
          <w:color w:val="00448B"/>
          <w:sz w:val="22"/>
          <w:szCs w:val="22"/>
        </w:rPr>
        <w:t xml:space="preserve">Step 3: </w:t>
      </w:r>
      <w:r>
        <w:rPr>
          <w:color w:val="222222"/>
          <w:sz w:val="22"/>
          <w:szCs w:val="22"/>
        </w:rPr>
        <w:t xml:space="preserve">Toggle the 'Identity Mode' to either 'User ID' (e.g., 1030) or 'Email Address'.</w:t>
      </w:r>
    </w:p>
    <w:p>
      <w:pPr>
        <w:spacing w:after="120" w:before="60"/>
      </w:pPr>
      <w:r>
        <w:rPr>
          <w:b/>
          <w:bCs/>
          <w:color w:val="00448B"/>
          <w:sz w:val="22"/>
          <w:szCs w:val="22"/>
        </w:rPr>
        <w:t xml:space="preserve">Step 4: </w:t>
      </w:r>
      <w:r>
        <w:rPr>
          <w:color w:val="222222"/>
          <w:sz w:val="22"/>
          <w:szCs w:val="22"/>
        </w:rPr>
        <w:t xml:space="preserve">Enter your official TRAI identifier and your secure password, then click 'Authenticate Session'.</w:t>
      </w:r>
    </w:p>
    <w:p>
      <w:pPr>
        <w:pStyle w:val="Heading2"/>
        <w:spacing w:after="200" w:before="400"/>
        <w:rPr>
          <w:color w:val="00448B"/>
          <w:sz w:val="28"/>
          <w:szCs w:val="28"/>
        </w:rPr>
      </w:pPr>
      <w:r>
        <w:t xml:space="preserve">2.1 Changing Your Password</w:t>
      </w:r>
    </w:p>
    <w:p>
      <w:pPr>
        <w:spacing w:after="120"/>
      </w:pPr>
      <w:r>
        <w:rPr>
          <w:b w:val="false"/>
          <w:bCs w:val="false"/>
          <w:color w:val="222222"/>
          <w:sz w:val="22"/>
          <w:szCs w:val="22"/>
        </w:rPr>
        <w:t xml:space="preserve">For security, all users must change their default passwords upon their first login.</w:t>
      </w:r>
    </w:p>
    <w:p>
      <w:pPr>
        <w:spacing w:after="120" w:before="60"/>
      </w:pPr>
      <w:r>
        <w:rPr>
          <w:b/>
          <w:bCs/>
          <w:color w:val="00448B"/>
          <w:sz w:val="22"/>
          <w:szCs w:val="22"/>
        </w:rPr>
        <w:t xml:space="preserve">Step 1: </w:t>
      </w:r>
      <w:r>
        <w:rPr>
          <w:color w:val="222222"/>
          <w:sz w:val="22"/>
          <w:szCs w:val="22"/>
        </w:rPr>
        <w:t xml:space="preserve">Click on your Profile Icon (User Circle) in the top-right corner of the navigation bar.</w:t>
      </w:r>
    </w:p>
    <w:p>
      <w:pPr>
        <w:spacing w:after="120" w:before="60"/>
      </w:pPr>
      <w:r>
        <w:rPr>
          <w:b/>
          <w:bCs/>
          <w:color w:val="00448B"/>
          <w:sz w:val="22"/>
          <w:szCs w:val="22"/>
        </w:rPr>
        <w:t xml:space="preserve">Step 2: </w:t>
      </w:r>
      <w:r>
        <w:rPr>
          <w:color w:val="222222"/>
          <w:sz w:val="22"/>
          <w:szCs w:val="22"/>
        </w:rPr>
        <w:t xml:space="preserve">Select 'Change Password' from the dropdown menu.</w:t>
      </w:r>
    </w:p>
    <w:p>
      <w:pPr>
        <w:spacing w:after="120" w:before="60"/>
      </w:pPr>
      <w:r>
        <w:rPr>
          <w:b/>
          <w:bCs/>
          <w:color w:val="00448B"/>
          <w:sz w:val="22"/>
          <w:szCs w:val="22"/>
        </w:rPr>
        <w:t xml:space="preserve">Step 3: </w:t>
      </w:r>
      <w:r>
        <w:rPr>
          <w:color w:val="222222"/>
          <w:sz w:val="22"/>
          <w:szCs w:val="22"/>
        </w:rPr>
        <w:t xml:space="preserve">Enter your Current Password, then type your New Password twice to confirm.</w:t>
      </w:r>
    </w:p>
    <w:p>
      <w:pPr>
        <w:spacing w:after="120" w:before="60"/>
      </w:pPr>
      <w:r>
        <w:rPr>
          <w:b/>
          <w:bCs/>
          <w:color w:val="00448B"/>
          <w:sz w:val="22"/>
          <w:szCs w:val="22"/>
        </w:rPr>
        <w:t xml:space="preserve">Step 4: </w:t>
      </w:r>
      <w:r>
        <w:rPr>
          <w:color w:val="222222"/>
          <w:sz w:val="22"/>
          <w:szCs w:val="22"/>
        </w:rPr>
        <w:t xml:space="preserve">Click 'Update Password'. You will be automatically logged out and must log in again with the new credentials.</w:t>
      </w:r>
    </w:p>
    <w:p>
      <w:pPr>
        <w:pStyle w:val="Heading1"/>
        <w:spacing w:after="200" w:before="400"/>
        <w:rPr>
          <w:color w:val="00448B"/>
          <w:sz w:val="36"/>
          <w:szCs w:val="36"/>
        </w:rPr>
      </w:pPr>
      <w:r>
        <w:t xml:space="preserve">3. Operating Guide: General Employees (Users)</w:t>
      </w:r>
    </w:p>
    <w:p>
      <w:pPr>
        <w:spacing w:after="120"/>
      </w:pPr>
      <w:r>
        <w:rPr>
          <w:b w:val="false"/>
          <w:bCs w:val="false"/>
          <w:color w:val="222222"/>
          <w:sz w:val="22"/>
          <w:szCs w:val="22"/>
        </w:rPr>
        <w:t xml:space="preserve">If your role is a standard employee, your primary function in the portal is to raise issues and track their resolution.</w:t>
      </w:r>
    </w:p>
    <w:p>
      <w:pPr>
        <w:pStyle w:val="Heading2"/>
        <w:spacing w:after="200" w:before="400"/>
        <w:rPr>
          <w:color w:val="00448B"/>
          <w:sz w:val="28"/>
          <w:szCs w:val="28"/>
        </w:rPr>
      </w:pPr>
      <w:r>
        <w:t xml:space="preserve">3.1 How to Raise a New Ticket</w:t>
      </w:r>
    </w:p>
    <w:p>
      <w:pPr>
        <w:spacing w:after="120" w:before="60"/>
      </w:pPr>
      <w:r>
        <w:rPr>
          <w:b/>
          <w:bCs/>
          <w:color w:val="00448B"/>
          <w:sz w:val="22"/>
          <w:szCs w:val="22"/>
        </w:rPr>
        <w:t xml:space="preserve">Step 1: </w:t>
      </w:r>
      <w:r>
        <w:rPr>
          <w:color w:val="222222"/>
          <w:sz w:val="22"/>
          <w:szCs w:val="22"/>
        </w:rPr>
        <w:t xml:space="preserve">On your Sidebar, click 'Raise Ticket'.</w:t>
      </w:r>
    </w:p>
    <w:p>
      <w:pPr>
        <w:spacing w:after="120" w:before="60"/>
      </w:pPr>
      <w:r>
        <w:rPr>
          <w:b/>
          <w:bCs/>
          <w:color w:val="00448B"/>
          <w:sz w:val="22"/>
          <w:szCs w:val="22"/>
        </w:rPr>
        <w:t xml:space="preserve">Step 2: </w:t>
      </w:r>
      <w:r>
        <w:rPr>
          <w:color w:val="222222"/>
          <w:sz w:val="22"/>
          <w:szCs w:val="22"/>
        </w:rPr>
        <w:t xml:space="preserve">Title: Enter a short, clear summary of the issue (e.g., 'Printer out of ink in Division A').</w:t>
      </w:r>
    </w:p>
    <w:p>
      <w:pPr>
        <w:spacing w:after="120" w:before="60"/>
      </w:pPr>
      <w:r>
        <w:rPr>
          <w:b/>
          <w:bCs/>
          <w:color w:val="00448B"/>
          <w:sz w:val="22"/>
          <w:szCs w:val="22"/>
        </w:rPr>
        <w:t xml:space="preserve">Step 3: </w:t>
      </w:r>
      <w:r>
        <w:rPr>
          <w:color w:val="222222"/>
          <w:sz w:val="22"/>
          <w:szCs w:val="22"/>
        </w:rPr>
        <w:t xml:space="preserve">Description: Provide full details. What is broken? When did it start? Who is affected?</w:t>
      </w:r>
    </w:p>
    <w:p>
      <w:pPr>
        <w:spacing w:after="120" w:before="60"/>
      </w:pPr>
      <w:r>
        <w:rPr>
          <w:b/>
          <w:bCs/>
          <w:color w:val="00448B"/>
          <w:sz w:val="22"/>
          <w:szCs w:val="22"/>
        </w:rPr>
        <w:t xml:space="preserve">Step 4: </w:t>
      </w:r>
      <w:r>
        <w:rPr>
          <w:color w:val="222222"/>
          <w:sz w:val="22"/>
          <w:szCs w:val="22"/>
        </w:rPr>
        <w:t xml:space="preserve">Priority: Select Low, Medium, or High. Note: High priority tickets trigger urgent SLA timers.</w:t>
      </w:r>
    </w:p>
    <w:p>
      <w:pPr>
        <w:spacing w:after="120" w:before="60"/>
      </w:pPr>
      <w:r>
        <w:rPr>
          <w:b/>
          <w:bCs/>
          <w:color w:val="00448B"/>
          <w:sz w:val="22"/>
          <w:szCs w:val="22"/>
        </w:rPr>
        <w:t xml:space="preserve">Step 5: </w:t>
      </w:r>
      <w:r>
        <w:rPr>
          <w:color w:val="222222"/>
          <w:sz w:val="22"/>
          <w:szCs w:val="22"/>
        </w:rPr>
        <w:t xml:space="preserve">Attachments: (Optional) Click or drag a screenshot or document to help explain the issue. The system accepts PDFs, Images, and Docs (max 5MB).</w:t>
      </w:r>
    </w:p>
    <w:p>
      <w:pPr>
        <w:spacing w:after="120" w:before="60"/>
      </w:pPr>
      <w:r>
        <w:rPr>
          <w:b/>
          <w:bCs/>
          <w:color w:val="00448B"/>
          <w:sz w:val="22"/>
          <w:szCs w:val="22"/>
        </w:rPr>
        <w:t xml:space="preserve">Step 6: </w:t>
      </w:r>
      <w:r>
        <w:rPr>
          <w:color w:val="222222"/>
          <w:sz w:val="22"/>
          <w:szCs w:val="22"/>
        </w:rPr>
        <w:t xml:space="preserve">Click 'Submit Ticket'. The system will generate a unique Ticket ID (e.g., TKT-10023).</w:t>
      </w:r>
    </w:p>
    <w:p>
      <w:pPr>
        <w:pStyle w:val="Heading2"/>
        <w:spacing w:after="200" w:before="400"/>
        <w:rPr>
          <w:color w:val="00448B"/>
          <w:sz w:val="28"/>
          <w:szCs w:val="28"/>
        </w:rPr>
      </w:pPr>
      <w:r>
        <w:t xml:space="preserve">3.2 Tracking Your Tickets</w:t>
      </w:r>
    </w:p>
    <w:p>
      <w:pPr>
        <w:spacing w:after="120"/>
      </w:pPr>
      <w:r>
        <w:rPr>
          <w:b w:val="false"/>
          <w:bCs w:val="false"/>
          <w:color w:val="222222"/>
          <w:sz w:val="22"/>
          <w:szCs w:val="22"/>
        </w:rPr>
        <w:t xml:space="preserve">Click 'My Tickets' in the sidebar to see a list of everything you have submitted. The status column uses color-coding:</w:t>
      </w:r>
    </w:p>
    <w:p>
      <w:pPr>
        <w:pStyle w:val="ListParagraph"/>
        <w:numPr>
          <w:ilvl w:val="0"/>
          <w:numId w:val="1"/>
        </w:numPr>
        <w:spacing w:after="80"/>
      </w:pPr>
      <w:r>
        <w:rPr>
          <w:color w:val="222222"/>
          <w:sz w:val="22"/>
          <w:szCs w:val="22"/>
        </w:rPr>
        <w:t xml:space="preserve">OPEN (Gray): The ticket is logged but nobody is working on it yet.</w:t>
      </w:r>
    </w:p>
    <w:p>
      <w:pPr>
        <w:pStyle w:val="ListParagraph"/>
        <w:numPr>
          <w:ilvl w:val="0"/>
          <w:numId w:val="1"/>
        </w:numPr>
        <w:spacing w:after="80"/>
      </w:pPr>
      <w:r>
        <w:rPr>
          <w:color w:val="222222"/>
          <w:sz w:val="22"/>
          <w:szCs w:val="22"/>
        </w:rPr>
        <w:t xml:space="preserve">IN PROGRESS (Yellow): An L2 resolver has picked it up and is actively working.</w:t>
      </w:r>
    </w:p>
    <w:p>
      <w:pPr>
        <w:pStyle w:val="ListParagraph"/>
        <w:numPr>
          <w:ilvl w:val="0"/>
          <w:numId w:val="1"/>
        </w:numPr>
        <w:spacing w:after="80"/>
      </w:pPr>
      <w:r>
        <w:rPr>
          <w:color w:val="222222"/>
          <w:sz w:val="22"/>
          <w:szCs w:val="22"/>
        </w:rPr>
        <w:t xml:space="preserve">ESCALATED (Orange): The issue required senior approval and was sent to an Advisor/L3.</w:t>
      </w:r>
    </w:p>
    <w:p>
      <w:pPr>
        <w:pStyle w:val="ListParagraph"/>
        <w:numPr>
          <w:ilvl w:val="0"/>
          <w:numId w:val="1"/>
        </w:numPr>
        <w:spacing w:after="80"/>
      </w:pPr>
      <w:r>
        <w:rPr>
          <w:color w:val="222222"/>
          <w:sz w:val="22"/>
          <w:szCs w:val="22"/>
        </w:rPr>
        <w:t xml:space="preserve">RESOLVED (Green): The issue is fixed.</w:t>
      </w:r>
    </w:p>
    <w:p>
      <w:pPr>
        <w:pStyle w:val="Heading1"/>
        <w:spacing w:after="200" w:before="400"/>
        <w:rPr>
          <w:color w:val="00448B"/>
          <w:sz w:val="36"/>
          <w:szCs w:val="36"/>
        </w:rPr>
      </w:pPr>
      <w:r>
        <w:t xml:space="preserve">4. Operating Guide: L2 Resolvers</w:t>
      </w:r>
    </w:p>
    <w:p>
      <w:pPr>
        <w:spacing w:after="120"/>
      </w:pPr>
      <w:r>
        <w:rPr>
          <w:b w:val="false"/>
          <w:bCs w:val="false"/>
          <w:color w:val="222222"/>
          <w:sz w:val="22"/>
          <w:szCs w:val="22"/>
        </w:rPr>
        <w:t xml:space="preserve">As an L2 Resolver, you are responsible for fixing issues raised by users in your division. Time is critical, as SLAs are actively ticking.</w:t>
      </w:r>
    </w:p>
    <w:p>
      <w:pPr>
        <w:pStyle w:val="Heading2"/>
        <w:spacing w:after="200" w:before="400"/>
        <w:rPr>
          <w:color w:val="00448B"/>
          <w:sz w:val="28"/>
          <w:szCs w:val="28"/>
        </w:rPr>
      </w:pPr>
      <w:r>
        <w:t xml:space="preserve">4.1 Picking Up Assignments</w:t>
      </w:r>
    </w:p>
    <w:p>
      <w:pPr>
        <w:spacing w:after="120" w:before="60"/>
      </w:pPr>
      <w:r>
        <w:rPr>
          <w:b/>
          <w:bCs/>
          <w:color w:val="00448B"/>
          <w:sz w:val="22"/>
          <w:szCs w:val="22"/>
        </w:rPr>
        <w:t xml:space="preserve">Step 1: </w:t>
      </w:r>
      <w:r>
        <w:rPr>
          <w:color w:val="222222"/>
          <w:sz w:val="22"/>
          <w:szCs w:val="22"/>
        </w:rPr>
        <w:t xml:space="preserve">Click 'Assignments' in your sidebar. This shows all tickets assigned to your queue.</w:t>
      </w:r>
    </w:p>
    <w:p>
      <w:pPr>
        <w:spacing w:after="120" w:before="60"/>
      </w:pPr>
      <w:r>
        <w:rPr>
          <w:b/>
          <w:bCs/>
          <w:color w:val="00448B"/>
          <w:sz w:val="22"/>
          <w:szCs w:val="22"/>
        </w:rPr>
        <w:t xml:space="preserve">Step 2: </w:t>
      </w:r>
      <w:r>
        <w:rPr>
          <w:color w:val="222222"/>
          <w:sz w:val="22"/>
          <w:szCs w:val="22"/>
        </w:rPr>
        <w:t xml:space="preserve">Click on any Ticket ID to open the detailed 'Ticket View' page.</w:t>
      </w:r>
    </w:p>
    <w:p>
      <w:pPr>
        <w:spacing w:after="120" w:before="60"/>
      </w:pPr>
      <w:r>
        <w:rPr>
          <w:b/>
          <w:bCs/>
          <w:color w:val="00448B"/>
          <w:sz w:val="22"/>
          <w:szCs w:val="22"/>
        </w:rPr>
        <w:t xml:space="preserve">Step 3: </w:t>
      </w:r>
      <w:r>
        <w:rPr>
          <w:color w:val="222222"/>
          <w:sz w:val="22"/>
          <w:szCs w:val="22"/>
        </w:rPr>
        <w:t xml:space="preserve">In the 'Update Status' box on the right, change the status from 'Open' to 'In Progress'.</w:t>
      </w:r>
    </w:p>
    <w:p>
      <w:pPr>
        <w:spacing w:after="120" w:before="60"/>
      </w:pPr>
      <w:r>
        <w:rPr>
          <w:b/>
          <w:bCs/>
          <w:color w:val="00448B"/>
          <w:sz w:val="22"/>
          <w:szCs w:val="22"/>
        </w:rPr>
        <w:t xml:space="preserve">Step 4: </w:t>
      </w:r>
      <w:r>
        <w:rPr>
          <w:color w:val="222222"/>
          <w:sz w:val="22"/>
          <w:szCs w:val="22"/>
        </w:rPr>
        <w:t xml:space="preserve">Add a comment (e.g., 'I am looking into this now') and click 'Post Update'.</w:t>
      </w:r>
    </w:p>
    <w:p>
      <w:pPr>
        <w:pStyle w:val="Heading2"/>
        <w:spacing w:after="200" w:before="400"/>
        <w:rPr>
          <w:color w:val="00448B"/>
          <w:sz w:val="28"/>
          <w:szCs w:val="28"/>
        </w:rPr>
      </w:pPr>
      <w:r>
        <w:t xml:space="preserve">4.2 Escalating to Senior Officers</w:t>
      </w:r>
    </w:p>
    <w:p>
      <w:pPr>
        <w:spacing w:after="120"/>
      </w:pPr>
      <w:r>
        <w:rPr>
          <w:b w:val="false"/>
          <w:bCs w:val="false"/>
          <w:color w:val="222222"/>
          <w:sz w:val="22"/>
          <w:szCs w:val="22"/>
        </w:rPr>
        <w:t xml:space="preserve">If an issue requires financial approval, policy change, or senior intervention, you must escalate it.</w:t>
      </w:r>
    </w:p>
    <w:p>
      <w:pPr>
        <w:spacing w:after="120" w:before="60"/>
      </w:pPr>
      <w:r>
        <w:rPr>
          <w:b/>
          <w:bCs/>
          <w:color w:val="00448B"/>
          <w:sz w:val="22"/>
          <w:szCs w:val="22"/>
        </w:rPr>
        <w:t xml:space="preserve">Step 1: </w:t>
      </w:r>
      <w:r>
        <w:rPr>
          <w:color w:val="222222"/>
          <w:sz w:val="22"/>
          <w:szCs w:val="22"/>
        </w:rPr>
        <w:t xml:space="preserve">Open the Ticket View page.</w:t>
      </w:r>
    </w:p>
    <w:p>
      <w:pPr>
        <w:spacing w:after="120" w:before="60"/>
      </w:pPr>
      <w:r>
        <w:rPr>
          <w:b/>
          <w:bCs/>
          <w:color w:val="00448B"/>
          <w:sz w:val="22"/>
          <w:szCs w:val="22"/>
        </w:rPr>
        <w:t xml:space="preserve">Step 2: </w:t>
      </w:r>
      <w:r>
        <w:rPr>
          <w:color w:val="222222"/>
          <w:sz w:val="22"/>
          <w:szCs w:val="22"/>
        </w:rPr>
        <w:t xml:space="preserve">Change the status dropdown to 'Escalated'.</w:t>
      </w:r>
    </w:p>
    <w:p>
      <w:pPr>
        <w:spacing w:after="120" w:before="60"/>
      </w:pPr>
      <w:r>
        <w:rPr>
          <w:b/>
          <w:bCs/>
          <w:color w:val="00448B"/>
          <w:sz w:val="22"/>
          <w:szCs w:val="22"/>
        </w:rPr>
        <w:t xml:space="preserve">Step 3: </w:t>
      </w:r>
      <w:r>
        <w:rPr>
          <w:color w:val="222222"/>
          <w:sz w:val="22"/>
          <w:szCs w:val="22"/>
        </w:rPr>
        <w:t xml:space="preserve">In the 'Assign To' dropdown, select the specific Advisor or L3 officer who needs to approve this.</w:t>
      </w:r>
    </w:p>
    <w:p>
      <w:pPr>
        <w:spacing w:after="120" w:before="60"/>
      </w:pPr>
      <w:r>
        <w:rPr>
          <w:b/>
          <w:bCs/>
          <w:color w:val="00448B"/>
          <w:sz w:val="22"/>
          <w:szCs w:val="22"/>
        </w:rPr>
        <w:t xml:space="preserve">Step 4: </w:t>
      </w:r>
      <w:r>
        <w:rPr>
          <w:color w:val="222222"/>
          <w:sz w:val="22"/>
          <w:szCs w:val="22"/>
        </w:rPr>
        <w:t xml:space="preserve">Write a mandatory comment explaining exactly WHY you are escalating it, then post the update.</w:t>
      </w:r>
    </w:p>
    <w:p>
      <w:pPr>
        <w:pStyle w:val="Heading1"/>
        <w:spacing w:after="200" w:before="400"/>
        <w:rPr>
          <w:color w:val="00448B"/>
          <w:sz w:val="36"/>
          <w:szCs w:val="36"/>
        </w:rPr>
      </w:pPr>
      <w:r>
        <w:t xml:space="preserve">5. Operating Guide: Advisors &amp; Senior Officers</w:t>
      </w:r>
    </w:p>
    <w:p>
      <w:pPr>
        <w:spacing w:after="120"/>
      </w:pPr>
      <w:r>
        <w:rPr>
          <w:b w:val="false"/>
          <w:bCs w:val="false"/>
          <w:color w:val="222222"/>
          <w:sz w:val="22"/>
          <w:szCs w:val="22"/>
        </w:rPr>
        <w:t xml:space="preserve">Advisors, Joint Advisors, and L3 Officers have dual functionality: managing their own workspace and overseeing the entire division's health.</w:t>
      </w:r>
    </w:p>
    <w:p>
      <w:pPr>
        <w:pStyle w:val="Heading2"/>
        <w:spacing w:after="200" w:before="400"/>
        <w:rPr>
          <w:color w:val="00448B"/>
          <w:sz w:val="28"/>
          <w:szCs w:val="28"/>
        </w:rPr>
      </w:pPr>
      <w:r>
        <w:t xml:space="preserve">5.1 My Workspace (Personal Actions)</w:t>
      </w:r>
    </w:p>
    <w:p>
      <w:pPr>
        <w:spacing w:after="120"/>
      </w:pPr>
      <w:r>
        <w:rPr>
          <w:b w:val="false"/>
          <w:bCs w:val="false"/>
          <w:color w:val="222222"/>
          <w:sz w:val="22"/>
          <w:szCs w:val="22"/>
        </w:rPr>
        <w:t xml:space="preserve">This section in your sidebar contains items requiring your direct attention.</w:t>
      </w:r>
    </w:p>
    <w:p>
      <w:pPr>
        <w:pStyle w:val="ListParagraph"/>
        <w:numPr>
          <w:ilvl w:val="0"/>
          <w:numId w:val="1"/>
        </w:numPr>
        <w:spacing w:after="80"/>
      </w:pPr>
      <w:r>
        <w:rPr>
          <w:b/>
          <w:bCs/>
          <w:color w:val="222222"/>
          <w:sz w:val="22"/>
          <w:szCs w:val="22"/>
        </w:rPr>
        <w:t xml:space="preserve">Tickets that L2 resolvers have explicitly escalated to you for approval. </w:t>
      </w:r>
      <w:r>
        <w:rPr>
          <w:color w:val="222222"/>
          <w:sz w:val="22"/>
          <w:szCs w:val="22"/>
        </w:rPr>
        <w:t xml:space="preserve">My Assignments:</w:t>
      </w:r>
    </w:p>
    <w:p>
      <w:pPr>
        <w:pStyle w:val="ListParagraph"/>
        <w:numPr>
          <w:ilvl w:val="0"/>
          <w:numId w:val="1"/>
        </w:numPr>
        <w:spacing w:after="80"/>
      </w:pPr>
      <w:r>
        <w:rPr>
          <w:b/>
          <w:bCs/>
          <w:color w:val="222222"/>
          <w:sz w:val="22"/>
          <w:szCs w:val="22"/>
        </w:rPr>
        <w:t xml:space="preserve">A filtered list of only HIGH priority issues assigned to you. </w:t>
      </w:r>
      <w:r>
        <w:rPr>
          <w:color w:val="222222"/>
          <w:sz w:val="22"/>
          <w:szCs w:val="22"/>
        </w:rPr>
        <w:t xml:space="preserve">My Priority Tickets:</w:t>
      </w:r>
    </w:p>
    <w:p>
      <w:pPr>
        <w:spacing w:after="120"/>
      </w:pPr>
      <w:r>
        <w:rPr>
          <w:b w:val="false"/>
          <w:bCs w:val="false"/>
          <w:color w:val="222222"/>
          <w:sz w:val="22"/>
          <w:szCs w:val="22"/>
        </w:rPr>
        <w:t xml:space="preserve">To action an assignment: Open it, read the L2's comments, provide your directive in the comments box, and re-assign it back to the L2 resolver to finish the job.</w:t>
      </w:r>
    </w:p>
    <w:p>
      <w:pPr>
        <w:pStyle w:val="Heading2"/>
        <w:spacing w:after="200" w:before="400"/>
        <w:rPr>
          <w:color w:val="00448B"/>
          <w:sz w:val="28"/>
          <w:szCs w:val="28"/>
        </w:rPr>
      </w:pPr>
      <w:r>
        <w:t xml:space="preserve">5.2 Oversight &amp; Reports (Management View)</w:t>
      </w:r>
    </w:p>
    <w:p>
      <w:pPr>
        <w:spacing w:after="120"/>
      </w:pPr>
      <w:r>
        <w:rPr>
          <w:b w:val="false"/>
          <w:bCs w:val="false"/>
          <w:color w:val="222222"/>
          <w:sz w:val="22"/>
          <w:szCs w:val="22"/>
        </w:rPr>
        <w:t xml:space="preserve">This section allows you to monitor the efficiency of the department.</w:t>
      </w:r>
    </w:p>
    <w:p>
      <w:pPr>
        <w:pStyle w:val="ListParagraph"/>
        <w:numPr>
          <w:ilvl w:val="0"/>
          <w:numId w:val="1"/>
        </w:numPr>
        <w:spacing w:after="80"/>
      </w:pPr>
      <w:r>
        <w:rPr>
          <w:b/>
          <w:bCs/>
          <w:color w:val="222222"/>
          <w:sz w:val="22"/>
          <w:szCs w:val="22"/>
        </w:rPr>
        <w:t xml:space="preserve">Provides a real-time graphical view of tickets by status, priority, and SLA breaches. </w:t>
      </w:r>
      <w:r>
        <w:rPr>
          <w:color w:val="222222"/>
          <w:sz w:val="22"/>
          <w:szCs w:val="22"/>
        </w:rPr>
        <w:t xml:space="preserve">Dashboard:</w:t>
      </w:r>
    </w:p>
    <w:p>
      <w:pPr>
        <w:pStyle w:val="ListParagraph"/>
        <w:numPr>
          <w:ilvl w:val="0"/>
          <w:numId w:val="1"/>
        </w:numPr>
        <w:spacing w:after="80"/>
      </w:pPr>
      <w:r>
        <w:rPr>
          <w:b/>
          <w:bCs/>
          <w:color w:val="222222"/>
          <w:sz w:val="22"/>
          <w:szCs w:val="22"/>
        </w:rPr>
        <w:t xml:space="preserve">A master list of every single ticket in the system, regardless of who it is assigned to. </w:t>
      </w:r>
      <w:r>
        <w:rPr>
          <w:color w:val="222222"/>
          <w:sz w:val="22"/>
          <w:szCs w:val="22"/>
        </w:rPr>
        <w:t xml:space="preserve">Total Tickets:</w:t>
      </w:r>
    </w:p>
    <w:p>
      <w:pPr>
        <w:pStyle w:val="ListParagraph"/>
        <w:numPr>
          <w:ilvl w:val="0"/>
          <w:numId w:val="1"/>
        </w:numPr>
        <w:spacing w:after="80"/>
      </w:pPr>
      <w:r>
        <w:rPr>
          <w:b/>
          <w:bCs/>
          <w:color w:val="222222"/>
          <w:sz w:val="22"/>
          <w:szCs w:val="22"/>
        </w:rPr>
        <w:t xml:space="preserve">Deep-dive charts showing average resolution times and bottlenecks. </w:t>
      </w:r>
      <w:r>
        <w:rPr>
          <w:color w:val="222222"/>
          <w:sz w:val="22"/>
          <w:szCs w:val="22"/>
        </w:rPr>
        <w:t xml:space="preserve">Analytics:</w:t>
      </w:r>
    </w:p>
    <w:p>
      <w:pPr>
        <w:pStyle w:val="ListParagraph"/>
        <w:numPr>
          <w:ilvl w:val="0"/>
          <w:numId w:val="1"/>
        </w:numPr>
        <w:spacing w:after="80"/>
      </w:pPr>
      <w:r>
        <w:rPr>
          <w:b/>
          <w:bCs/>
          <w:color w:val="222222"/>
          <w:sz w:val="22"/>
          <w:szCs w:val="22"/>
        </w:rPr>
        <w:t xml:space="preserve">Generate and download Excel (.csv) reports of ticket data for offline management meetings. </w:t>
      </w:r>
      <w:r>
        <w:rPr>
          <w:color w:val="222222"/>
          <w:sz w:val="22"/>
          <w:szCs w:val="22"/>
        </w:rPr>
        <w:t xml:space="preserve">MIS Reports:</w:t>
      </w:r>
    </w:p>
    <w:p>
      <w:pPr>
        <w:pStyle w:val="Heading1"/>
        <w:spacing w:after="200" w:before="400"/>
        <w:rPr>
          <w:color w:val="00448B"/>
          <w:sz w:val="36"/>
          <w:szCs w:val="36"/>
        </w:rPr>
      </w:pPr>
      <w:r>
        <w:t xml:space="preserve">6. Operating Guide: IT Administrators</w:t>
      </w:r>
    </w:p>
    <w:p>
      <w:pPr>
        <w:spacing w:after="120"/>
      </w:pPr>
      <w:r>
        <w:rPr>
          <w:b w:val="false"/>
          <w:bCs w:val="false"/>
          <w:color w:val="222222"/>
          <w:sz w:val="22"/>
          <w:szCs w:val="22"/>
        </w:rPr>
        <w:t xml:space="preserve">Administrators maintain the integrity and security of the platform. You have the highest level of access.</w:t>
      </w:r>
    </w:p>
    <w:p>
      <w:pPr>
        <w:pStyle w:val="Heading2"/>
        <w:spacing w:after="200" w:before="400"/>
        <w:rPr>
          <w:color w:val="00448B"/>
          <w:sz w:val="28"/>
          <w:szCs w:val="28"/>
        </w:rPr>
      </w:pPr>
      <w:r>
        <w:t xml:space="preserve">6.1 User Management</w:t>
      </w:r>
    </w:p>
    <w:p>
      <w:pPr>
        <w:spacing w:after="120" w:before="60"/>
      </w:pPr>
      <w:r>
        <w:rPr>
          <w:b/>
          <w:bCs/>
          <w:color w:val="00448B"/>
          <w:sz w:val="22"/>
          <w:szCs w:val="22"/>
        </w:rPr>
        <w:t xml:space="preserve">Step 1: </w:t>
      </w:r>
      <w:r>
        <w:rPr>
          <w:color w:val="222222"/>
          <w:sz w:val="22"/>
          <w:szCs w:val="22"/>
        </w:rPr>
        <w:t xml:space="preserve">Navigate to 'User Management' in the sidebar.</w:t>
      </w:r>
    </w:p>
    <w:p>
      <w:pPr>
        <w:spacing w:after="120" w:before="60"/>
      </w:pPr>
      <w:r>
        <w:rPr>
          <w:b/>
          <w:bCs/>
          <w:color w:val="00448B"/>
          <w:sz w:val="22"/>
          <w:szCs w:val="22"/>
        </w:rPr>
        <w:t xml:space="preserve">Step 2: </w:t>
      </w:r>
      <w:r>
        <w:rPr>
          <w:color w:val="222222"/>
          <w:sz w:val="22"/>
          <w:szCs w:val="22"/>
        </w:rPr>
        <w:t xml:space="preserve">To add a user, click 'Add Employee'. You must assign them a Role (User, L2, L3, Admin).</w:t>
      </w:r>
    </w:p>
    <w:p>
      <w:pPr>
        <w:spacing w:after="120" w:before="60"/>
      </w:pPr>
      <w:r>
        <w:rPr>
          <w:b/>
          <w:bCs/>
          <w:color w:val="00448B"/>
          <w:sz w:val="22"/>
          <w:szCs w:val="22"/>
        </w:rPr>
        <w:t xml:space="preserve">Step 3: </w:t>
      </w:r>
      <w:r>
        <w:rPr>
          <w:color w:val="222222"/>
          <w:sz w:val="22"/>
          <w:szCs w:val="22"/>
        </w:rPr>
        <w:t xml:space="preserve">For senior officers, ensure you select the correct Sub-Role (Adv, J.Adv, etc.) so their portal formats correctly.</w:t>
      </w:r>
    </w:p>
    <w:p>
      <w:pPr>
        <w:spacing w:after="120" w:before="60"/>
      </w:pPr>
      <w:r>
        <w:rPr>
          <w:b/>
          <w:bCs/>
          <w:color w:val="00448B"/>
          <w:sz w:val="22"/>
          <w:szCs w:val="22"/>
        </w:rPr>
        <w:t xml:space="preserve">Step 4: </w:t>
      </w:r>
      <w:r>
        <w:rPr>
          <w:color w:val="222222"/>
          <w:sz w:val="22"/>
          <w:szCs w:val="22"/>
        </w:rPr>
        <w:t xml:space="preserve">To disable a user who has left TRAI, click the 'Edit' pencil icon next to their name and uncheck 'Active'.</w:t>
      </w:r>
    </w:p>
    <w:p>
      <w:pPr>
        <w:pStyle w:val="Heading2"/>
        <w:spacing w:after="200" w:before="400"/>
        <w:rPr>
          <w:color w:val="00448B"/>
          <w:sz w:val="28"/>
          <w:szCs w:val="28"/>
        </w:rPr>
      </w:pPr>
      <w:r>
        <w:t xml:space="preserve">6.2 Audit Logs</w:t>
      </w:r>
    </w:p>
    <w:p>
      <w:pPr>
        <w:spacing w:after="120"/>
      </w:pPr>
      <w:r>
        <w:rPr>
          <w:b w:val="false"/>
          <w:bCs w:val="false"/>
          <w:color w:val="222222"/>
          <w:sz w:val="22"/>
          <w:szCs w:val="22"/>
        </w:rPr>
        <w:t xml:space="preserve">Under the IT Act, all actions are immutable. Click 'Audit Logs' to view the security ledger.</w:t>
      </w:r>
    </w:p>
    <w:p>
      <w:pPr>
        <w:spacing w:after="120"/>
      </w:pPr>
      <w:r>
        <w:rPr>
          <w:b w:val="false"/>
          <w:bCs w:val="false"/>
          <w:color w:val="222222"/>
          <w:sz w:val="22"/>
          <w:szCs w:val="22"/>
        </w:rPr>
        <w:t xml:space="preserve">The ledger records the exact timestamp, the IP address, the user's name, and the specific action taken (e.g., 'User logged in', 'Ticket TKT-102 created', 'User ID 1050 deactivated').</w:t>
      </w:r>
    </w:p>
    <w:p>
      <w:pPr>
        <w:pStyle w:val="Heading1"/>
        <w:spacing w:after="200" w:before="400"/>
        <w:rPr>
          <w:color w:val="00448B"/>
          <w:sz w:val="36"/>
          <w:szCs w:val="36"/>
        </w:rPr>
      </w:pPr>
      <w:r>
        <w:t xml:space="preserve">7. Ticket Field Reference Dictionary</w:t>
      </w:r>
    </w:p>
    <w:p>
      <w:pPr>
        <w:spacing w:after="120"/>
      </w:pPr>
      <w:r>
        <w:rPr>
          <w:b w:val="false"/>
          <w:bCs w:val="false"/>
          <w:color w:val="222222"/>
          <w:sz w:val="22"/>
          <w:szCs w:val="22"/>
        </w:rPr>
        <w:t xml:space="preserve">Below is a strict definition of what every field in the system means:</w:t>
      </w:r>
    </w:p>
    <w:tbl>
      <w:tblPr>
        <w:tblW w:type="pct" w:w="100%"/>
        <w:tblBorders>
          <w:top w:val="single" w:color="00448B" w:sz="2"/>
          <w:left w:val="single" w:color="00448B" w:sz="2"/>
          <w:bottom w:val="single" w:color="00448B" w:sz="2"/>
          <w:right w:val="single" w:color="00448B" w:sz="2"/>
          <w:insideH w:val="single" w:color="DDDDDD" w:sz="1"/>
          <w:insideV w:val="single" w:color="DDDDDD" w:sz="1"/>
        </w:tblBorders>
      </w:tblPr>
      <w:tblGrid>
        <w:gridCol w:w="100"/>
        <w:gridCol w:w="100"/>
      </w:tblGrid>
      <w:tr>
        <w:tc>
          <w:tcPr>
            <w:shd w:fill="F1F5F9"/>
          </w:tcPr>
          <w:p>
            <w:pPr>
              <w:spacing w:after="120"/>
            </w:pPr>
            <w:r>
              <w:rPr>
                <w:b/>
                <w:bCs/>
                <w:color w:val="222222"/>
                <w:sz w:val="22"/>
                <w:szCs w:val="22"/>
              </w:rPr>
              <w:t xml:space="preserve">Field Name</w:t>
            </w:r>
          </w:p>
        </w:tc>
        <w:tc>
          <w:tcPr>
            <w:shd w:fill="F1F5F9"/>
          </w:tcPr>
          <w:p>
            <w:pPr>
              <w:spacing w:after="120"/>
            </w:pPr>
            <w:r>
              <w:rPr>
                <w:b/>
                <w:bCs/>
                <w:color w:val="222222"/>
                <w:sz w:val="22"/>
                <w:szCs w:val="22"/>
              </w:rPr>
              <w:t xml:space="preserve">Definition</w:t>
            </w:r>
          </w:p>
        </w:tc>
      </w:tr>
      <w:tr>
        <w:tc>
          <w:p>
            <w:pPr>
              <w:spacing w:after="120"/>
            </w:pPr>
            <w:r>
              <w:rPr>
                <w:b w:val="false"/>
                <w:bCs w:val="false"/>
                <w:color w:val="222222"/>
                <w:sz w:val="22"/>
                <w:szCs w:val="22"/>
              </w:rPr>
              <w:t xml:space="preserve">Ticket ID</w:t>
            </w:r>
          </w:p>
        </w:tc>
        <w:tc>
          <w:p>
            <w:pPr>
              <w:spacing w:after="120"/>
            </w:pPr>
            <w:r>
              <w:rPr>
                <w:b w:val="false"/>
                <w:bCs w:val="false"/>
                <w:color w:val="222222"/>
                <w:sz w:val="22"/>
                <w:szCs w:val="22"/>
              </w:rPr>
              <w:t xml:space="preserve">A unique, auto-generated system tracker (e.g., TKT-1244).</w:t>
            </w:r>
          </w:p>
        </w:tc>
      </w:tr>
      <w:tr>
        <w:tc>
          <w:p>
            <w:pPr>
              <w:spacing w:after="120"/>
            </w:pPr>
            <w:r>
              <w:rPr>
                <w:b w:val="false"/>
                <w:bCs w:val="false"/>
                <w:color w:val="222222"/>
                <w:sz w:val="22"/>
                <w:szCs w:val="22"/>
              </w:rPr>
              <w:t xml:space="preserve">Priority: Low</w:t>
            </w:r>
          </w:p>
        </w:tc>
        <w:tc>
          <w:p>
            <w:pPr>
              <w:spacing w:after="120"/>
            </w:pPr>
            <w:r>
              <w:rPr>
                <w:b w:val="false"/>
                <w:bCs w:val="false"/>
                <w:color w:val="222222"/>
                <w:sz w:val="22"/>
                <w:szCs w:val="22"/>
              </w:rPr>
              <w:t xml:space="preserve">Standard issue. SLA timer allows 48 hours for resolution.</w:t>
            </w:r>
          </w:p>
        </w:tc>
      </w:tr>
      <w:tr>
        <w:tc>
          <w:p>
            <w:pPr>
              <w:spacing w:after="120"/>
            </w:pPr>
            <w:r>
              <w:rPr>
                <w:b w:val="false"/>
                <w:bCs w:val="false"/>
                <w:color w:val="222222"/>
                <w:sz w:val="22"/>
                <w:szCs w:val="22"/>
              </w:rPr>
              <w:t xml:space="preserve">Priority: Medium</w:t>
            </w:r>
          </w:p>
        </w:tc>
        <w:tc>
          <w:p>
            <w:pPr>
              <w:spacing w:after="120"/>
            </w:pPr>
            <w:r>
              <w:rPr>
                <w:b w:val="false"/>
                <w:bCs w:val="false"/>
                <w:color w:val="222222"/>
                <w:sz w:val="22"/>
                <w:szCs w:val="22"/>
              </w:rPr>
              <w:t xml:space="preserve">Impacts workflow. SLA timer allows 24 hours for resolution.</w:t>
            </w:r>
          </w:p>
        </w:tc>
      </w:tr>
      <w:tr>
        <w:tc>
          <w:p>
            <w:pPr>
              <w:spacing w:after="120"/>
            </w:pPr>
            <w:r>
              <w:rPr>
                <w:b w:val="false"/>
                <w:bCs w:val="false"/>
                <w:color w:val="222222"/>
                <w:sz w:val="22"/>
                <w:szCs w:val="22"/>
              </w:rPr>
              <w:t xml:space="preserve">Priority: High</w:t>
            </w:r>
          </w:p>
        </w:tc>
        <w:tc>
          <w:p>
            <w:pPr>
              <w:spacing w:after="120"/>
            </w:pPr>
            <w:r>
              <w:rPr>
                <w:b w:val="false"/>
                <w:bCs w:val="false"/>
                <w:color w:val="222222"/>
                <w:sz w:val="22"/>
                <w:szCs w:val="22"/>
              </w:rPr>
              <w:t xml:space="preserve">Critical failure. SLA timer demands resolution within 4 hours. Flags red across all management dashboards.</w:t>
            </w:r>
          </w:p>
        </w:tc>
      </w:tr>
      <w:tr>
        <w:tc>
          <w:p>
            <w:pPr>
              <w:spacing w:after="120"/>
            </w:pPr>
            <w:r>
              <w:rPr>
                <w:b w:val="false"/>
                <w:bCs w:val="false"/>
                <w:color w:val="222222"/>
                <w:sz w:val="22"/>
                <w:szCs w:val="22"/>
              </w:rPr>
              <w:t xml:space="preserve">Category</w:t>
            </w:r>
          </w:p>
        </w:tc>
        <w:tc>
          <w:p>
            <w:pPr>
              <w:spacing w:after="120"/>
            </w:pPr>
            <w:r>
              <w:rPr>
                <w:b w:val="false"/>
                <w:bCs w:val="false"/>
                <w:color w:val="222222"/>
                <w:sz w:val="22"/>
                <w:szCs w:val="22"/>
              </w:rPr>
              <w:t xml:space="preserve">The department the issue relates to (e.g., Hardware, Software, HR, Maintenance).</w:t>
            </w:r>
          </w:p>
        </w:tc>
      </w:tr>
      <w:tr>
        <w:tc>
          <w:p>
            <w:pPr>
              <w:spacing w:after="120"/>
            </w:pPr>
            <w:r>
              <w:rPr>
                <w:b w:val="false"/>
                <w:bCs w:val="false"/>
                <w:color w:val="222222"/>
                <w:sz w:val="22"/>
                <w:szCs w:val="22"/>
              </w:rPr>
              <w:t xml:space="preserve">Assignee</w:t>
            </w:r>
          </w:p>
        </w:tc>
        <w:tc>
          <w:p>
            <w:pPr>
              <w:spacing w:after="120"/>
            </w:pPr>
            <w:r>
              <w:rPr>
                <w:b w:val="false"/>
                <w:bCs w:val="false"/>
                <w:color w:val="222222"/>
                <w:sz w:val="22"/>
                <w:szCs w:val="22"/>
              </w:rPr>
              <w:t xml:space="preserve">The specific employee currently responsible for fixing or approving the issue. If blank, it is unassigned.</w:t>
            </w:r>
          </w:p>
        </w:tc>
      </w:tr>
    </w:tbl>
    <w:p>
      <w:pPr>
        <w:pageBreakBefore/>
      </w:pPr>
    </w:p>
    <w:p>
      <w:pPr>
        <w:pStyle w:val="Heading1"/>
        <w:spacing w:after="200" w:before="400"/>
        <w:rPr>
          <w:color w:val="00448B"/>
          <w:sz w:val="36"/>
          <w:szCs w:val="36"/>
        </w:rPr>
      </w:pPr>
      <w:r>
        <w:t xml:space="preserve">8. Frequently Asked Questions (FAQ)</w:t>
      </w:r>
    </w:p>
    <w:p>
      <w:pPr>
        <w:spacing w:after="120"/>
      </w:pPr>
      <w:r>
        <w:rPr>
          <w:b/>
          <w:bCs/>
          <w:color w:val="222222"/>
          <w:sz w:val="22"/>
          <w:szCs w:val="22"/>
        </w:rPr>
        <w:t xml:space="preserve">Q: I uploaded a document but the system rejected it.</w:t>
      </w:r>
    </w:p>
    <w:p>
      <w:pPr>
        <w:spacing w:after="120"/>
      </w:pPr>
      <w:r>
        <w:rPr>
          <w:b w:val="false"/>
          <w:bCs w:val="false"/>
          <w:color w:val="222222"/>
          <w:sz w:val="22"/>
          <w:szCs w:val="22"/>
        </w:rPr>
        <w:t xml:space="preserve">A: The system only accepts PDF, JPG, PNG, and DOCX files. The absolute maximum file size is 5MB to ensure server stability. Please compress your file and try again.</w:t>
      </w:r>
    </w:p>
    <w:p>
      <w:pPr>
        <w:spacing w:after="120"/>
      </w:pPr>
      <w:r>
        <w:rPr>
          <w:b/>
          <w:bCs/>
          <w:color w:val="222222"/>
          <w:sz w:val="22"/>
          <w:szCs w:val="22"/>
        </w:rPr>
        <w:t xml:space="preserve">Q: Why is my ticket marked 'Overdue'?</w:t>
      </w:r>
    </w:p>
    <w:p>
      <w:pPr>
        <w:spacing w:after="120"/>
      </w:pPr>
      <w:r>
        <w:rPr>
          <w:b w:val="false"/>
          <w:bCs w:val="false"/>
          <w:color w:val="222222"/>
          <w:sz w:val="22"/>
          <w:szCs w:val="22"/>
        </w:rPr>
        <w:t xml:space="preserve">A: The priority you assigned to the ticket has a specific Service Level Agreement (SLA) time limit. If the ticket is not marked 'Resolved' before that timer expires, it breaches the SLA and is flagged as Overdue to management.</w:t>
      </w:r>
    </w:p>
    <w:p>
      <w:pPr>
        <w:spacing w:after="120"/>
      </w:pPr>
      <w:r>
        <w:rPr>
          <w:b/>
          <w:bCs/>
          <w:color w:val="222222"/>
          <w:sz w:val="22"/>
          <w:szCs w:val="22"/>
        </w:rPr>
        <w:t xml:space="preserve">Q: I am an Advisor but I don't see 'User Management'?</w:t>
      </w:r>
    </w:p>
    <w:p>
      <w:pPr>
        <w:spacing w:after="120"/>
      </w:pPr>
      <w:r>
        <w:rPr>
          <w:b w:val="false"/>
          <w:bCs w:val="false"/>
          <w:color w:val="222222"/>
          <w:sz w:val="22"/>
          <w:szCs w:val="22"/>
        </w:rPr>
        <w:t xml:space="preserve">A: This is intentional. To maintain strict security separation, only designated IT Administrators have the ability to alter user accounts. If an account needs creation or deletion, please submit a ticket to the IT category.</w:t>
      </w:r>
    </w:p>
    <w:p>
      <w:pPr>
        <w:spacing w:after="120"/>
      </w:pPr>
      <w:r>
        <w:rPr>
          <w:b/>
          <w:bCs/>
          <w:color w:val="222222"/>
          <w:sz w:val="22"/>
          <w:szCs w:val="22"/>
        </w:rPr>
        <w:t xml:space="preserve">Q: My session logged out automatically while I was reading a ticket.</w:t>
      </w:r>
    </w:p>
    <w:p>
      <w:pPr>
        <w:spacing w:after="120"/>
      </w:pPr>
      <w:r>
        <w:rPr>
          <w:b w:val="false"/>
          <w:bCs w:val="false"/>
          <w:color w:val="222222"/>
          <w:sz w:val="22"/>
          <w:szCs w:val="22"/>
        </w:rPr>
        <w:t xml:space="preserve">A: For security compliance, the portal enforces an automatic timeout. If you are inactive for an extended period, your session token expires and you must re-authenticate.</w:t>
      </w:r>
    </w:p>
    <w:p>
      <w:pPr>
        <w:spacing w:before="1000"/>
      </w:pPr>
    </w:p>
    <w:p>
      <w:pPr>
        <w:jc w:val="center"/>
      </w:pPr>
      <w:r>
        <w:rPr>
          <w:b/>
          <w:bCs/>
          <w:color w:val="888888"/>
          <w:sz w:val="24"/>
          <w:szCs w:val="24"/>
        </w:rPr>
        <w:t xml:space="preserve">--- END OF MANUAL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r>
      <w:rPr>
        <w:color w:val="888888"/>
        <w:sz w:val="18"/>
        <w:szCs w:val="18"/>
      </w:rPr>
      <w:t xml:space="preserve"> of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8"/>
        <w:szCs w:val="18"/>
      </w:rPr>
      <w:t xml:space="preserve">TRAI Citizen Hub | Comprehensive User Manual v3.0 | Internal Use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448B"/>
      <w:sz w:val="36"/>
      <w:szCs w:val="36"/>
    </w:rPr>
  </w:style>
  <w:style w:type="paragraph" w:styleId="Heading2">
    <w:name w:val="Heading 2"/>
    <w:basedOn w:val="Normal"/>
    <w:next w:val="Normal"/>
    <w:qFormat/>
    <w:rPr>
      <w:rFonts w:ascii="Calibri" w:cs="Calibri" w:eastAsia="Calibri" w:hAnsi="Calibri"/>
      <w:b/>
      <w:bCs/>
      <w:color w:val="00448B"/>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 Citizen Hub - Comprehensive User Manual</dc:title>
  <dc:creator>TRAI IT Division</dc:creator>
  <cp:lastModifiedBy>Un-named</cp:lastModifiedBy>
  <cp:revision>1</cp:revision>
  <dcterms:created xsi:type="dcterms:W3CDTF">2026-07-20T11:37:53.895Z</dcterms:created>
  <dcterms:modified xsi:type="dcterms:W3CDTF">2026-07-20T11:37:53.895Z</dcterms:modified>
</cp:coreProperties>
</file>

<file path=docProps/custom.xml><?xml version="1.0" encoding="utf-8"?>
<Properties xmlns="http://schemas.openxmlformats.org/officeDocument/2006/custom-properties" xmlns:vt="http://schemas.openxmlformats.org/officeDocument/2006/docPropsVTypes"/>
</file>