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rPr>
          <w:b/>
          <w:sz w:val="30"/>
          <w:szCs w:val="30"/>
        </w:rPr>
        <w:t xml:space="preserve">Table 2 Structural Metrics: LOBSTER and GRID</w:t>
      </w:r>
    </w:p>
    <w:p>
      <w:pPr>
        <w:spacing w:after="120"/>
      </w:pPr>
      <w:r>
        <w:rPr>
          <w:sz w:val="18"/>
          <w:szCs w:val="18"/>
        </w:rPr>
        <w:t xml:space="preserve">Final Reconstruction metrics from mmd.log. Lower is better for all reported structural distances. Run-directory paths and raw errors are omitted for readability.</w:t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LOBSTER (11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650"/>
        <w:gridCol w:w="3600"/>
        <w:gridCol w:w="1350"/>
        <w:gridCol w:w="1350"/>
        <w:gridCol w:w="1550"/>
        <w:gridCol w:w="1350"/>
        <w:gridCol w:w="1350"/>
        <w:gridCol w:w="135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36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Degree</w:t>
            </w:r>
          </w:p>
        </w:tc>
        <w:tc>
          <w:tcPr>
            <w:tcW w:w="15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Clustering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Orbit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Spectral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Diameter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0.0016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0.0041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0.0023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0.0150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0.1045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0.0015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0.0008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0.0125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0.1260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0.1698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0.7904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0.7391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0.1263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0.0392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0.1348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0.6564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0.6486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0.0838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0.0287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0.0749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0.5360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0.4577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0.0539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0.0329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0.1546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0.7615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0.6792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0.1086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0.0479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0.1072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0.4739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0.5362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0.0582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0.0250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0.0819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0.5291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0.4715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0.0552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0.0164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0.0014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2.36e-05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0.0011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0.0124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0.1133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0.0021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0.0015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0.0140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0.1186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0.0020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0.0009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0.0137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0.1259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GRID (5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650"/>
        <w:gridCol w:w="3600"/>
        <w:gridCol w:w="1350"/>
        <w:gridCol w:w="1350"/>
        <w:gridCol w:w="1550"/>
        <w:gridCol w:w="1350"/>
        <w:gridCol w:w="1350"/>
        <w:gridCol w:w="135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36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Degree</w:t>
            </w:r>
          </w:p>
        </w:tc>
        <w:tc>
          <w:tcPr>
            <w:tcW w:w="15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Clustering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Orbit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Spectral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Diameter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0.0094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0.0171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0.1014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0.0129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0.0748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0.1528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0.7462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0.0220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0.1046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0.3929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0.9760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1.173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0.0578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0.2198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0.4462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1.091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1.216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0.0544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0.2657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0.4542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1.193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1.161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0.0504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0.6821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17"/>
          <w:szCs w:val="17"/>
        </w:rPr>
        <w:t xml:space="preserve">GRID unavailable settings: 04, 07, 08, 09, 10, 11. Reason: OOM/no generated graphs available for final evaluation.</w:t>
      </w:r>
    </w:p>
    <w:p>
      <w:pPr>
        <w:spacing w:after="120"/>
      </w:pPr>
      <w:r>
        <w:rPr>
          <w:sz w:val="17"/>
          <w:szCs w:val="17"/>
        </w:rPr>
        <w:t xml:space="preserve">Abbreviations: orig = original syntactic literal rule mode; annealed = motif temperature schedule enabled.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rPr>
      <w:rFonts w:ascii="Calibri" w:hAnsi="Calibri"/>
      <w:sz w:val="20"/>
    </w:rPr>
  </w:style>
  <w:style w:type="paragraph" w:styleId="Title">
    <w:name w:val="Title"/>
    <w:basedOn w:val="Normal"/>
    <w:rPr>
      <w:b/>
      <w:sz w:val="30"/>
    </w:rPr>
  </w:style>
  <w:style w:type="paragraph" w:styleId="Heading1">
    <w:name w:val="heading 1"/>
    <w:basedOn w:val="Normal"/>
    <w:rPr>
      <w:b/>
      <w:sz w:val="24"/>
    </w:rPr>
  </w:style>
  <w:style w:type="paragraph" w:styleId="Heading2">
    <w:name w:val="heading 2"/>
    <w:basedOn w:val="Normal"/>
    <w:rPr>
      <w:b/>
      <w:sz w:val="21"/>
    </w:rPr>
  </w:style>
</w:styles>
</file>

<file path=word/_rels/document.xml.rels><?xml version="1.0" encoding="UTF-8" standalone="yes"?>
<Relationships xmlns="http://schemas.openxmlformats.org/package/2006/relationships"/>
</file>