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bookmarkStart w:id="0" w:name="_Hlk91003007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bCs/>
          <w:szCs w:val="28"/>
          <w:lang w:eastAsia="ru-RU"/>
        </w:rPr>
        <w:t>Параллельное</w:t>
      </w:r>
      <w:r>
        <w:rPr>
          <w:rFonts w:eastAsia="Times New Roman"/>
          <w:szCs w:val="28"/>
          <w:lang w:eastAsia="ru-RU"/>
        </w:rPr>
        <w:t xml:space="preserve"> программирование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5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color w:val="auto"/>
          <w:szCs w:val="28"/>
          <w:lang w:eastAsia="ru-RU"/>
        </w:rPr>
        <w:t>«</w:t>
      </w:r>
      <w:r>
        <w:rPr/>
        <w:t>Параллельное сложение векторов на графическом процессоре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/>
        <w:t xml:space="preserve">средствами </w:t>
      </w:r>
      <w:r>
        <w:rPr>
          <w:lang w:val="en-US"/>
        </w:rPr>
        <w:t>C</w:t>
      </w:r>
      <w:r>
        <w:rPr/>
        <w:t>UDA</w:t>
      </w:r>
      <w:r>
        <w:rPr>
          <w:rFonts w:eastAsia="Times New Roman"/>
          <w:color w:val="auto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6"/>
        <w:gridCol w:w="1276"/>
        <w:gridCol w:w="1916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 М.Э.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2023</w:t>
      </w:r>
      <w:r>
        <w:br w:type="page"/>
      </w:r>
    </w:p>
    <w:p>
      <w:pPr>
        <w:pStyle w:val="Normal"/>
        <w:tabs>
          <w:tab w:val="clear" w:pos="708"/>
        </w:tabs>
        <w:suppressAutoHyphens w:val="false"/>
        <w:ind w:firstLine="567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на примере задачи параллельного сложения векторов научиться разрабатывать простейшие параллельные программы средствами CUDA C.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40"/>
        <w:rPr/>
      </w:pPr>
      <w:r>
        <w:rPr/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Квалификаторы</w:t>
      </w:r>
    </w:p>
    <w:p>
      <w:pPr>
        <w:pStyle w:val="Normal"/>
        <w:ind w:firstLine="567"/>
        <w:jc w:val="both"/>
        <w:rPr/>
      </w:pPr>
      <w:r>
        <w:rPr/>
        <w:t>В CUDA C введены квалификаторы типа функции и типа переменной. Первые определяют, что запускает и что выполняет функцию – устройство или хост. Вторые определяют область памяти GPU, в которой хранится переменная.</w:t>
      </w:r>
    </w:p>
    <w:p>
      <w:pPr>
        <w:pStyle w:val="Normal"/>
        <w:ind w:firstLine="567"/>
        <w:jc w:val="both"/>
        <w:rPr/>
      </w:pPr>
      <w:r>
        <w:rPr/>
        <w:t>Квалификаторы функций:</w:t>
      </w:r>
    </w:p>
    <w:p>
      <w:pPr>
        <w:pStyle w:val="Normal"/>
        <w:ind w:firstLine="567"/>
        <w:jc w:val="both"/>
        <w:rPr/>
      </w:pPr>
      <w:r>
        <w:rPr/>
        <w:t>__device__ указывает, что функция: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Вызывается только с устройства.</w:t>
      </w:r>
    </w:p>
    <w:p>
      <w:pPr>
        <w:pStyle w:val="Normal"/>
        <w:ind w:firstLine="567"/>
        <w:jc w:val="both"/>
        <w:rPr/>
      </w:pPr>
      <w:r>
        <w:rPr/>
        <w:t>__global__ указывает, что функция является ядром. Эта функция: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Вызывается с хоста,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Для GPU с Compute Capability 3.0 и выше может вызываться также и с устройства,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Имеет тип void.</w:t>
      </w:r>
    </w:p>
    <w:p>
      <w:pPr>
        <w:pStyle w:val="Normal"/>
        <w:ind w:firstLine="567"/>
        <w:jc w:val="both"/>
        <w:rPr/>
      </w:pPr>
      <w:r>
        <w:rPr/>
        <w:t>__host__ указывает, что функция: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Выполняется на хосте,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Вызывается только с хоста.</w:t>
      </w:r>
    </w:p>
    <w:p>
      <w:pPr>
        <w:pStyle w:val="Normal"/>
        <w:ind w:firstLine="567"/>
        <w:jc w:val="both"/>
        <w:rPr/>
      </w:pPr>
      <w:r>
        <w:rPr/>
        <w:t>Объявление функции только с квалификатором __host__ равносильно объявлению без какого-либо квалификатора.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__global__ и __host__ или __global__ и __device__ одновременно не допускается.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__host__ и __device __ одновременно допускается. В этом случае функция будет скомпилирована и для хоста, и для устройства.</w:t>
      </w:r>
    </w:p>
    <w:p>
      <w:pPr>
        <w:pStyle w:val="Normal"/>
        <w:ind w:firstLine="567"/>
        <w:jc w:val="both"/>
        <w:rPr/>
      </w:pPr>
      <w:r>
        <w:rPr/>
        <w:t>Основные квалификаторы переменных:</w:t>
      </w:r>
    </w:p>
    <w:p>
      <w:pPr>
        <w:pStyle w:val="Normal"/>
        <w:ind w:firstLine="567"/>
        <w:jc w:val="both"/>
        <w:rPr/>
      </w:pPr>
      <w:r>
        <w:rPr/>
        <w:t>__device__ указывает, что переменная хранится в памяти устройства. Все нижеперечисленные квалификаторы переменных могут использоваться вместе с __device__ для более точного указания, в какой памяти располагается переменная. Если же никакого другого квалификатора, кроме __device__ не указано, то переменная: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Располагается в глобальной памяти устройства,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Существует на протяжении выполнения программы,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Доступна для любой нити в сетке, а также для хоста через функции библиотеки среды выполнения.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Переменная, объявленная с квалификатором __constant__, подчиняется тем же правилам, что и __device__-переменная, с одной оговоркой, что располагается в константной памяти устройства.</w:t>
      </w:r>
    </w:p>
    <w:p>
      <w:pPr>
        <w:pStyle w:val="Normal"/>
        <w:ind w:firstLine="567"/>
        <w:jc w:val="both"/>
        <w:rPr/>
      </w:pPr>
      <w:r>
        <w:rPr/>
        <w:t>__shared__ указывает, что переменная: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Располагается в разделяемой памяти блока нитей,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Существует на протяжении выполнения блока,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Доступна только для нитей блока.</w:t>
      </w:r>
    </w:p>
    <w:p>
      <w:pPr>
        <w:pStyle w:val="ListParagraph"/>
        <w:ind w:left="1260"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Функция-ядро</w:t>
      </w:r>
    </w:p>
    <w:p>
      <w:pPr>
        <w:pStyle w:val="Normal"/>
        <w:ind w:firstLine="567"/>
        <w:jc w:val="both"/>
        <w:rPr/>
      </w:pPr>
      <w:r>
        <w:rPr/>
        <w:t>Функция-ядро объявляется со спецификатором __global__ и имеет тип void.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__global__ void kernel_function (float* data) {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int tid = blockIdx.x * blockDim.x + threadIdx.x;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float x = data[tid];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return;</w:t>
      </w:r>
    </w:p>
    <w:p>
      <w:pPr>
        <w:pStyle w:val="Normal"/>
        <w:ind w:firstLine="567"/>
        <w:jc w:val="both"/>
        <w:rPr/>
      </w:pPr>
      <w:r>
        <w:rPr/>
        <w:t>}</w:t>
      </w:r>
    </w:p>
    <w:p>
      <w:pPr>
        <w:pStyle w:val="Normal"/>
        <w:ind w:firstLine="567"/>
        <w:jc w:val="both"/>
        <w:rPr/>
      </w:pPr>
      <w:r>
        <w:rPr/>
        <w:t>Простейший вызов функции-ядра происходит с использованием специального синтаксиса.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kernel_function &lt;&lt;&lt;GridDim, BlockDim&gt;&gt;&gt; (data);</w:t>
      </w:r>
    </w:p>
    <w:p>
      <w:pPr>
        <w:pStyle w:val="Normal"/>
        <w:ind w:firstLine="567"/>
        <w:jc w:val="both"/>
        <w:rPr/>
      </w:pPr>
      <w:r>
        <w:rPr/>
        <w:t>GridDim задает общее количество блоков (размерность сетки), а BlockDim – количество нитей в блоке (размерность блока). Функция-ядро выполняется множеством запущенных нитей в параллельном режиме.</w:t>
      </w:r>
    </w:p>
    <w:p>
      <w:pPr>
        <w:pStyle w:val="Normal"/>
        <w:ind w:firstLine="567"/>
        <w:jc w:val="both"/>
        <w:rPr/>
      </w:pPr>
      <w:r>
        <w:rPr/>
        <w:t>Вызов функции-ядра является асинхронным: управление возвращается на хост до момента завершения выполнения ядра на устройстве.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Нити и блоки</w:t>
      </w:r>
    </w:p>
    <w:p>
      <w:pPr>
        <w:pStyle w:val="Normal"/>
        <w:ind w:firstLine="567"/>
        <w:jc w:val="both"/>
        <w:rPr/>
      </w:pPr>
      <w:r>
        <w:rPr/>
        <w:t>Все порождаемые нити группируются в блоки заданного размера, которые образуют сетку блоков. Как блок нитей, так и сетка блоков могут быть одномерными, двумерными или трехмерными. Поэтому размерность блоков и сетки в вызове функции-ядра может быть задана и скалярной величиной (integer), и структурой dim3 (трехмерный вектор). Конструкторы структуры dim3, в которых опускаются одно или несколько измерений, записывают в соответствующие переменные единицы.</w:t>
      </w:r>
    </w:p>
    <w:p>
      <w:pPr>
        <w:pStyle w:val="Normal"/>
        <w:ind w:firstLine="567"/>
        <w:jc w:val="both"/>
        <w:rPr/>
      </w:pPr>
      <w:r>
        <w:rPr/>
        <w:t>Для доступа к информации о размерностях блока или сетки, а также о нумерации нитей и блоков из функции-ядра существуют встроенные переменные: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threadIdx – индекс нити в блоке;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blockIdx – индекс блока в сетке;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blockDim – размер блока;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gridDim – размер сетки.</w:t>
      </w:r>
    </w:p>
    <w:p>
      <w:pPr>
        <w:pStyle w:val="Normal"/>
        <w:ind w:firstLine="567"/>
        <w:jc w:val="both"/>
        <w:rPr/>
      </w:pPr>
      <w:r>
        <w:rPr/>
        <w:t>Основное требование к блокам нитей заключается в том, что они должны исполняться независимо: необходимо иметь возможность выполнять блоки в любом порядке как параллельно, так и последовательно. Это требование позволяет писать код, выполняющийся корректно на GPU с любым числом мультипроцессоров.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Работа с памятью</w:t>
      </w:r>
    </w:p>
    <w:p>
      <w:pPr>
        <w:pStyle w:val="Normal"/>
        <w:ind w:firstLine="567"/>
        <w:jc w:val="both"/>
        <w:rPr/>
      </w:pPr>
      <w:r>
        <w:rPr/>
        <w:t>Так как память хоста и устройства разделена физически, а функция-ядро оперирует с памятью на устройстве, возникает потребность управлять памятью устройства с хоста, например, копировать данные из одной памяти в другую. Библиотека среды выполнения поддерживает различные функции работы с памятью на устройстве и копирования данных. Перечислим наиболее широко употребляющиеся:</w:t>
      </w:r>
    </w:p>
    <w:p>
      <w:pPr>
        <w:pStyle w:val="Normal"/>
        <w:ind w:firstLine="567"/>
        <w:jc w:val="both"/>
        <w:rPr/>
      </w:pPr>
      <w:r>
        <w:rPr/>
        <w:t>cudaError_t cudaMalloc(void **devPtr, size_t size) – выделяет size байт на устройстве и возвращает в *devPtr указатель на выделенную область памяти.</w:t>
      </w:r>
    </w:p>
    <w:p>
      <w:pPr>
        <w:pStyle w:val="Normal"/>
        <w:ind w:firstLine="567"/>
        <w:jc w:val="both"/>
        <w:rPr/>
      </w:pPr>
      <w:r>
        <w:rPr/>
        <w:t>cudaError_t cudaFree(void *devPtr ) – освобождает область памяти, на которую указывает devPtr.</w:t>
      </w:r>
    </w:p>
    <w:p>
      <w:pPr>
        <w:pStyle w:val="Normal"/>
        <w:ind w:firstLine="567"/>
        <w:jc w:val="both"/>
        <w:rPr/>
      </w:pPr>
      <w:r>
        <w:rPr/>
        <w:t>cudaError_t cudaMemset(void *devPtr, int value, size_t count) – заполняет каждый байт из первых count байтов в области памяти, на которую указывает devPtr, значением value.</w:t>
      </w:r>
    </w:p>
    <w:p>
      <w:pPr>
        <w:pStyle w:val="Normal"/>
        <w:ind w:firstLine="567"/>
        <w:jc w:val="both"/>
        <w:rPr/>
      </w:pPr>
      <w:r>
        <w:rPr/>
        <w:t>cudaError_t cudaMemcpy(void *dst, const void *src, size_t count, enum cudaMemcpyKind kind) – копирует count байтов из области памяти, на которую указывает src в область памяти, на которую указывает dst. При этом kind указывает направление копирования и может принимать значения: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cudaMemcpyHostToHost – из памяти хоста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cudaMemcpyHostToDevice – из памяти хоста в память устройства,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cudaMemcpyDeviceToHost – из памяти устройства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cudaMemcpyDeviceToDevice – из памяти устройства в память устройства.</w:t>
      </w:r>
    </w:p>
    <w:p>
      <w:pPr>
        <w:pStyle w:val="Normal"/>
        <w:ind w:firstLine="567"/>
        <w:jc w:val="both"/>
        <w:rPr/>
      </w:pPr>
      <w:r>
        <w:rPr/>
        <w:t>Приведем пример работы с памятью в программе.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 = (int*)malloc(size); // Allocate space on host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*d_a, // device copies of a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cudaMalloc((void **)&amp;d_a, size); // Allocate space on device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cudaMemcpy(d_a, a, size, cudaMemcpyHostToDevice); // Copy data to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BlockDim&gt;&gt;&gt;(d_a);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cudaMemcpy(a, d_a, size, cudaMemcpyDeviceToHost); // Copy back to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cudaFree(d_a); // Cleanup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В</w:t>
      </w:r>
      <w:r>
        <w:rPr>
          <w:lang w:val="en-US"/>
        </w:rPr>
        <w:t xml:space="preserve"> CUDA 4.0 </w:t>
      </w:r>
      <w:r>
        <w:rPr/>
        <w:t>была</w:t>
      </w:r>
      <w:r>
        <w:rPr>
          <w:lang w:val="en-US"/>
        </w:rPr>
        <w:t xml:space="preserve"> </w:t>
      </w:r>
      <w:r>
        <w:rPr/>
        <w:t>представлена</w:t>
      </w:r>
      <w:r>
        <w:rPr>
          <w:lang w:val="en-US"/>
        </w:rPr>
        <w:t xml:space="preserve"> </w:t>
      </w:r>
      <w:r>
        <w:rPr/>
        <w:t>технология</w:t>
      </w:r>
      <w:r>
        <w:rPr>
          <w:lang w:val="en-US"/>
        </w:rPr>
        <w:t xml:space="preserve"> Unified Virtual Addressing (UVA), </w:t>
      </w:r>
      <w:r>
        <w:rPr/>
        <w:t>поддерживаемая</w:t>
      </w:r>
      <w:r>
        <w:rPr>
          <w:lang w:val="en-US"/>
        </w:rPr>
        <w:t xml:space="preserve"> </w:t>
      </w:r>
      <w:r>
        <w:rPr/>
        <w:t>устройствами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Compute Capability 2.0 </w:t>
      </w:r>
      <w:r>
        <w:rPr/>
        <w:t>и</w:t>
      </w:r>
      <w:r>
        <w:rPr>
          <w:lang w:val="en-US"/>
        </w:rPr>
        <w:t xml:space="preserve"> </w:t>
      </w:r>
      <w:r>
        <w:rPr/>
        <w:t>выше</w:t>
      </w:r>
      <w:r>
        <w:rPr>
          <w:lang w:val="en-US"/>
        </w:rPr>
        <w:t xml:space="preserve">. </w:t>
      </w:r>
      <w:r>
        <w:rPr/>
        <w:t>Суть этой технологии в том, что память хоста и устройства, оставаясь физически разделенной, имеет общее адресное пространство. Это позволяет определить расположение области памяти по значению указателя на эту область.</w:t>
      </w:r>
    </w:p>
    <w:p>
      <w:pPr>
        <w:pStyle w:val="Normal"/>
        <w:ind w:firstLine="567"/>
        <w:jc w:val="both"/>
        <w:rPr/>
      </w:pPr>
      <w:r>
        <w:rPr/>
        <w:t>Данная технология упрощает использование cudaMemcpy(), заменяя все возможные значения kind одним – cudaMemcpyDefault.</w:t>
      </w:r>
    </w:p>
    <w:p>
      <w:pPr>
        <w:pStyle w:val="Normal"/>
        <w:ind w:firstLine="567"/>
        <w:jc w:val="both"/>
        <w:rPr/>
      </w:pPr>
      <w:r>
        <w:rPr/>
        <w:t>В CUDA 6.0 появилась еще одна технология, значительно упрощающая работу с памятью – Unified Memory (поддерживается устройствами с Compute Capability 3.0 и выше). Эта технология избавляет программиста от использования cudaMemcpy() и дублирования указателей для данных на хосте и девайсе. Память, выделенная с помощью:</w:t>
      </w:r>
    </w:p>
    <w:p>
      <w:pPr>
        <w:pStyle w:val="Normal"/>
        <w:ind w:firstLine="567"/>
        <w:jc w:val="both"/>
        <w:rPr/>
      </w:pPr>
      <w:r>
        <w:rPr>
          <w:lang w:val="en-US"/>
        </w:rPr>
        <w:t>cudaError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cudaMallocManaged</w:t>
      </w:r>
      <w:r>
        <w:rPr/>
        <w:t>(</w:t>
      </w:r>
      <w:r>
        <w:rPr>
          <w:lang w:val="en-US"/>
        </w:rPr>
        <w:t>void</w:t>
      </w:r>
      <w:r>
        <w:rPr/>
        <w:t xml:space="preserve"> **</w:t>
      </w:r>
      <w:r>
        <w:rPr>
          <w:lang w:val="en-US"/>
        </w:rPr>
        <w:t>devPtr</w:t>
      </w:r>
      <w:r>
        <w:rPr/>
        <w:t xml:space="preserve">, </w:t>
      </w:r>
      <w:r>
        <w:rPr>
          <w:lang w:val="en-US"/>
        </w:rPr>
        <w:t>size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size</w:t>
      </w:r>
      <w:r>
        <w:rPr/>
        <w:t>),</w:t>
      </w:r>
    </w:p>
    <w:p>
      <w:pPr>
        <w:pStyle w:val="Normal"/>
        <w:ind w:firstLine="567"/>
        <w:jc w:val="both"/>
        <w:rPr/>
      </w:pPr>
      <w:r>
        <w:rPr/>
        <w:t>доступна по *devPtr и с хоста, и с устройства. Все задачи по копированию ложатся на драйвер CUDA. От программиста при этом требуется следить за тем, чтобы не было одновременных изменений данных и на хосте, и на устройстве. Так, приведенный выше пример, в случае использования Unified Memory, будет выглядеть следующим образом.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cudaMallocManaged((void **)&amp;a, size); // Allocate space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cudaDeviceSynchronize(); // Waiting for finish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/>
      </w:pPr>
      <w:r>
        <w:rPr/>
        <w:t>cudaFree(a); // Cleanup</w:t>
      </w:r>
    </w:p>
    <w:p>
      <w:pPr>
        <w:pStyle w:val="Normal"/>
        <w:ind w:firstLine="567"/>
        <w:jc w:val="both"/>
        <w:rPr/>
      </w:pPr>
      <w:r>
        <w:rPr/>
        <w:t>...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использования Unified Memory в случае статического объявления, в CUDA 6.0 был добавлен квалификатор типа переменной __managed__.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>Синхронизация хоста и устройства</w:t>
      </w:r>
    </w:p>
    <w:p>
      <w:pPr>
        <w:pStyle w:val="Normal"/>
        <w:ind w:firstLine="567"/>
        <w:jc w:val="both"/>
        <w:rPr/>
      </w:pPr>
      <w:r>
        <w:rPr/>
        <w:t>Так как вызовы ядер, а также некоторые других функций CUDA, являются асинхронными, необходимо иметь функцию-барьер, которая заставит хост ожидать завершения работы на устройстве. В CUDA для этого используется функция:</w:t>
      </w:r>
    </w:p>
    <w:p>
      <w:pPr>
        <w:pStyle w:val="Normal"/>
        <w:ind w:firstLine="567"/>
        <w:jc w:val="both"/>
        <w:rPr/>
      </w:pPr>
      <w:r>
        <w:rPr/>
        <w:t>cudaError_t cudaDeviceSynchronize(void).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Получение информации об устройстве</w:t>
      </w:r>
    </w:p>
    <w:p>
      <w:pPr>
        <w:pStyle w:val="Normal"/>
        <w:ind w:firstLine="567"/>
        <w:jc w:val="both"/>
        <w:rPr/>
      </w:pPr>
      <w:r>
        <w:rPr/>
        <w:t>На вычислительной системе может быть установлено несколько различных графических процессоров, поддерживающих CUDA. Основные функции для оперирования устройствами:</w:t>
      </w:r>
    </w:p>
    <w:p>
      <w:pPr>
        <w:pStyle w:val="Normal"/>
        <w:ind w:firstLine="567"/>
        <w:jc w:val="both"/>
        <w:rPr/>
      </w:pPr>
      <w:r>
        <w:rPr/>
        <w:t>cudaError_t cudaGetDeviceCount(int* count) – возвращает в count число доступных для вычислений устройств.</w:t>
      </w:r>
    </w:p>
    <w:p>
      <w:pPr>
        <w:pStyle w:val="Normal"/>
        <w:ind w:firstLine="567"/>
        <w:jc w:val="both"/>
        <w:rPr/>
      </w:pPr>
      <w:r>
        <w:rPr/>
        <w:t>cudaError_t cudaGetDevice(int* device) – возвращает в device номер устройства, которое используется для вычислений.</w:t>
      </w:r>
    </w:p>
    <w:p>
      <w:pPr>
        <w:pStyle w:val="Normal"/>
        <w:ind w:firstLine="567"/>
        <w:jc w:val="both"/>
        <w:rPr/>
      </w:pPr>
      <w:r>
        <w:rPr/>
        <w:t>cudaError_t cudaSetDevice(int device) – устанавливает устройство, которое будет использоваться для вычислений.</w:t>
      </w:r>
    </w:p>
    <w:p>
      <w:pPr>
        <w:pStyle w:val="Normal"/>
        <w:ind w:firstLine="567"/>
        <w:jc w:val="both"/>
        <w:rPr/>
      </w:pPr>
      <w:r>
        <w:rPr/>
        <w:t>cudaError_t cudaGetDeviceProperties(cudaDeviceProp* prop, int device) – возвращает в prop структуру, содержащую описание свойств устройства с номером device.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Замер времени вычислений на устройстве</w:t>
      </w:r>
    </w:p>
    <w:p>
      <w:pPr>
        <w:pStyle w:val="Normal"/>
        <w:ind w:firstLine="567"/>
        <w:jc w:val="both"/>
        <w:rPr/>
      </w:pPr>
      <w:r>
        <w:rPr/>
        <w:t>В CUDA для мониторинга выполнения вычислений на устройстве и наиболее точного замера времени используются события (events). Событие совершается, когда все задачи на устройстве (или команды в указанном CUDA-потоке), запущенные до его записи, выполнены. Перечислим команды работы с событиями.</w:t>
      </w:r>
    </w:p>
    <w:p>
      <w:pPr>
        <w:pStyle w:val="Normal"/>
        <w:ind w:firstLine="567"/>
        <w:jc w:val="both"/>
        <w:rPr/>
      </w:pPr>
      <w:r>
        <w:rPr/>
        <w:t>cudaError_t cudaEventCreate(cudaEvent_t* event) – создает объект события.</w:t>
      </w:r>
    </w:p>
    <w:p>
      <w:pPr>
        <w:pStyle w:val="Normal"/>
        <w:ind w:firstLine="567"/>
        <w:jc w:val="both"/>
        <w:rPr/>
      </w:pPr>
      <w:r>
        <w:rPr/>
        <w:t>cudaError_t cudaEventDestroy(cudaEvent_t event) – уничтожает объект события.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cudaEventRecord(cudaEvent_t event, cudaStream_t stream = 0) – </w:t>
      </w:r>
      <w:r>
        <w:rPr/>
        <w:t>запись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cudaEventSynchronize(cudaEvent_t event) – </w:t>
      </w:r>
      <w:r>
        <w:rPr/>
        <w:t>ожидает</w:t>
      </w:r>
      <w:r>
        <w:rPr>
          <w:lang w:val="en-US"/>
        </w:rPr>
        <w:t xml:space="preserve"> </w:t>
      </w:r>
      <w:r>
        <w:rPr/>
        <w:t>совершения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cudaEventElapsedTime (float* ms, cudaEvent_t start, cudaEvent_t end) – </w:t>
      </w:r>
      <w:r>
        <w:rPr/>
        <w:t>возвращает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ms </w:t>
      </w:r>
      <w:r>
        <w:rPr/>
        <w:t>время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совершением</w:t>
      </w:r>
      <w:r>
        <w:rPr>
          <w:lang w:val="en-US"/>
        </w:rPr>
        <w:t xml:space="preserve"> </w:t>
      </w:r>
      <w:r>
        <w:rPr/>
        <w:t>событий</w:t>
      </w:r>
      <w:r>
        <w:rPr>
          <w:lang w:val="en-US"/>
        </w:rPr>
        <w:t xml:space="preserve"> start </w:t>
      </w:r>
      <w:r>
        <w:rPr/>
        <w:t>и</w:t>
      </w:r>
      <w:r>
        <w:rPr>
          <w:lang w:val="en-US"/>
        </w:rPr>
        <w:t xml:space="preserve"> end </w:t>
      </w:r>
      <w:r>
        <w:rPr/>
        <w:t>в</w:t>
      </w:r>
      <w:r>
        <w:rPr>
          <w:lang w:val="en-US"/>
        </w:rPr>
        <w:t xml:space="preserve"> </w:t>
      </w:r>
      <w:r>
        <w:rPr/>
        <w:t>миллисекундах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Приведем пример кода, замеряющего время выполнения некоторой функции-ядра.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float elapsedTime;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cudaEvent_t start, stop;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cudaEventRecord(start,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BlockDim&gt;&gt;&gt;(data);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cudaEventRecord(stop,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cudaEventSynchronize(stop);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cudaEventElapsedTime(&amp;elapsedTime, start, 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  <w:r>
        <w:br w:type="page"/>
      </w:r>
    </w:p>
    <w:p>
      <w:pPr>
        <w:pStyle w:val="Normal"/>
        <w:tabs>
          <w:tab w:val="clear" w:pos="708"/>
          <w:tab w:val="left" w:pos="709" w:leader="none"/>
        </w:tabs>
        <w:ind w:firstLine="567"/>
        <w:jc w:val="both"/>
        <w:rPr>
          <w:szCs w:val="28"/>
          <w:u w:val="single"/>
          <w:lang w:val="en-US"/>
        </w:rPr>
      </w:pPr>
      <w:r>
        <w:rPr>
          <w:b/>
          <w:szCs w:val="28"/>
        </w:rPr>
        <w:t>Индивидуальное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задание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 xml:space="preserve">: 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№1 сложения на GPU двух векторов с элементами типа float с использованием. Инициализацию элементов векторов провести явно на CPU. При вычислениях на GPU взять 1024 нити в блоке. Предусмотреть проверку корректности вычислений, обработку ошибок и замер времени выполнения функции-ядра.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№2 сложения на GPU двух векторов с элементами типа float без использования Unified Memory. Предусмотреть замер времени выполнения функции-ядра и копирования данных.</w:t>
      </w:r>
    </w:p>
    <w:p>
      <w:pPr>
        <w:pStyle w:val="ListParagraph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Результаты: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Тесты проводились на видеокарте со следующими характеристиками: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Архитектура</w:t>
      </w:r>
      <w:r>
        <w:rPr>
          <w:lang w:val="en-US"/>
        </w:rPr>
        <w:t xml:space="preserve"> Quadro P2000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CUDA Capability Major/Minor version number 6.1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Total amount of global memory 5057 Mbytes (5GB)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Пропускная способность памяти 140 GB/s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Число СUDA-ядер 1024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Пиковая производительность 3.0 TFLOPS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№1: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Результаты тестирования версии №1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3"/>
        <w:gridCol w:w="3624"/>
        <w:gridCol w:w="1177"/>
        <w:gridCol w:w="1177"/>
        <w:gridCol w:w="1175"/>
        <w:gridCol w:w="1176"/>
        <w:gridCol w:w="1612"/>
      </w:tblGrid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362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362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</w:t>
            </w:r>
            <w:r>
              <w:rPr>
                <w:rFonts w:cs="Times New Roman"/>
                <w:szCs w:val="28"/>
                <w:lang w:val="ru-RU" w:bidi="ar-SA"/>
              </w:rPr>
              <w:t>5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2.33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87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198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406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589.146</w:t>
            </w:r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362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Производительность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0,1818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0,429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0,503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0,504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bookmarkStart w:id="1" w:name="_GoBack"/>
            <w:r>
              <w:rPr>
                <w:rFonts w:cs="Times New Roman"/>
                <w:szCs w:val="28"/>
                <w:lang w:val="en-US" w:bidi="ar-SA"/>
              </w:rPr>
              <w:t>0,509</w:t>
            </w:r>
            <w:bookmarkEnd w:id="1"/>
          </w:p>
        </w:tc>
      </w:tr>
    </w:tbl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№2: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Результаты тестирования версии №2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2723"/>
        <w:gridCol w:w="1335"/>
        <w:gridCol w:w="1337"/>
        <w:gridCol w:w="1475"/>
        <w:gridCol w:w="1476"/>
        <w:gridCol w:w="1612"/>
      </w:tblGrid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 (1.2 + 1.3)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392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3,06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7,5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272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815,674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обмена данными с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</w:t>
            </w:r>
            <w:r>
              <w:rPr>
                <w:rFonts w:cs="Times New Roman"/>
                <w:szCs w:val="28"/>
                <w:lang w:val="en-US" w:bidi="ar-SA"/>
              </w:rPr>
              <w:t>37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2,</w:t>
            </w:r>
            <w:r>
              <w:rPr>
                <w:rFonts w:cs="Times New Roman"/>
                <w:szCs w:val="28"/>
                <w:lang w:val="en-US" w:bidi="ar-SA"/>
              </w:rPr>
              <w:t>95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  <w:r>
              <w:rPr>
                <w:rFonts w:cs="Times New Roman"/>
                <w:szCs w:val="28"/>
                <w:lang w:val="ru-RU" w:bidi="ar-SA"/>
              </w:rPr>
              <w:t>,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62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49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786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569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1.3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0,02</w:t>
            </w:r>
            <w:r>
              <w:rPr>
                <w:rFonts w:cs="Times New Roman"/>
                <w:szCs w:val="28"/>
                <w:lang w:val="en-US" w:bidi="ar-SA"/>
              </w:rPr>
              <w:t>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0.11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0,98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9,</w:t>
            </w:r>
            <w:r>
              <w:rPr>
                <w:rFonts w:cs="Times New Roman"/>
                <w:szCs w:val="28"/>
                <w:lang w:val="ru-RU" w:bidi="ar-SA"/>
              </w:rPr>
              <w:t>68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105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1.4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Производительность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4.55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9.09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10.20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10.33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10.31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1.5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Пропускная способность при работе с памятью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  <w:r>
              <w:rPr>
                <w:rFonts w:cs="Times New Roman"/>
                <w:szCs w:val="28"/>
                <w:lang w:val="ru-RU" w:bidi="ar-SA"/>
              </w:rPr>
              <w:t>, GB/</w:t>
            </w:r>
            <w:r>
              <w:rPr>
                <w:rFonts w:cs="Times New Roman"/>
                <w:szCs w:val="28"/>
                <w:lang w:val="en-US" w:bidi="ar-SA"/>
              </w:rPr>
              <w:t>S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50,80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101,60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114,04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115,45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115,20</w:t>
            </w:r>
          </w:p>
        </w:tc>
      </w:tr>
    </w:tbl>
    <w:p>
      <w:pPr>
        <w:pStyle w:val="Caption"/>
        <w:rPr>
          <w:i w:val="false"/>
          <w:i w:val="false"/>
          <w:iCs w:val="false"/>
          <w:sz w:val="28"/>
          <w:szCs w:val="26"/>
        </w:rPr>
      </w:pPr>
      <w:r>
        <w:rPr>
          <w:i w:val="false"/>
          <w:iCs w:val="false"/>
          <w:sz w:val="28"/>
          <w:szCs w:val="26"/>
        </w:rPr>
        <w:tab/>
        <w:t>Исходя из результатов тестирования, можно построить графики зависимости времени и производительности от размерности векторов (оранжевая линия – версия №2, синяя – версия №1):</w:t>
      </w:r>
    </w:p>
    <w:p>
      <w:pPr>
        <w:pStyle w:val="Caption"/>
        <w:rPr>
          <w:i w:val="false"/>
          <w:i w:val="false"/>
          <w:iCs w:val="false"/>
          <w:sz w:val="28"/>
          <w:szCs w:val="26"/>
          <w:lang w:val="en-US"/>
        </w:rPr>
      </w:pPr>
      <w:r>
        <w:rPr/>
        <w:drawing>
          <wp:inline distT="0" distB="0" distL="0" distR="0">
            <wp:extent cx="6048375" cy="3705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jc w:val="center"/>
        <w:rPr>
          <w:i w:val="false"/>
          <w:i w:val="false"/>
          <w:iCs w:val="false"/>
          <w:sz w:val="28"/>
          <w:szCs w:val="26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График зависимости времени от размерности векторов.</w:t>
      </w:r>
    </w:p>
    <w:p>
      <w:pPr>
        <w:pStyle w:val="Caption"/>
        <w:rPr>
          <w:i w:val="false"/>
          <w:i w:val="false"/>
          <w:sz w:val="28"/>
        </w:rPr>
      </w:pPr>
      <w:r>
        <w:rPr>
          <w:i w:val="false"/>
          <w:sz w:val="28"/>
        </w:rPr>
        <w:tab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/>
      </w:r>
    </w:p>
    <w:p>
      <w:pPr>
        <w:pStyle w:val="Caption"/>
        <w:rPr>
          <w:i w:val="false"/>
          <w:i w:val="false"/>
          <w:sz w:val="28"/>
        </w:rPr>
      </w:pPr>
      <w:r>
        <w:rPr>
          <w:i w:val="false"/>
          <w:sz w:val="28"/>
        </w:rPr>
        <w:t>Также была проведена профилировка программы:</w:t>
      </w:r>
    </w:p>
    <w:p>
      <w:pPr>
        <w:pStyle w:val="Caption"/>
        <w:rPr>
          <w:i w:val="false"/>
          <w:i w:val="false"/>
          <w:sz w:val="28"/>
        </w:rPr>
      </w:pPr>
      <w:r>
        <w:rPr/>
        <w:drawing>
          <wp:inline distT="0" distB="0" distL="0" distR="0">
            <wp:extent cx="6296025" cy="254317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rPr>
          <w:b/>
          <w:b/>
          <w:bCs/>
          <w:i w:val="false"/>
          <w:i w:val="false"/>
          <w:sz w:val="28"/>
        </w:rPr>
      </w:pPr>
      <w:r>
        <w:rPr/>
        <w:tab/>
        <w:tab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Профилировка программы для версии №1.</w:t>
        <w:tab/>
      </w:r>
    </w:p>
    <w:p>
      <w:pPr>
        <w:pStyle w:val="Caption"/>
        <w:keepNext w:val="true"/>
        <w:tabs>
          <w:tab w:val="left" w:pos="708" w:leader="none"/>
          <w:tab w:val="center" w:pos="4678" w:leader="none"/>
        </w:tabs>
        <w:jc w:val="center"/>
        <w:rPr/>
      </w:pPr>
      <w:r>
        <w:rPr/>
        <w:drawing>
          <wp:inline distT="0" distB="0" distL="0" distR="0">
            <wp:extent cx="6296025" cy="24193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rPr/>
      </w:pPr>
      <w:r>
        <w:rPr/>
        <w:tab/>
        <w:tab/>
        <w:t>Рисунок 4. Профилировка программы для версии №2.</w:t>
      </w:r>
      <w:r>
        <w:br w:type="page"/>
      </w:r>
    </w:p>
    <w:p>
      <w:pPr>
        <w:pStyle w:val="Normal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ab/>
        <w:t>Вывод</w:t>
      </w:r>
    </w:p>
    <w:p>
      <w:pPr>
        <w:pStyle w:val="Normal"/>
        <w:ind w:firstLine="567"/>
        <w:jc w:val="both"/>
        <w:rPr/>
      </w:pPr>
      <w:r>
        <w:rPr>
          <w:rFonts w:cs="Calibri"/>
          <w:szCs w:val="28"/>
        </w:rPr>
        <w:t xml:space="preserve">В ходе выполнения лабораторной работы </w:t>
      </w:r>
      <w:r>
        <w:rPr>
          <w:szCs w:val="28"/>
        </w:rPr>
        <w:t>на примере задачи параллельного сложения векторов была изучена разработка простейших параллельных программ средствами CUDA C.</w:t>
      </w:r>
    </w:p>
    <w:p>
      <w:pPr>
        <w:pStyle w:val="ListParagraph"/>
        <w:numPr>
          <w:ilvl w:val="0"/>
          <w:numId w:val="0"/>
        </w:numPr>
        <w:tabs>
          <w:tab w:val="clear" w:pos="708"/>
        </w:tabs>
        <w:suppressAutoHyphens w:val="false"/>
        <w:spacing w:lineRule="auto" w:line="240"/>
        <w:ind w:hanging="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left="540" w:hanging="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tab/>
        <w:t>Приложение</w:t>
      </w:r>
    </w:p>
    <w:p>
      <w:pPr>
        <w:pStyle w:val="Normal"/>
        <w:tabs>
          <w:tab w:val="clear" w:pos="708"/>
          <w:tab w:val="left" w:pos="709" w:leader="none"/>
        </w:tabs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https://github.com/Mis-prog/_tpp_5sem/tree/lab5</w:t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3116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link w:val="Style27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Style16">
    <w:name w:val="Выделение"/>
    <w:basedOn w:val="DefaultParagraphFont"/>
    <w:uiPriority w:val="20"/>
    <w:qFormat/>
    <w:rsid w:val="006b21c4"/>
    <w:rPr>
      <w:i/>
      <w:iCs/>
    </w:rPr>
  </w:style>
  <w:style w:type="character" w:styleId="Style17">
    <w:name w:val="Интернет-ссылка"/>
    <w:uiPriority w:val="99"/>
    <w:unhideWhenUsed/>
    <w:rsid w:val="000f009a"/>
    <w:rPr>
      <w:color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f009a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rFonts w:eastAsia="Calibri"/>
      <w:color w:val="00000A"/>
      <w:kern w:val="2"/>
      <w:lang w:eastAsia="en-US"/>
    </w:rPr>
  </w:style>
  <w:style w:type="character" w:styleId="Strong">
    <w:name w:val="Strong"/>
    <w:basedOn w:val="DefaultParagraphFont"/>
    <w:uiPriority w:val="22"/>
    <w:qFormat/>
    <w:rsid w:val="00ff0c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50561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13a7e"/>
    <w:rPr>
      <w:color w:val="605E5C"/>
      <w:shd w:fill="E1DFDD" w:val="clear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Style20" w:customStyle="1">
    <w:name w:val="Ниж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9c60a0"/>
    <w:rPr>
      <w:color w:val="808080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rsid w:val="004d7ea4"/>
    <w:pPr>
      <w:spacing w:before="0" w:after="120"/>
    </w:pPr>
    <w:rPr/>
  </w:style>
  <w:style w:type="paragraph" w:styleId="Style24">
    <w:name w:val="List"/>
    <w:basedOn w:val="Style23"/>
    <w:rsid w:val="004d7ea4"/>
    <w:pPr/>
    <w:rPr>
      <w:rFonts w:cs="Lohit Hind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23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7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f0c6e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val="en-US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9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paragraph" w:styleId="Style30">
    <w:name w:val="Footer"/>
    <w:basedOn w:val="Normal"/>
    <w:link w:val="Style20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215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036D-0382-4F1C-A5A8-8E31B103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LibreOffice/7.3.7.2$Linux_X86_64 LibreOffice_project/30$Build-2</Application>
  <AppVersion>15.0000</AppVersion>
  <Pages>12</Pages>
  <Words>1541</Words>
  <Characters>10575</Characters>
  <CharactersWithSpaces>11921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2023-12-29T09:42:00Z</dcterms:created>
  <dc:creator>rlabu</dc:creator>
  <dc:description/>
  <dc:language>ru-RU</dc:language>
  <cp:lastModifiedBy/>
  <cp:lastPrinted>1899-12-31T21:00:00Z</cp:lastPrinted>
  <dcterms:modified xsi:type="dcterms:W3CDTF">2024-02-13T13:31:56Z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