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C07653" w14:textId="77777777" w:rsidR="000B49E1" w:rsidRDefault="00000000">
      <w:pPr>
        <w:spacing w:after="40"/>
        <w:jc w:val="center"/>
      </w:pPr>
      <w:r>
        <w:rPr>
          <w:color w:val="888888"/>
          <w:sz w:val="17"/>
          <w:szCs w:val="17"/>
        </w:rPr>
        <w:t xml:space="preserve">ISY0101 — Ingeniería de Soluciones con </w:t>
      </w:r>
      <w:proofErr w:type="gramStart"/>
      <w:r>
        <w:rPr>
          <w:color w:val="888888"/>
          <w:sz w:val="17"/>
          <w:szCs w:val="17"/>
        </w:rPr>
        <w:t>IA  |</w:t>
      </w:r>
      <w:proofErr w:type="gramEnd"/>
      <w:r>
        <w:rPr>
          <w:color w:val="888888"/>
          <w:sz w:val="17"/>
          <w:szCs w:val="17"/>
        </w:rPr>
        <w:t xml:space="preserve">  </w:t>
      </w:r>
      <w:proofErr w:type="spellStart"/>
      <w:r>
        <w:rPr>
          <w:color w:val="888888"/>
          <w:sz w:val="17"/>
          <w:szCs w:val="17"/>
        </w:rPr>
        <w:t>DuocUC</w:t>
      </w:r>
      <w:proofErr w:type="spellEnd"/>
      <w:r>
        <w:rPr>
          <w:color w:val="888888"/>
          <w:sz w:val="17"/>
          <w:szCs w:val="17"/>
        </w:rPr>
        <w:t xml:space="preserve"> 2025</w:t>
      </w:r>
    </w:p>
    <w:p w14:paraId="2C87F830" w14:textId="77777777" w:rsidR="000B49E1" w:rsidRDefault="00000000">
      <w:pPr>
        <w:spacing w:after="50"/>
        <w:jc w:val="center"/>
      </w:pPr>
      <w:r>
        <w:rPr>
          <w:b/>
          <w:bCs/>
          <w:color w:val="1F4E79"/>
          <w:sz w:val="32"/>
          <w:szCs w:val="32"/>
        </w:rPr>
        <w:t>Evaluación Parcial N°1</w:t>
      </w:r>
    </w:p>
    <w:p w14:paraId="77491F74" w14:textId="77777777" w:rsidR="000B49E1" w:rsidRDefault="00000000">
      <w:pPr>
        <w:spacing w:after="180"/>
        <w:jc w:val="center"/>
      </w:pPr>
      <w:r>
        <w:rPr>
          <w:b/>
          <w:bCs/>
          <w:color w:val="2E75B6"/>
          <w:sz w:val="22"/>
          <w:szCs w:val="22"/>
        </w:rPr>
        <w:t>Diseño de Solución con LLM y RAG — Gestión de Reclamos Postventa Ripley Chile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0B49E1" w14:paraId="4BF225D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DEEAF1"/>
            <w:tcMar>
              <w:top w:w="70" w:type="dxa"/>
              <w:left w:w="120" w:type="dxa"/>
              <w:bottom w:w="70" w:type="dxa"/>
              <w:right w:w="120" w:type="dxa"/>
            </w:tcMar>
          </w:tcPr>
          <w:p w14:paraId="4B48AA10" w14:textId="77777777" w:rsidR="000B49E1" w:rsidRDefault="00000000">
            <w:r>
              <w:rPr>
                <w:b/>
                <w:bCs/>
                <w:sz w:val="19"/>
                <w:szCs w:val="19"/>
              </w:rPr>
              <w:t>Estudiante</w:t>
            </w:r>
          </w:p>
        </w:tc>
        <w:tc>
          <w:tcPr>
            <w:tcW w:w="67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3DB10AA5" w14:textId="5E8305BD" w:rsidR="000B49E1" w:rsidRDefault="008163CA">
            <w:r>
              <w:t>Misael Sepúlveda</w:t>
            </w:r>
          </w:p>
        </w:tc>
      </w:tr>
      <w:tr w:rsidR="000B49E1" w14:paraId="0145CD5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DEEAF1"/>
            <w:tcMar>
              <w:top w:w="70" w:type="dxa"/>
              <w:left w:w="120" w:type="dxa"/>
              <w:bottom w:w="70" w:type="dxa"/>
              <w:right w:w="120" w:type="dxa"/>
            </w:tcMar>
          </w:tcPr>
          <w:p w14:paraId="23A1C6E0" w14:textId="77777777" w:rsidR="000B49E1" w:rsidRDefault="00000000">
            <w:r>
              <w:rPr>
                <w:b/>
                <w:bCs/>
                <w:sz w:val="19"/>
                <w:szCs w:val="19"/>
              </w:rPr>
              <w:t>RUT</w:t>
            </w:r>
          </w:p>
        </w:tc>
        <w:tc>
          <w:tcPr>
            <w:tcW w:w="67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10575432" w14:textId="1DC66A78" w:rsidR="000B49E1" w:rsidRDefault="008163CA">
            <w:r>
              <w:t>21.142.77-4</w:t>
            </w:r>
          </w:p>
        </w:tc>
      </w:tr>
      <w:tr w:rsidR="000B49E1" w14:paraId="4AD0F37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DEEAF1"/>
            <w:tcMar>
              <w:top w:w="70" w:type="dxa"/>
              <w:left w:w="120" w:type="dxa"/>
              <w:bottom w:w="70" w:type="dxa"/>
              <w:right w:w="120" w:type="dxa"/>
            </w:tcMar>
          </w:tcPr>
          <w:p w14:paraId="6DE27D61" w14:textId="77777777" w:rsidR="000B49E1" w:rsidRDefault="00000000">
            <w:r>
              <w:rPr>
                <w:b/>
                <w:bCs/>
                <w:sz w:val="19"/>
                <w:szCs w:val="19"/>
              </w:rPr>
              <w:t>Asignatura</w:t>
            </w:r>
          </w:p>
        </w:tc>
        <w:tc>
          <w:tcPr>
            <w:tcW w:w="67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24F0F418" w14:textId="77777777" w:rsidR="000B49E1" w:rsidRDefault="00000000">
            <w:r>
              <w:rPr>
                <w:sz w:val="19"/>
                <w:szCs w:val="19"/>
              </w:rPr>
              <w:t>ISY0101 — Ingeniería de Soluciones con IA</w:t>
            </w:r>
          </w:p>
        </w:tc>
      </w:tr>
      <w:tr w:rsidR="000B49E1" w14:paraId="6A3CC57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DEEAF1"/>
            <w:tcMar>
              <w:top w:w="70" w:type="dxa"/>
              <w:left w:w="120" w:type="dxa"/>
              <w:bottom w:w="70" w:type="dxa"/>
              <w:right w:w="120" w:type="dxa"/>
            </w:tcMar>
          </w:tcPr>
          <w:p w14:paraId="4D19FA25" w14:textId="77777777" w:rsidR="000B49E1" w:rsidRDefault="00000000">
            <w:r>
              <w:rPr>
                <w:b/>
                <w:bCs/>
                <w:sz w:val="19"/>
                <w:szCs w:val="19"/>
              </w:rPr>
              <w:t>Docente</w:t>
            </w:r>
          </w:p>
        </w:tc>
        <w:tc>
          <w:tcPr>
            <w:tcW w:w="67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789E4151" w14:textId="091B7A2D" w:rsidR="000B49E1" w:rsidRDefault="008163CA">
            <w:r>
              <w:t>Jaime Andrés Méndez Silva</w:t>
            </w:r>
          </w:p>
        </w:tc>
      </w:tr>
      <w:tr w:rsidR="000B49E1" w14:paraId="06EE23E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DEEAF1"/>
            <w:tcMar>
              <w:top w:w="70" w:type="dxa"/>
              <w:left w:w="120" w:type="dxa"/>
              <w:bottom w:w="70" w:type="dxa"/>
              <w:right w:w="120" w:type="dxa"/>
            </w:tcMar>
          </w:tcPr>
          <w:p w14:paraId="387189C1" w14:textId="77777777" w:rsidR="000B49E1" w:rsidRDefault="00000000">
            <w:r>
              <w:rPr>
                <w:b/>
                <w:bCs/>
                <w:sz w:val="19"/>
                <w:szCs w:val="19"/>
              </w:rPr>
              <w:t>Fecha entrega</w:t>
            </w:r>
          </w:p>
        </w:tc>
        <w:tc>
          <w:tcPr>
            <w:tcW w:w="67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76BE8B2D" w14:textId="77777777" w:rsidR="000B49E1" w:rsidRDefault="00000000">
            <w:r>
              <w:rPr>
                <w:sz w:val="19"/>
                <w:szCs w:val="19"/>
              </w:rPr>
              <w:t>Semana 7 — 2025</w:t>
            </w:r>
          </w:p>
        </w:tc>
      </w:tr>
      <w:tr w:rsidR="000B49E1" w14:paraId="7674DBE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DEEAF1"/>
            <w:tcMar>
              <w:top w:w="70" w:type="dxa"/>
              <w:left w:w="120" w:type="dxa"/>
              <w:bottom w:w="70" w:type="dxa"/>
              <w:right w:w="120" w:type="dxa"/>
            </w:tcMar>
          </w:tcPr>
          <w:p w14:paraId="78E50832" w14:textId="77777777" w:rsidR="000B49E1" w:rsidRDefault="00000000">
            <w:r>
              <w:rPr>
                <w:b/>
                <w:bCs/>
                <w:sz w:val="19"/>
                <w:szCs w:val="19"/>
              </w:rPr>
              <w:t>Repositorio GitHub</w:t>
            </w:r>
          </w:p>
        </w:tc>
        <w:tc>
          <w:tcPr>
            <w:tcW w:w="6760"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14:paraId="057862D9" w14:textId="77777777" w:rsidR="000B49E1" w:rsidRDefault="00000000">
            <w:r>
              <w:rPr>
                <w:sz w:val="19"/>
                <w:szCs w:val="19"/>
              </w:rPr>
              <w:t>https://github.com/[tu-usuario]/ISY0101-RAG-Ripley</w:t>
            </w:r>
          </w:p>
        </w:tc>
      </w:tr>
    </w:tbl>
    <w:p w14:paraId="7C24E1D0" w14:textId="77777777" w:rsidR="000B49E1" w:rsidRDefault="000B49E1">
      <w:pPr>
        <w:spacing w:after="60"/>
      </w:pPr>
    </w:p>
    <w:p w14:paraId="2DF7F20F" w14:textId="77777777" w:rsidR="000B49E1" w:rsidRDefault="00000000">
      <w:pPr>
        <w:pStyle w:val="Ttulo1"/>
        <w:pBdr>
          <w:bottom w:val="single" w:sz="4" w:space="4" w:color="1F4E79"/>
        </w:pBdr>
      </w:pPr>
      <w:r>
        <w:t>1. Análisis del Caso Organizacional</w:t>
      </w:r>
    </w:p>
    <w:p w14:paraId="1C0DE8EA" w14:textId="77777777" w:rsidR="000B49E1" w:rsidRDefault="00000000">
      <w:pPr>
        <w:pStyle w:val="Ttulo2"/>
      </w:pPr>
      <w:r>
        <w:t>1.1 Descripción de la organización</w:t>
      </w:r>
    </w:p>
    <w:p w14:paraId="5CAD2D13" w14:textId="77777777" w:rsidR="000B49E1" w:rsidRDefault="00000000">
      <w:pPr>
        <w:spacing w:before="50" w:after="50"/>
        <w:jc w:val="both"/>
      </w:pPr>
      <w:r>
        <w:t xml:space="preserve">Ripley Chile S.A. es una empresa de </w:t>
      </w:r>
      <w:proofErr w:type="spellStart"/>
      <w:r>
        <w:t>retail</w:t>
      </w:r>
      <w:proofErr w:type="spellEnd"/>
      <w:r>
        <w:t xml:space="preserve"> con más de 60 años en el mercado nacional, dedicada a la comercialización de productos de vestuario, tecnología, hogar y deportes a través de canales físicos y digitales. Su área de Servicio al Cliente gestiona un alto volumen de interacciones postventa diariamente, representando un desafío operacional significativo en términos de tiempo de respuesta y consistencia normativa.</w:t>
      </w:r>
    </w:p>
    <w:p w14:paraId="7AA72A75" w14:textId="77777777" w:rsidR="000B49E1" w:rsidRDefault="00000000">
      <w:pPr>
        <w:pStyle w:val="Ttulo2"/>
      </w:pPr>
      <w:r>
        <w:t>1.2 Problema identificado</w:t>
      </w:r>
    </w:p>
    <w:p w14:paraId="7A14D4AB" w14:textId="77777777" w:rsidR="000B49E1" w:rsidRDefault="00000000">
      <w:pPr>
        <w:spacing w:before="50" w:after="50"/>
        <w:jc w:val="both"/>
      </w:pPr>
      <w:r>
        <w:t>El área de postventa recibe entre 500 y 1.000 reclamos diarios. El proceso manual presenta cuatro deficiencias críticas:</w:t>
      </w:r>
    </w:p>
    <w:p w14:paraId="0C2FA23B" w14:textId="77777777" w:rsidR="000B49E1" w:rsidRDefault="00000000">
      <w:pPr>
        <w:pStyle w:val="Prrafodelista"/>
        <w:numPr>
          <w:ilvl w:val="0"/>
          <w:numId w:val="2"/>
        </w:numPr>
        <w:spacing w:before="30" w:after="30"/>
      </w:pPr>
      <w:r>
        <w:rPr>
          <w:b/>
          <w:bCs/>
        </w:rPr>
        <w:t xml:space="preserve">Clasificación manual ineficiente: </w:t>
      </w:r>
      <w:r>
        <w:t>cada reclamo requiere entre 5 y 10 minutos para ser categorizado por un agente.</w:t>
      </w:r>
    </w:p>
    <w:p w14:paraId="1A6F5986" w14:textId="77777777" w:rsidR="000B49E1" w:rsidRDefault="00000000">
      <w:pPr>
        <w:pStyle w:val="Prrafodelista"/>
        <w:numPr>
          <w:ilvl w:val="0"/>
          <w:numId w:val="2"/>
        </w:numPr>
        <w:spacing w:before="30" w:after="30"/>
      </w:pPr>
      <w:r>
        <w:rPr>
          <w:b/>
          <w:bCs/>
        </w:rPr>
        <w:t xml:space="preserve">Búsqueda inconsistente: </w:t>
      </w:r>
      <w:r>
        <w:t>sin acceso unificado al historial ni a casos similares previos, las respuestas son dispares.</w:t>
      </w:r>
    </w:p>
    <w:p w14:paraId="3CCA23F9" w14:textId="77777777" w:rsidR="000B49E1" w:rsidRDefault="00000000">
      <w:pPr>
        <w:pStyle w:val="Prrafodelista"/>
        <w:numPr>
          <w:ilvl w:val="0"/>
          <w:numId w:val="2"/>
        </w:numPr>
        <w:spacing w:before="30" w:after="30"/>
      </w:pPr>
      <w:r>
        <w:rPr>
          <w:b/>
          <w:bCs/>
        </w:rPr>
        <w:t xml:space="preserve">Tiempo de resolución elevado: </w:t>
      </w:r>
      <w:r>
        <w:t>promedio mayor a 3 días hábiles, impactando negativamente el NPS.</w:t>
      </w:r>
    </w:p>
    <w:p w14:paraId="31D2ED70" w14:textId="77777777" w:rsidR="000B49E1" w:rsidRDefault="00000000">
      <w:pPr>
        <w:pStyle w:val="Prrafodelista"/>
        <w:numPr>
          <w:ilvl w:val="0"/>
          <w:numId w:val="2"/>
        </w:numPr>
        <w:spacing w:before="30" w:after="30"/>
      </w:pPr>
      <w:r>
        <w:rPr>
          <w:b/>
          <w:bCs/>
        </w:rPr>
        <w:t xml:space="preserve">Errores normativos: </w:t>
      </w:r>
      <w:r>
        <w:t>aplicación incorrecta de la Ley 19.496 genera reclamos ante el SERNAC y exposición legal.</w:t>
      </w:r>
    </w:p>
    <w:p w14:paraId="03EB9D56" w14:textId="77777777" w:rsidR="000B49E1" w:rsidRDefault="00000000">
      <w:pPr>
        <w:pStyle w:val="Ttulo2"/>
      </w:pPr>
      <w:r>
        <w:t>1.3 Objetivos de la solución</w:t>
      </w:r>
    </w:p>
    <w:p w14:paraId="00FF8FD6" w14:textId="77777777" w:rsidR="000B49E1" w:rsidRDefault="00000000">
      <w:pPr>
        <w:pStyle w:val="Prrafodelista"/>
        <w:numPr>
          <w:ilvl w:val="0"/>
          <w:numId w:val="2"/>
        </w:numPr>
        <w:spacing w:before="30" w:after="30"/>
      </w:pPr>
      <w:r>
        <w:rPr>
          <w:b/>
          <w:bCs/>
        </w:rPr>
        <w:t xml:space="preserve">OBJ1: </w:t>
      </w:r>
      <w:r>
        <w:t>Reducir el tiempo de clasificación y primera respuesta en un 60%.</w:t>
      </w:r>
    </w:p>
    <w:p w14:paraId="673DC2EE" w14:textId="77777777" w:rsidR="000B49E1" w:rsidRDefault="00000000">
      <w:pPr>
        <w:pStyle w:val="Prrafodelista"/>
        <w:numPr>
          <w:ilvl w:val="0"/>
          <w:numId w:val="2"/>
        </w:numPr>
        <w:spacing w:before="30" w:after="30"/>
      </w:pPr>
      <w:r>
        <w:rPr>
          <w:b/>
          <w:bCs/>
        </w:rPr>
        <w:t xml:space="preserve">OBJ2: </w:t>
      </w:r>
      <w:r>
        <w:t>Asegurar que el 95% de las respuestas sean coherentes con políticas internas y Ley 19.496.</w:t>
      </w:r>
    </w:p>
    <w:p w14:paraId="476C1B86" w14:textId="77777777" w:rsidR="000B49E1" w:rsidRDefault="00000000">
      <w:pPr>
        <w:pStyle w:val="Prrafodelista"/>
        <w:numPr>
          <w:ilvl w:val="0"/>
          <w:numId w:val="2"/>
        </w:numPr>
        <w:spacing w:before="30" w:after="30"/>
      </w:pPr>
      <w:r>
        <w:rPr>
          <w:b/>
          <w:bCs/>
        </w:rPr>
        <w:t xml:space="preserve">OBJ3: </w:t>
      </w:r>
      <w:r>
        <w:t>Implementar pipeline RAG que recupere documentación relevante para enriquecer respuestas.</w:t>
      </w:r>
    </w:p>
    <w:p w14:paraId="1968BAAD" w14:textId="77777777" w:rsidR="000B49E1" w:rsidRDefault="00000000">
      <w:pPr>
        <w:pStyle w:val="Prrafodelista"/>
        <w:numPr>
          <w:ilvl w:val="0"/>
          <w:numId w:val="2"/>
        </w:numPr>
        <w:spacing w:before="30" w:after="30"/>
      </w:pPr>
      <w:r>
        <w:rPr>
          <w:b/>
          <w:bCs/>
        </w:rPr>
        <w:t xml:space="preserve">OBJ4: </w:t>
      </w:r>
      <w:r>
        <w:t>Disminuir reclamos al SERNAC en al menos 30% en los primeros 6 meses.</w:t>
      </w:r>
    </w:p>
    <w:p w14:paraId="61CE2DE7" w14:textId="77777777" w:rsidR="000B49E1" w:rsidRDefault="00000000">
      <w:pPr>
        <w:pStyle w:val="Ttulo2"/>
      </w:pPr>
      <w:r>
        <w:t>1.4 Requerimientos técnicos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4560"/>
        <w:gridCol w:w="3200"/>
      </w:tblGrid>
      <w:tr w:rsidR="000B49E1" w14:paraId="24B926B1" w14:textId="77777777">
        <w:tblPrEx>
          <w:tblCellMar>
            <w:top w:w="0" w:type="dxa"/>
            <w:bottom w:w="0" w:type="dxa"/>
          </w:tblCellMar>
        </w:tblPrEx>
        <w:tc>
          <w:tcPr>
            <w:tcW w:w="1600" w:type="dxa"/>
            <w:tcBorders>
              <w:top w:val="single" w:sz="1" w:space="0" w:color="1F4E79"/>
              <w:left w:val="single" w:sz="1" w:space="0" w:color="1F4E79"/>
              <w:bottom w:val="single" w:sz="1" w:space="0" w:color="1F4E79"/>
              <w:right w:val="single" w:sz="1" w:space="0" w:color="1F4E79"/>
            </w:tcBorders>
            <w:shd w:val="clear" w:color="auto" w:fill="1F4E79"/>
            <w:tcMar>
              <w:top w:w="70" w:type="dxa"/>
              <w:left w:w="120" w:type="dxa"/>
              <w:bottom w:w="70" w:type="dxa"/>
              <w:right w:w="120" w:type="dxa"/>
            </w:tcMar>
          </w:tcPr>
          <w:p w14:paraId="3DC3D374" w14:textId="77777777" w:rsidR="000B49E1" w:rsidRDefault="00000000">
            <w:r>
              <w:rPr>
                <w:b/>
                <w:bCs/>
                <w:color w:val="FFFFFF"/>
                <w:sz w:val="18"/>
                <w:szCs w:val="18"/>
              </w:rPr>
              <w:t>ID</w:t>
            </w:r>
          </w:p>
        </w:tc>
        <w:tc>
          <w:tcPr>
            <w:tcW w:w="4560" w:type="dxa"/>
            <w:tcBorders>
              <w:top w:val="single" w:sz="1" w:space="0" w:color="1F4E79"/>
              <w:left w:val="single" w:sz="1" w:space="0" w:color="1F4E79"/>
              <w:bottom w:val="single" w:sz="1" w:space="0" w:color="1F4E79"/>
              <w:right w:val="single" w:sz="1" w:space="0" w:color="1F4E79"/>
            </w:tcBorders>
            <w:shd w:val="clear" w:color="auto" w:fill="1F4E79"/>
            <w:tcMar>
              <w:top w:w="70" w:type="dxa"/>
              <w:left w:w="120" w:type="dxa"/>
              <w:bottom w:w="70" w:type="dxa"/>
              <w:right w:w="120" w:type="dxa"/>
            </w:tcMar>
          </w:tcPr>
          <w:p w14:paraId="1C93EF7F" w14:textId="77777777" w:rsidR="000B49E1" w:rsidRDefault="00000000">
            <w:r>
              <w:rPr>
                <w:b/>
                <w:bCs/>
                <w:color w:val="FFFFFF"/>
                <w:sz w:val="18"/>
                <w:szCs w:val="18"/>
              </w:rPr>
              <w:t>Requerimiento</w:t>
            </w:r>
          </w:p>
        </w:tc>
        <w:tc>
          <w:tcPr>
            <w:tcW w:w="3200" w:type="dxa"/>
            <w:tcBorders>
              <w:top w:val="single" w:sz="1" w:space="0" w:color="1F4E79"/>
              <w:left w:val="single" w:sz="1" w:space="0" w:color="1F4E79"/>
              <w:bottom w:val="single" w:sz="1" w:space="0" w:color="1F4E79"/>
              <w:right w:val="single" w:sz="1" w:space="0" w:color="1F4E79"/>
            </w:tcBorders>
            <w:shd w:val="clear" w:color="auto" w:fill="1F4E79"/>
            <w:tcMar>
              <w:top w:w="70" w:type="dxa"/>
              <w:left w:w="120" w:type="dxa"/>
              <w:bottom w:w="70" w:type="dxa"/>
              <w:right w:w="120" w:type="dxa"/>
            </w:tcMar>
          </w:tcPr>
          <w:p w14:paraId="72579341" w14:textId="77777777" w:rsidR="000B49E1" w:rsidRDefault="00000000">
            <w:r>
              <w:rPr>
                <w:b/>
                <w:bCs/>
                <w:color w:val="FFFFFF"/>
                <w:sz w:val="18"/>
                <w:szCs w:val="18"/>
              </w:rPr>
              <w:t>Criterio de aceptación</w:t>
            </w:r>
          </w:p>
        </w:tc>
      </w:tr>
      <w:tr w:rsidR="000B49E1" w14:paraId="59A63C4B"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9FF"/>
            <w:tcMar>
              <w:top w:w="70" w:type="dxa"/>
              <w:left w:w="120" w:type="dxa"/>
              <w:bottom w:w="70" w:type="dxa"/>
              <w:right w:w="120" w:type="dxa"/>
            </w:tcMar>
          </w:tcPr>
          <w:p w14:paraId="6E0E145D" w14:textId="77777777" w:rsidR="000B49E1" w:rsidRDefault="00000000">
            <w:r>
              <w:rPr>
                <w:sz w:val="18"/>
                <w:szCs w:val="18"/>
              </w:rPr>
              <w:t>RF1</w:t>
            </w:r>
          </w:p>
        </w:tc>
        <w:tc>
          <w:tcPr>
            <w:tcW w:w="4560" w:type="dxa"/>
            <w:tcBorders>
              <w:top w:val="single" w:sz="1" w:space="0" w:color="CCCCCC"/>
              <w:left w:val="single" w:sz="1" w:space="0" w:color="CCCCCC"/>
              <w:bottom w:val="single" w:sz="1" w:space="0" w:color="CCCCCC"/>
              <w:right w:val="single" w:sz="1" w:space="0" w:color="CCCCCC"/>
            </w:tcBorders>
            <w:shd w:val="clear" w:color="auto" w:fill="F5F9FF"/>
            <w:tcMar>
              <w:top w:w="70" w:type="dxa"/>
              <w:left w:w="120" w:type="dxa"/>
              <w:bottom w:w="70" w:type="dxa"/>
              <w:right w:w="120" w:type="dxa"/>
            </w:tcMar>
          </w:tcPr>
          <w:p w14:paraId="2D30193D" w14:textId="77777777" w:rsidR="000B49E1" w:rsidRDefault="00000000">
            <w:r>
              <w:rPr>
                <w:sz w:val="18"/>
                <w:szCs w:val="18"/>
              </w:rPr>
              <w:t>Clasificar reclamos por tipo automáticamente</w:t>
            </w:r>
          </w:p>
        </w:tc>
        <w:tc>
          <w:tcPr>
            <w:tcW w:w="3200" w:type="dxa"/>
            <w:tcBorders>
              <w:top w:val="single" w:sz="1" w:space="0" w:color="CCCCCC"/>
              <w:left w:val="single" w:sz="1" w:space="0" w:color="CCCCCC"/>
              <w:bottom w:val="single" w:sz="1" w:space="0" w:color="CCCCCC"/>
              <w:right w:val="single" w:sz="1" w:space="0" w:color="CCCCCC"/>
            </w:tcBorders>
            <w:shd w:val="clear" w:color="auto" w:fill="F5F9FF"/>
            <w:tcMar>
              <w:top w:w="70" w:type="dxa"/>
              <w:left w:w="120" w:type="dxa"/>
              <w:bottom w:w="70" w:type="dxa"/>
              <w:right w:w="120" w:type="dxa"/>
            </w:tcMar>
          </w:tcPr>
          <w:p w14:paraId="294510E7" w14:textId="77777777" w:rsidR="000B49E1" w:rsidRDefault="00000000">
            <w:r>
              <w:rPr>
                <w:sz w:val="18"/>
                <w:szCs w:val="18"/>
              </w:rPr>
              <w:t>Precisión ≥ 90% en pruebas</w:t>
            </w:r>
          </w:p>
        </w:tc>
      </w:tr>
      <w:tr w:rsidR="000B49E1" w14:paraId="4B133AA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963E2EF" w14:textId="77777777" w:rsidR="000B49E1" w:rsidRDefault="00000000">
            <w:r>
              <w:rPr>
                <w:sz w:val="18"/>
                <w:szCs w:val="18"/>
              </w:rPr>
              <w:t>RF2</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805D4EC" w14:textId="77777777" w:rsidR="000B49E1" w:rsidRDefault="00000000">
            <w:r>
              <w:rPr>
                <w:sz w:val="18"/>
                <w:szCs w:val="18"/>
              </w:rPr>
              <w:t>Recuperar documentos por similitud semántica</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2C6435E" w14:textId="77777777" w:rsidR="000B49E1" w:rsidRDefault="00000000">
            <w:r>
              <w:rPr>
                <w:sz w:val="18"/>
                <w:szCs w:val="18"/>
              </w:rPr>
              <w:t xml:space="preserve">Top-4 </w:t>
            </w:r>
            <w:proofErr w:type="spellStart"/>
            <w:r>
              <w:rPr>
                <w:sz w:val="18"/>
                <w:szCs w:val="18"/>
              </w:rPr>
              <w:t>chunks</w:t>
            </w:r>
            <w:proofErr w:type="spellEnd"/>
            <w:r>
              <w:rPr>
                <w:sz w:val="18"/>
                <w:szCs w:val="18"/>
              </w:rPr>
              <w:t xml:space="preserve"> pertinentes por reclamo</w:t>
            </w:r>
          </w:p>
        </w:tc>
      </w:tr>
      <w:tr w:rsidR="000B49E1" w14:paraId="7D163E5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9FF"/>
            <w:tcMar>
              <w:top w:w="70" w:type="dxa"/>
              <w:left w:w="120" w:type="dxa"/>
              <w:bottom w:w="70" w:type="dxa"/>
              <w:right w:w="120" w:type="dxa"/>
            </w:tcMar>
          </w:tcPr>
          <w:p w14:paraId="3BBCDEEC" w14:textId="77777777" w:rsidR="000B49E1" w:rsidRDefault="00000000">
            <w:r>
              <w:rPr>
                <w:sz w:val="18"/>
                <w:szCs w:val="18"/>
              </w:rPr>
              <w:t>RF3</w:t>
            </w:r>
          </w:p>
        </w:tc>
        <w:tc>
          <w:tcPr>
            <w:tcW w:w="4560" w:type="dxa"/>
            <w:tcBorders>
              <w:top w:val="single" w:sz="1" w:space="0" w:color="CCCCCC"/>
              <w:left w:val="single" w:sz="1" w:space="0" w:color="CCCCCC"/>
              <w:bottom w:val="single" w:sz="1" w:space="0" w:color="CCCCCC"/>
              <w:right w:val="single" w:sz="1" w:space="0" w:color="CCCCCC"/>
            </w:tcBorders>
            <w:shd w:val="clear" w:color="auto" w:fill="F5F9FF"/>
            <w:tcMar>
              <w:top w:w="70" w:type="dxa"/>
              <w:left w:w="120" w:type="dxa"/>
              <w:bottom w:w="70" w:type="dxa"/>
              <w:right w:w="120" w:type="dxa"/>
            </w:tcMar>
          </w:tcPr>
          <w:p w14:paraId="57C0D28F" w14:textId="77777777" w:rsidR="000B49E1" w:rsidRDefault="00000000">
            <w:r>
              <w:rPr>
                <w:sz w:val="18"/>
                <w:szCs w:val="18"/>
              </w:rPr>
              <w:t>Generar respuesta con fuente citada</w:t>
            </w:r>
          </w:p>
        </w:tc>
        <w:tc>
          <w:tcPr>
            <w:tcW w:w="3200" w:type="dxa"/>
            <w:tcBorders>
              <w:top w:val="single" w:sz="1" w:space="0" w:color="CCCCCC"/>
              <w:left w:val="single" w:sz="1" w:space="0" w:color="CCCCCC"/>
              <w:bottom w:val="single" w:sz="1" w:space="0" w:color="CCCCCC"/>
              <w:right w:val="single" w:sz="1" w:space="0" w:color="CCCCCC"/>
            </w:tcBorders>
            <w:shd w:val="clear" w:color="auto" w:fill="F5F9FF"/>
            <w:tcMar>
              <w:top w:w="70" w:type="dxa"/>
              <w:left w:w="120" w:type="dxa"/>
              <w:bottom w:w="70" w:type="dxa"/>
              <w:right w:w="120" w:type="dxa"/>
            </w:tcMar>
          </w:tcPr>
          <w:p w14:paraId="1B5A9516" w14:textId="77777777" w:rsidR="000B49E1" w:rsidRDefault="00000000">
            <w:r>
              <w:rPr>
                <w:sz w:val="18"/>
                <w:szCs w:val="18"/>
              </w:rPr>
              <w:t>Cada respuesta incluye [Fuente: archivo]</w:t>
            </w:r>
          </w:p>
        </w:tc>
      </w:tr>
      <w:tr w:rsidR="000B49E1" w14:paraId="746B2EC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96359AA" w14:textId="77777777" w:rsidR="000B49E1" w:rsidRDefault="00000000">
            <w:r>
              <w:rPr>
                <w:sz w:val="18"/>
                <w:szCs w:val="18"/>
              </w:rPr>
              <w:t>RF4</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373AD8B" w14:textId="77777777" w:rsidR="000B49E1" w:rsidRDefault="00000000">
            <w:r>
              <w:rPr>
                <w:sz w:val="18"/>
                <w:szCs w:val="18"/>
              </w:rPr>
              <w:t>Determinar escalamiento al SERNAC</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7D57EB9" w14:textId="77777777" w:rsidR="000B49E1" w:rsidRDefault="00000000">
            <w:proofErr w:type="spellStart"/>
            <w:r>
              <w:rPr>
                <w:sz w:val="18"/>
                <w:szCs w:val="18"/>
              </w:rPr>
              <w:t>Flag</w:t>
            </w:r>
            <w:proofErr w:type="spellEnd"/>
            <w:r>
              <w:rPr>
                <w:sz w:val="18"/>
                <w:szCs w:val="18"/>
              </w:rPr>
              <w:t xml:space="preserve"> booleano con justificación incluida</w:t>
            </w:r>
          </w:p>
        </w:tc>
      </w:tr>
      <w:tr w:rsidR="000B49E1" w14:paraId="667E2D2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5F9FF"/>
            <w:tcMar>
              <w:top w:w="70" w:type="dxa"/>
              <w:left w:w="120" w:type="dxa"/>
              <w:bottom w:w="70" w:type="dxa"/>
              <w:right w:w="120" w:type="dxa"/>
            </w:tcMar>
          </w:tcPr>
          <w:p w14:paraId="4EEEBBF8" w14:textId="77777777" w:rsidR="000B49E1" w:rsidRDefault="00000000">
            <w:r>
              <w:rPr>
                <w:sz w:val="18"/>
                <w:szCs w:val="18"/>
              </w:rPr>
              <w:t>RNF1</w:t>
            </w:r>
          </w:p>
        </w:tc>
        <w:tc>
          <w:tcPr>
            <w:tcW w:w="4560" w:type="dxa"/>
            <w:tcBorders>
              <w:top w:val="single" w:sz="1" w:space="0" w:color="CCCCCC"/>
              <w:left w:val="single" w:sz="1" w:space="0" w:color="CCCCCC"/>
              <w:bottom w:val="single" w:sz="1" w:space="0" w:color="CCCCCC"/>
              <w:right w:val="single" w:sz="1" w:space="0" w:color="CCCCCC"/>
            </w:tcBorders>
            <w:shd w:val="clear" w:color="auto" w:fill="F5F9FF"/>
            <w:tcMar>
              <w:top w:w="70" w:type="dxa"/>
              <w:left w:w="120" w:type="dxa"/>
              <w:bottom w:w="70" w:type="dxa"/>
              <w:right w:w="120" w:type="dxa"/>
            </w:tcMar>
          </w:tcPr>
          <w:p w14:paraId="37AE091D" w14:textId="77777777" w:rsidR="000B49E1" w:rsidRDefault="00000000">
            <w:r>
              <w:rPr>
                <w:sz w:val="18"/>
                <w:szCs w:val="18"/>
              </w:rPr>
              <w:t>Respuesta en menos de 5 segundos</w:t>
            </w:r>
          </w:p>
        </w:tc>
        <w:tc>
          <w:tcPr>
            <w:tcW w:w="3200" w:type="dxa"/>
            <w:tcBorders>
              <w:top w:val="single" w:sz="1" w:space="0" w:color="CCCCCC"/>
              <w:left w:val="single" w:sz="1" w:space="0" w:color="CCCCCC"/>
              <w:bottom w:val="single" w:sz="1" w:space="0" w:color="CCCCCC"/>
              <w:right w:val="single" w:sz="1" w:space="0" w:color="CCCCCC"/>
            </w:tcBorders>
            <w:shd w:val="clear" w:color="auto" w:fill="F5F9FF"/>
            <w:tcMar>
              <w:top w:w="70" w:type="dxa"/>
              <w:left w:w="120" w:type="dxa"/>
              <w:bottom w:w="70" w:type="dxa"/>
              <w:right w:w="120" w:type="dxa"/>
            </w:tcMar>
          </w:tcPr>
          <w:p w14:paraId="2AA06638" w14:textId="77777777" w:rsidR="000B49E1" w:rsidRDefault="00000000">
            <w:r>
              <w:rPr>
                <w:sz w:val="18"/>
                <w:szCs w:val="18"/>
              </w:rPr>
              <w:t xml:space="preserve">Latencia medida en pruebas </w:t>
            </w:r>
            <w:proofErr w:type="spellStart"/>
            <w:r>
              <w:rPr>
                <w:sz w:val="18"/>
                <w:szCs w:val="18"/>
              </w:rPr>
              <w:t>Colab</w:t>
            </w:r>
            <w:proofErr w:type="spellEnd"/>
          </w:p>
        </w:tc>
      </w:tr>
    </w:tbl>
    <w:p w14:paraId="11976E4A" w14:textId="77777777" w:rsidR="000B49E1" w:rsidRDefault="000B49E1">
      <w:pPr>
        <w:spacing w:after="60"/>
      </w:pPr>
    </w:p>
    <w:p w14:paraId="796ED20A" w14:textId="77777777" w:rsidR="000B49E1" w:rsidRDefault="00000000">
      <w:pPr>
        <w:pStyle w:val="Ttulo1"/>
        <w:pBdr>
          <w:bottom w:val="single" w:sz="4" w:space="4" w:color="1F4E79"/>
        </w:pBdr>
      </w:pPr>
      <w:r>
        <w:t xml:space="preserve">2. Formulación de </w:t>
      </w:r>
      <w:proofErr w:type="spellStart"/>
      <w:r>
        <w:t>Prompts</w:t>
      </w:r>
      <w:proofErr w:type="spellEnd"/>
    </w:p>
    <w:p w14:paraId="2B7CBC93" w14:textId="77777777" w:rsidR="000B49E1" w:rsidRDefault="00000000">
      <w:pPr>
        <w:pStyle w:val="Ttulo2"/>
      </w:pPr>
      <w:r>
        <w:t>2.1 Justificación del diseño</w:t>
      </w:r>
    </w:p>
    <w:p w14:paraId="6B5B1F74" w14:textId="77777777" w:rsidR="000B49E1" w:rsidRDefault="00000000">
      <w:pPr>
        <w:spacing w:before="50" w:after="50"/>
        <w:jc w:val="both"/>
      </w:pPr>
      <w:r>
        <w:lastRenderedPageBreak/>
        <w:t xml:space="preserve">Se diseñaron dos </w:t>
      </w:r>
      <w:proofErr w:type="spellStart"/>
      <w:r>
        <w:t>prompts</w:t>
      </w:r>
      <w:proofErr w:type="spellEnd"/>
      <w:r>
        <w:t xml:space="preserve"> complementarios siguiendo el patrón </w:t>
      </w:r>
      <w:proofErr w:type="spellStart"/>
      <w:r>
        <w:t>System</w:t>
      </w:r>
      <w:proofErr w:type="spellEnd"/>
      <w:r>
        <w:t>/</w:t>
      </w:r>
      <w:proofErr w:type="spellStart"/>
      <w:r>
        <w:t>User</w:t>
      </w:r>
      <w:proofErr w:type="spellEnd"/>
      <w:r>
        <w:t xml:space="preserve">. El </w:t>
      </w:r>
      <w:proofErr w:type="spellStart"/>
      <w:r>
        <w:t>system</w:t>
      </w:r>
      <w:proofErr w:type="spellEnd"/>
      <w:r>
        <w:t xml:space="preserve"> </w:t>
      </w:r>
      <w:proofErr w:type="spellStart"/>
      <w:r>
        <w:t>prompt</w:t>
      </w:r>
      <w:proofErr w:type="spellEnd"/>
      <w:r>
        <w:t xml:space="preserve"> define el rol, restricciones y formato de salida de forma estable, mientras el </w:t>
      </w:r>
      <w:proofErr w:type="spellStart"/>
      <w:r>
        <w:t>user</w:t>
      </w:r>
      <w:proofErr w:type="spellEnd"/>
      <w:r>
        <w:t xml:space="preserve"> </w:t>
      </w:r>
      <w:proofErr w:type="spellStart"/>
      <w:r>
        <w:t>prompt</w:t>
      </w:r>
      <w:proofErr w:type="spellEnd"/>
      <w:r>
        <w:t xml:space="preserve"> inyecta dinámicamente el contexto recuperado por RAG junto con el texto del reclamo. Esta separación permite controlar el comportamiento del modelo (sistema) y proveer contexto variable por consulta (usuario), maximizando relevancia y trazabilidad.</w:t>
      </w:r>
    </w:p>
    <w:p w14:paraId="21D28CFE" w14:textId="77777777" w:rsidR="000B49E1" w:rsidRDefault="00000000">
      <w:pPr>
        <w:pStyle w:val="Ttulo2"/>
      </w:pPr>
      <w:r>
        <w:t xml:space="preserve">2.2 </w:t>
      </w:r>
      <w:proofErr w:type="spellStart"/>
      <w:r>
        <w:t>System</w:t>
      </w:r>
      <w:proofErr w:type="spellEnd"/>
      <w:r>
        <w:t xml:space="preserve"> </w:t>
      </w:r>
      <w:proofErr w:type="spellStart"/>
      <w:r>
        <w:t>prompt</w:t>
      </w:r>
      <w:proofErr w:type="spellEnd"/>
    </w:p>
    <w:p w14:paraId="2577BCD3" w14:textId="77777777" w:rsidR="000B49E1" w:rsidRDefault="00000000">
      <w:pPr>
        <w:pBdr>
          <w:left w:val="single" w:sz="12" w:space="6" w:color="2E75B6"/>
        </w:pBdr>
        <w:shd w:val="clear" w:color="auto" w:fill="F2F2F2"/>
        <w:spacing w:before="50" w:after="50"/>
        <w:ind w:left="300"/>
      </w:pPr>
      <w:r>
        <w:rPr>
          <w:rFonts w:ascii="Courier New" w:eastAsia="Courier New" w:hAnsi="Courier New" w:cs="Courier New"/>
          <w:color w:val="333333"/>
          <w:sz w:val="17"/>
          <w:szCs w:val="17"/>
        </w:rPr>
        <w:t xml:space="preserve">Eres un agente especializado en reclamos postventa de Ripley Chile. Clasifica reclamos, sugiere respuestas y determina si escalar al SERNAC. Basa SIEMPRE tu respuesta en el contexto. Cita la fuente con [Fuente: </w:t>
      </w:r>
      <w:proofErr w:type="spellStart"/>
      <w:r>
        <w:rPr>
          <w:rFonts w:ascii="Courier New" w:eastAsia="Courier New" w:hAnsi="Courier New" w:cs="Courier New"/>
          <w:color w:val="333333"/>
          <w:sz w:val="17"/>
          <w:szCs w:val="17"/>
        </w:rPr>
        <w:t>nombre_archivo</w:t>
      </w:r>
      <w:proofErr w:type="spellEnd"/>
      <w:r>
        <w:rPr>
          <w:rFonts w:ascii="Courier New" w:eastAsia="Courier New" w:hAnsi="Courier New" w:cs="Courier New"/>
          <w:color w:val="333333"/>
          <w:sz w:val="17"/>
          <w:szCs w:val="17"/>
        </w:rPr>
        <w:t xml:space="preserve">]. Aplica la Ley 19.496 cuando corresponda. Responde en español formal y empático. Retorna ÚNICAMENTE JSON con: </w:t>
      </w:r>
      <w:proofErr w:type="spellStart"/>
      <w:r>
        <w:rPr>
          <w:rFonts w:ascii="Courier New" w:eastAsia="Courier New" w:hAnsi="Courier New" w:cs="Courier New"/>
          <w:color w:val="333333"/>
          <w:sz w:val="17"/>
          <w:szCs w:val="17"/>
        </w:rPr>
        <w:t>clasificacion</w:t>
      </w:r>
      <w:proofErr w:type="spellEnd"/>
      <w:r>
        <w:rPr>
          <w:rFonts w:ascii="Courier New" w:eastAsia="Courier New" w:hAnsi="Courier New" w:cs="Courier New"/>
          <w:color w:val="333333"/>
          <w:sz w:val="17"/>
          <w:szCs w:val="17"/>
        </w:rPr>
        <w:t xml:space="preserve">, </w:t>
      </w:r>
      <w:proofErr w:type="spellStart"/>
      <w:r>
        <w:rPr>
          <w:rFonts w:ascii="Courier New" w:eastAsia="Courier New" w:hAnsi="Courier New" w:cs="Courier New"/>
          <w:color w:val="333333"/>
          <w:sz w:val="17"/>
          <w:szCs w:val="17"/>
        </w:rPr>
        <w:t>respuesta_sugerida</w:t>
      </w:r>
      <w:proofErr w:type="spellEnd"/>
      <w:r>
        <w:rPr>
          <w:rFonts w:ascii="Courier New" w:eastAsia="Courier New" w:hAnsi="Courier New" w:cs="Courier New"/>
          <w:color w:val="333333"/>
          <w:sz w:val="17"/>
          <w:szCs w:val="17"/>
        </w:rPr>
        <w:t xml:space="preserve">, </w:t>
      </w:r>
      <w:proofErr w:type="spellStart"/>
      <w:r>
        <w:rPr>
          <w:rFonts w:ascii="Courier New" w:eastAsia="Courier New" w:hAnsi="Courier New" w:cs="Courier New"/>
          <w:color w:val="333333"/>
          <w:sz w:val="17"/>
          <w:szCs w:val="17"/>
        </w:rPr>
        <w:t>escalar_sernac</w:t>
      </w:r>
      <w:proofErr w:type="spellEnd"/>
      <w:r>
        <w:rPr>
          <w:rFonts w:ascii="Courier New" w:eastAsia="Courier New" w:hAnsi="Courier New" w:cs="Courier New"/>
          <w:color w:val="333333"/>
          <w:sz w:val="17"/>
          <w:szCs w:val="17"/>
        </w:rPr>
        <w:t xml:space="preserve">, </w:t>
      </w:r>
      <w:proofErr w:type="spellStart"/>
      <w:r>
        <w:rPr>
          <w:rFonts w:ascii="Courier New" w:eastAsia="Courier New" w:hAnsi="Courier New" w:cs="Courier New"/>
          <w:color w:val="333333"/>
          <w:sz w:val="17"/>
          <w:szCs w:val="17"/>
        </w:rPr>
        <w:t>justificacion_escalamiento</w:t>
      </w:r>
      <w:proofErr w:type="spellEnd"/>
      <w:r>
        <w:rPr>
          <w:rFonts w:ascii="Courier New" w:eastAsia="Courier New" w:hAnsi="Courier New" w:cs="Courier New"/>
          <w:color w:val="333333"/>
          <w:sz w:val="17"/>
          <w:szCs w:val="17"/>
        </w:rPr>
        <w:t xml:space="preserve">, </w:t>
      </w:r>
      <w:proofErr w:type="spellStart"/>
      <w:r>
        <w:rPr>
          <w:rFonts w:ascii="Courier New" w:eastAsia="Courier New" w:hAnsi="Courier New" w:cs="Courier New"/>
          <w:color w:val="333333"/>
          <w:sz w:val="17"/>
          <w:szCs w:val="17"/>
        </w:rPr>
        <w:t>fuentes_usadas</w:t>
      </w:r>
      <w:proofErr w:type="spellEnd"/>
      <w:r>
        <w:rPr>
          <w:rFonts w:ascii="Courier New" w:eastAsia="Courier New" w:hAnsi="Courier New" w:cs="Courier New"/>
          <w:color w:val="333333"/>
          <w:sz w:val="17"/>
          <w:szCs w:val="17"/>
        </w:rPr>
        <w:t>.</w:t>
      </w:r>
    </w:p>
    <w:p w14:paraId="7D93A83D" w14:textId="77777777" w:rsidR="000B49E1" w:rsidRDefault="00000000">
      <w:pPr>
        <w:pStyle w:val="Ttulo2"/>
      </w:pPr>
      <w:r>
        <w:t xml:space="preserve">2.3 </w:t>
      </w:r>
      <w:proofErr w:type="spellStart"/>
      <w:r>
        <w:t>User</w:t>
      </w:r>
      <w:proofErr w:type="spellEnd"/>
      <w:r>
        <w:t xml:space="preserve"> </w:t>
      </w:r>
      <w:proofErr w:type="spellStart"/>
      <w:r>
        <w:t>prompt</w:t>
      </w:r>
      <w:proofErr w:type="spellEnd"/>
      <w:r>
        <w:t xml:space="preserve"> (dinámico)</w:t>
      </w:r>
    </w:p>
    <w:p w14:paraId="24AA3834" w14:textId="77777777" w:rsidR="000B49E1" w:rsidRDefault="00000000">
      <w:pPr>
        <w:pBdr>
          <w:left w:val="single" w:sz="12" w:space="6" w:color="5DCAA5"/>
        </w:pBdr>
        <w:shd w:val="clear" w:color="auto" w:fill="F2F2F2"/>
        <w:spacing w:before="50" w:after="50"/>
        <w:ind w:left="300"/>
      </w:pPr>
      <w:r>
        <w:rPr>
          <w:rFonts w:ascii="Courier New" w:eastAsia="Courier New" w:hAnsi="Courier New" w:cs="Courier New"/>
          <w:color w:val="333333"/>
          <w:sz w:val="17"/>
          <w:szCs w:val="17"/>
        </w:rPr>
        <w:t>CONTEXTO RECUPERADO: {contexto} --- RECLAMO DEL CLIENTE: {reclamo} — Responde en formato JSON.</w:t>
      </w:r>
    </w:p>
    <w:p w14:paraId="313AE91A" w14:textId="77777777" w:rsidR="000B49E1" w:rsidRDefault="00000000">
      <w:pPr>
        <w:pStyle w:val="Ttulo2"/>
      </w:pPr>
      <w:r>
        <w:t>2.4 Decisiones justificadas</w:t>
      </w:r>
    </w:p>
    <w:p w14:paraId="3C0D457D" w14:textId="77777777" w:rsidR="000B49E1" w:rsidRDefault="00000000">
      <w:pPr>
        <w:pStyle w:val="Prrafodelista"/>
        <w:numPr>
          <w:ilvl w:val="0"/>
          <w:numId w:val="2"/>
        </w:numPr>
        <w:spacing w:before="30" w:after="30"/>
      </w:pPr>
      <w:r>
        <w:rPr>
          <w:b/>
          <w:bCs/>
        </w:rPr>
        <w:t xml:space="preserve">Salida forzada en JSON: </w:t>
      </w:r>
      <w:r>
        <w:t xml:space="preserve">permite procesamiento automático sin ambigüedad por el Output </w:t>
      </w:r>
      <w:proofErr w:type="spellStart"/>
      <w:r>
        <w:t>Parser</w:t>
      </w:r>
      <w:proofErr w:type="spellEnd"/>
      <w:r>
        <w:t>.</w:t>
      </w:r>
    </w:p>
    <w:p w14:paraId="642FAB58" w14:textId="77777777" w:rsidR="000B49E1" w:rsidRDefault="00000000">
      <w:pPr>
        <w:pStyle w:val="Prrafodelista"/>
        <w:numPr>
          <w:ilvl w:val="0"/>
          <w:numId w:val="2"/>
        </w:numPr>
        <w:spacing w:before="30" w:after="30"/>
      </w:pPr>
      <w:r>
        <w:rPr>
          <w:b/>
          <w:bCs/>
        </w:rPr>
        <w:t xml:space="preserve">Prohibición de inventar datos: </w:t>
      </w:r>
      <w:r>
        <w:t>reduce alucinaciones en contextos normativos donde la precisión es crítica.</w:t>
      </w:r>
    </w:p>
    <w:p w14:paraId="13CD2E21" w14:textId="77777777" w:rsidR="000B49E1" w:rsidRDefault="00000000">
      <w:pPr>
        <w:pStyle w:val="Prrafodelista"/>
        <w:numPr>
          <w:ilvl w:val="0"/>
          <w:numId w:val="2"/>
        </w:numPr>
        <w:spacing w:before="30" w:after="30"/>
      </w:pPr>
      <w:r>
        <w:rPr>
          <w:b/>
          <w:bCs/>
        </w:rPr>
        <w:t xml:space="preserve">Citación obligatoria de fuentes: </w:t>
      </w:r>
      <w:r>
        <w:t>cumple el requerimiento de trazabilidad del indicador IE4.</w:t>
      </w:r>
    </w:p>
    <w:p w14:paraId="416F75B0" w14:textId="77777777" w:rsidR="000B49E1" w:rsidRDefault="00000000">
      <w:pPr>
        <w:pStyle w:val="Prrafodelista"/>
        <w:numPr>
          <w:ilvl w:val="0"/>
          <w:numId w:val="2"/>
        </w:numPr>
        <w:spacing w:before="30" w:after="30"/>
      </w:pPr>
      <w:r>
        <w:rPr>
          <w:b/>
          <w:bCs/>
        </w:rPr>
        <w:t xml:space="preserve">Temperatura = 0: </w:t>
      </w:r>
      <w:r>
        <w:t>maximiza consistencia y reproducibilidad en resolución de reclamos.</w:t>
      </w:r>
    </w:p>
    <w:p w14:paraId="6C02C8A3" w14:textId="77777777" w:rsidR="000B49E1" w:rsidRDefault="000B49E1">
      <w:pPr>
        <w:spacing w:after="60"/>
      </w:pPr>
    </w:p>
    <w:p w14:paraId="41D7FE0A" w14:textId="77777777" w:rsidR="000B49E1" w:rsidRDefault="00000000">
      <w:pPr>
        <w:pStyle w:val="Ttulo1"/>
        <w:pBdr>
          <w:bottom w:val="single" w:sz="4" w:space="4" w:color="1F4E79"/>
        </w:pBdr>
      </w:pPr>
      <w:r>
        <w:t>3. Diseño e Implementación del Pipeline RAG</w:t>
      </w:r>
    </w:p>
    <w:p w14:paraId="1639A3F8" w14:textId="77777777" w:rsidR="000B49E1" w:rsidRDefault="00000000">
      <w:pPr>
        <w:pStyle w:val="Ttulo2"/>
      </w:pPr>
      <w:r>
        <w:t>3.1 Fuentes de datos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800"/>
        <w:gridCol w:w="1760"/>
        <w:gridCol w:w="3000"/>
      </w:tblGrid>
      <w:tr w:rsidR="000B49E1" w14:paraId="57072269" w14:textId="77777777">
        <w:tblPrEx>
          <w:tblCellMar>
            <w:top w:w="0" w:type="dxa"/>
            <w:bottom w:w="0" w:type="dxa"/>
          </w:tblCellMar>
        </w:tblPrEx>
        <w:tc>
          <w:tcPr>
            <w:tcW w:w="2800" w:type="dxa"/>
            <w:tcBorders>
              <w:top w:val="single" w:sz="1" w:space="0" w:color="1F4E79"/>
              <w:left w:val="single" w:sz="1" w:space="0" w:color="1F4E79"/>
              <w:bottom w:val="single" w:sz="1" w:space="0" w:color="1F4E79"/>
              <w:right w:val="single" w:sz="1" w:space="0" w:color="1F4E79"/>
            </w:tcBorders>
            <w:shd w:val="clear" w:color="auto" w:fill="1F4E79"/>
            <w:tcMar>
              <w:top w:w="70" w:type="dxa"/>
              <w:left w:w="120" w:type="dxa"/>
              <w:bottom w:w="70" w:type="dxa"/>
              <w:right w:w="120" w:type="dxa"/>
            </w:tcMar>
          </w:tcPr>
          <w:p w14:paraId="3C542EDF" w14:textId="77777777" w:rsidR="000B49E1" w:rsidRDefault="00000000">
            <w:r>
              <w:rPr>
                <w:b/>
                <w:bCs/>
                <w:color w:val="FFFFFF"/>
                <w:sz w:val="18"/>
                <w:szCs w:val="18"/>
              </w:rPr>
              <w:t>Fuente</w:t>
            </w:r>
          </w:p>
        </w:tc>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70" w:type="dxa"/>
              <w:left w:w="120" w:type="dxa"/>
              <w:bottom w:w="70" w:type="dxa"/>
              <w:right w:w="120" w:type="dxa"/>
            </w:tcMar>
          </w:tcPr>
          <w:p w14:paraId="0496E952" w14:textId="77777777" w:rsidR="000B49E1" w:rsidRDefault="00000000">
            <w:r>
              <w:rPr>
                <w:b/>
                <w:bCs/>
                <w:color w:val="FFFFFF"/>
                <w:sz w:val="18"/>
                <w:szCs w:val="18"/>
              </w:rPr>
              <w:t>Tipo</w:t>
            </w:r>
          </w:p>
        </w:tc>
        <w:tc>
          <w:tcPr>
            <w:tcW w:w="1760" w:type="dxa"/>
            <w:tcBorders>
              <w:top w:val="single" w:sz="1" w:space="0" w:color="1F4E79"/>
              <w:left w:val="single" w:sz="1" w:space="0" w:color="1F4E79"/>
              <w:bottom w:val="single" w:sz="1" w:space="0" w:color="1F4E79"/>
              <w:right w:val="single" w:sz="1" w:space="0" w:color="1F4E79"/>
            </w:tcBorders>
            <w:shd w:val="clear" w:color="auto" w:fill="1F4E79"/>
            <w:tcMar>
              <w:top w:w="70" w:type="dxa"/>
              <w:left w:w="120" w:type="dxa"/>
              <w:bottom w:w="70" w:type="dxa"/>
              <w:right w:w="120" w:type="dxa"/>
            </w:tcMar>
          </w:tcPr>
          <w:p w14:paraId="2C81AD22" w14:textId="77777777" w:rsidR="000B49E1" w:rsidRDefault="00000000">
            <w:r>
              <w:rPr>
                <w:b/>
                <w:bCs/>
                <w:color w:val="FFFFFF"/>
                <w:sz w:val="18"/>
                <w:szCs w:val="18"/>
              </w:rPr>
              <w:t>Formato</w:t>
            </w:r>
          </w:p>
        </w:tc>
        <w:tc>
          <w:tcPr>
            <w:tcW w:w="3000" w:type="dxa"/>
            <w:tcBorders>
              <w:top w:val="single" w:sz="1" w:space="0" w:color="1F4E79"/>
              <w:left w:val="single" w:sz="1" w:space="0" w:color="1F4E79"/>
              <w:bottom w:val="single" w:sz="1" w:space="0" w:color="1F4E79"/>
              <w:right w:val="single" w:sz="1" w:space="0" w:color="1F4E79"/>
            </w:tcBorders>
            <w:shd w:val="clear" w:color="auto" w:fill="1F4E79"/>
            <w:tcMar>
              <w:top w:w="70" w:type="dxa"/>
              <w:left w:w="120" w:type="dxa"/>
              <w:bottom w:w="70" w:type="dxa"/>
              <w:right w:w="120" w:type="dxa"/>
            </w:tcMar>
          </w:tcPr>
          <w:p w14:paraId="05DBA9A0" w14:textId="77777777" w:rsidR="000B49E1" w:rsidRDefault="00000000">
            <w:r>
              <w:rPr>
                <w:b/>
                <w:bCs/>
                <w:color w:val="FFFFFF"/>
                <w:sz w:val="18"/>
                <w:szCs w:val="18"/>
              </w:rPr>
              <w:t>Rol en el pipeline</w:t>
            </w:r>
          </w:p>
        </w:tc>
      </w:tr>
      <w:tr w:rsidR="000B49E1" w14:paraId="0B866AD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9FF"/>
            <w:tcMar>
              <w:top w:w="70" w:type="dxa"/>
              <w:left w:w="120" w:type="dxa"/>
              <w:bottom w:w="70" w:type="dxa"/>
              <w:right w:w="120" w:type="dxa"/>
            </w:tcMar>
          </w:tcPr>
          <w:p w14:paraId="47BFF454" w14:textId="77777777" w:rsidR="000B49E1" w:rsidRDefault="00000000">
            <w:r>
              <w:rPr>
                <w:sz w:val="18"/>
                <w:szCs w:val="18"/>
              </w:rPr>
              <w:t>Reclamos históricos</w:t>
            </w:r>
          </w:p>
        </w:tc>
        <w:tc>
          <w:tcPr>
            <w:tcW w:w="1800" w:type="dxa"/>
            <w:tcBorders>
              <w:top w:val="single" w:sz="1" w:space="0" w:color="CCCCCC"/>
              <w:left w:val="single" w:sz="1" w:space="0" w:color="CCCCCC"/>
              <w:bottom w:val="single" w:sz="1" w:space="0" w:color="CCCCCC"/>
              <w:right w:val="single" w:sz="1" w:space="0" w:color="CCCCCC"/>
            </w:tcBorders>
            <w:shd w:val="clear" w:color="auto" w:fill="F5F9FF"/>
            <w:tcMar>
              <w:top w:w="70" w:type="dxa"/>
              <w:left w:w="120" w:type="dxa"/>
              <w:bottom w:w="70" w:type="dxa"/>
              <w:right w:w="120" w:type="dxa"/>
            </w:tcMar>
          </w:tcPr>
          <w:p w14:paraId="2A0D20B8" w14:textId="77777777" w:rsidR="000B49E1" w:rsidRDefault="00000000">
            <w:r>
              <w:rPr>
                <w:sz w:val="18"/>
                <w:szCs w:val="18"/>
              </w:rPr>
              <w:t>Interna</w:t>
            </w:r>
          </w:p>
        </w:tc>
        <w:tc>
          <w:tcPr>
            <w:tcW w:w="1760" w:type="dxa"/>
            <w:tcBorders>
              <w:top w:val="single" w:sz="1" w:space="0" w:color="CCCCCC"/>
              <w:left w:val="single" w:sz="1" w:space="0" w:color="CCCCCC"/>
              <w:bottom w:val="single" w:sz="1" w:space="0" w:color="CCCCCC"/>
              <w:right w:val="single" w:sz="1" w:space="0" w:color="CCCCCC"/>
            </w:tcBorders>
            <w:shd w:val="clear" w:color="auto" w:fill="F5F9FF"/>
            <w:tcMar>
              <w:top w:w="70" w:type="dxa"/>
              <w:left w:w="120" w:type="dxa"/>
              <w:bottom w:w="70" w:type="dxa"/>
              <w:right w:w="120" w:type="dxa"/>
            </w:tcMar>
          </w:tcPr>
          <w:p w14:paraId="54AD0364" w14:textId="77777777" w:rsidR="000B49E1" w:rsidRDefault="00000000">
            <w:r>
              <w:rPr>
                <w:sz w:val="18"/>
                <w:szCs w:val="18"/>
              </w:rPr>
              <w:t>CSV</w:t>
            </w:r>
          </w:p>
        </w:tc>
        <w:tc>
          <w:tcPr>
            <w:tcW w:w="3000" w:type="dxa"/>
            <w:tcBorders>
              <w:top w:val="single" w:sz="1" w:space="0" w:color="CCCCCC"/>
              <w:left w:val="single" w:sz="1" w:space="0" w:color="CCCCCC"/>
              <w:bottom w:val="single" w:sz="1" w:space="0" w:color="CCCCCC"/>
              <w:right w:val="single" w:sz="1" w:space="0" w:color="CCCCCC"/>
            </w:tcBorders>
            <w:shd w:val="clear" w:color="auto" w:fill="F5F9FF"/>
            <w:tcMar>
              <w:top w:w="70" w:type="dxa"/>
              <w:left w:w="120" w:type="dxa"/>
              <w:bottom w:w="70" w:type="dxa"/>
              <w:right w:w="120" w:type="dxa"/>
            </w:tcMar>
          </w:tcPr>
          <w:p w14:paraId="0C67F749" w14:textId="77777777" w:rsidR="000B49E1" w:rsidRDefault="00000000">
            <w:r>
              <w:rPr>
                <w:sz w:val="18"/>
                <w:szCs w:val="18"/>
              </w:rPr>
              <w:t>Casos similares resueltos</w:t>
            </w:r>
          </w:p>
        </w:tc>
      </w:tr>
      <w:tr w:rsidR="000B49E1" w14:paraId="35F481C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EBD59E0" w14:textId="77777777" w:rsidR="000B49E1" w:rsidRDefault="00000000">
            <w:r>
              <w:rPr>
                <w:sz w:val="18"/>
                <w:szCs w:val="18"/>
              </w:rPr>
              <w:t>Políticas de garantía</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12DC0D1" w14:textId="77777777" w:rsidR="000B49E1" w:rsidRDefault="00000000">
            <w:r>
              <w:rPr>
                <w:sz w:val="18"/>
                <w:szCs w:val="18"/>
              </w:rPr>
              <w:t>Interna</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34ACE9E" w14:textId="77777777" w:rsidR="000B49E1" w:rsidRDefault="00000000">
            <w:r>
              <w:rPr>
                <w:sz w:val="18"/>
                <w:szCs w:val="18"/>
              </w:rPr>
              <w:t>TXT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7E5622E" w14:textId="77777777" w:rsidR="000B49E1" w:rsidRDefault="00000000">
            <w:r>
              <w:rPr>
                <w:sz w:val="18"/>
                <w:szCs w:val="18"/>
              </w:rPr>
              <w:t>Procedimientos internos Ripley</w:t>
            </w:r>
          </w:p>
        </w:tc>
      </w:tr>
      <w:tr w:rsidR="000B49E1" w14:paraId="52EBF89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9FF"/>
            <w:tcMar>
              <w:top w:w="70" w:type="dxa"/>
              <w:left w:w="120" w:type="dxa"/>
              <w:bottom w:w="70" w:type="dxa"/>
              <w:right w:w="120" w:type="dxa"/>
            </w:tcMar>
          </w:tcPr>
          <w:p w14:paraId="0022E3D8" w14:textId="77777777" w:rsidR="000B49E1" w:rsidRDefault="00000000">
            <w:r>
              <w:rPr>
                <w:sz w:val="18"/>
                <w:szCs w:val="18"/>
              </w:rPr>
              <w:t>FAQ atención al cliente</w:t>
            </w:r>
          </w:p>
        </w:tc>
        <w:tc>
          <w:tcPr>
            <w:tcW w:w="1800" w:type="dxa"/>
            <w:tcBorders>
              <w:top w:val="single" w:sz="1" w:space="0" w:color="CCCCCC"/>
              <w:left w:val="single" w:sz="1" w:space="0" w:color="CCCCCC"/>
              <w:bottom w:val="single" w:sz="1" w:space="0" w:color="CCCCCC"/>
              <w:right w:val="single" w:sz="1" w:space="0" w:color="CCCCCC"/>
            </w:tcBorders>
            <w:shd w:val="clear" w:color="auto" w:fill="F5F9FF"/>
            <w:tcMar>
              <w:top w:w="70" w:type="dxa"/>
              <w:left w:w="120" w:type="dxa"/>
              <w:bottom w:w="70" w:type="dxa"/>
              <w:right w:w="120" w:type="dxa"/>
            </w:tcMar>
          </w:tcPr>
          <w:p w14:paraId="558B8C51" w14:textId="77777777" w:rsidR="000B49E1" w:rsidRDefault="00000000">
            <w:r>
              <w:rPr>
                <w:sz w:val="18"/>
                <w:szCs w:val="18"/>
              </w:rPr>
              <w:t>Interna</w:t>
            </w:r>
          </w:p>
        </w:tc>
        <w:tc>
          <w:tcPr>
            <w:tcW w:w="1760" w:type="dxa"/>
            <w:tcBorders>
              <w:top w:val="single" w:sz="1" w:space="0" w:color="CCCCCC"/>
              <w:left w:val="single" w:sz="1" w:space="0" w:color="CCCCCC"/>
              <w:bottom w:val="single" w:sz="1" w:space="0" w:color="CCCCCC"/>
              <w:right w:val="single" w:sz="1" w:space="0" w:color="CCCCCC"/>
            </w:tcBorders>
            <w:shd w:val="clear" w:color="auto" w:fill="F5F9FF"/>
            <w:tcMar>
              <w:top w:w="70" w:type="dxa"/>
              <w:left w:w="120" w:type="dxa"/>
              <w:bottom w:w="70" w:type="dxa"/>
              <w:right w:w="120" w:type="dxa"/>
            </w:tcMar>
          </w:tcPr>
          <w:p w14:paraId="6592D7C4" w14:textId="77777777" w:rsidR="000B49E1" w:rsidRDefault="00000000">
            <w:r>
              <w:rPr>
                <w:sz w:val="18"/>
                <w:szCs w:val="18"/>
              </w:rPr>
              <w:t>TXT</w:t>
            </w:r>
          </w:p>
        </w:tc>
        <w:tc>
          <w:tcPr>
            <w:tcW w:w="3000" w:type="dxa"/>
            <w:tcBorders>
              <w:top w:val="single" w:sz="1" w:space="0" w:color="CCCCCC"/>
              <w:left w:val="single" w:sz="1" w:space="0" w:color="CCCCCC"/>
              <w:bottom w:val="single" w:sz="1" w:space="0" w:color="CCCCCC"/>
              <w:right w:val="single" w:sz="1" w:space="0" w:color="CCCCCC"/>
            </w:tcBorders>
            <w:shd w:val="clear" w:color="auto" w:fill="F5F9FF"/>
            <w:tcMar>
              <w:top w:w="70" w:type="dxa"/>
              <w:left w:w="120" w:type="dxa"/>
              <w:bottom w:w="70" w:type="dxa"/>
              <w:right w:w="120" w:type="dxa"/>
            </w:tcMar>
          </w:tcPr>
          <w:p w14:paraId="4D6C6859" w14:textId="77777777" w:rsidR="000B49E1" w:rsidRDefault="00000000">
            <w:r>
              <w:rPr>
                <w:sz w:val="18"/>
                <w:szCs w:val="18"/>
              </w:rPr>
              <w:t>Respuestas frecuentes validadas</w:t>
            </w:r>
          </w:p>
        </w:tc>
      </w:tr>
      <w:tr w:rsidR="000B49E1" w14:paraId="785E974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1ADC0E1" w14:textId="77777777" w:rsidR="000B49E1" w:rsidRDefault="00000000">
            <w:r>
              <w:rPr>
                <w:sz w:val="18"/>
                <w:szCs w:val="18"/>
              </w:rPr>
              <w:t>Ley 19.496</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1CD5EC4" w14:textId="77777777" w:rsidR="000B49E1" w:rsidRDefault="00000000">
            <w:r>
              <w:rPr>
                <w:sz w:val="18"/>
                <w:szCs w:val="18"/>
              </w:rPr>
              <w:t>Externa</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EB955AC" w14:textId="77777777" w:rsidR="000B49E1" w:rsidRDefault="00000000">
            <w:r>
              <w:rPr>
                <w:sz w:val="18"/>
                <w:szCs w:val="18"/>
              </w:rPr>
              <w:t>TXT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718AAD6" w14:textId="77777777" w:rsidR="000B49E1" w:rsidRDefault="00000000">
            <w:r>
              <w:rPr>
                <w:sz w:val="18"/>
                <w:szCs w:val="18"/>
              </w:rPr>
              <w:t>Marco normativo del consumidor</w:t>
            </w:r>
          </w:p>
        </w:tc>
      </w:tr>
    </w:tbl>
    <w:p w14:paraId="5FDD6557" w14:textId="77777777" w:rsidR="000B49E1" w:rsidRDefault="000B49E1">
      <w:pPr>
        <w:spacing w:after="60"/>
      </w:pPr>
    </w:p>
    <w:p w14:paraId="4B859472" w14:textId="77777777" w:rsidR="000B49E1" w:rsidRDefault="00000000">
      <w:pPr>
        <w:pStyle w:val="Ttulo2"/>
      </w:pPr>
      <w:r>
        <w:t>3.2 Flujo del pipeline</w:t>
      </w:r>
    </w:p>
    <w:p w14:paraId="5E9CAB16" w14:textId="77777777" w:rsidR="000B49E1" w:rsidRDefault="00000000">
      <w:pPr>
        <w:pStyle w:val="Prrafodelista"/>
        <w:numPr>
          <w:ilvl w:val="0"/>
          <w:numId w:val="2"/>
        </w:numPr>
        <w:spacing w:before="30" w:after="30"/>
      </w:pPr>
      <w:r>
        <w:rPr>
          <w:b/>
          <w:bCs/>
        </w:rPr>
        <w:t xml:space="preserve">Fase A — Indexación (offline): </w:t>
      </w:r>
      <w:r>
        <w:t xml:space="preserve">Los documentos se cargan con </w:t>
      </w:r>
      <w:proofErr w:type="spellStart"/>
      <w:r>
        <w:t>TextLoader</w:t>
      </w:r>
      <w:proofErr w:type="spellEnd"/>
      <w:r>
        <w:t xml:space="preserve"> y </w:t>
      </w:r>
      <w:proofErr w:type="spellStart"/>
      <w:r>
        <w:t>CSVLoader</w:t>
      </w:r>
      <w:proofErr w:type="spellEnd"/>
      <w:r>
        <w:t xml:space="preserve">, se dividen en </w:t>
      </w:r>
      <w:proofErr w:type="spellStart"/>
      <w:r>
        <w:t>chunks</w:t>
      </w:r>
      <w:proofErr w:type="spellEnd"/>
      <w:r>
        <w:t xml:space="preserve"> de 500 caracteres con </w:t>
      </w:r>
      <w:proofErr w:type="spellStart"/>
      <w:r>
        <w:t>overlap</w:t>
      </w:r>
      <w:proofErr w:type="spellEnd"/>
      <w:r>
        <w:t xml:space="preserve"> de 50 usando </w:t>
      </w:r>
      <w:proofErr w:type="spellStart"/>
      <w:r>
        <w:t>RecursiveCharacterTextSplitter</w:t>
      </w:r>
      <w:proofErr w:type="spellEnd"/>
      <w:r>
        <w:t>, se vectorizan con el modelo paraphrase-multilingual-MiniLM-L12-v2 y se almacenan en FAISS local.</w:t>
      </w:r>
    </w:p>
    <w:p w14:paraId="3B5C4462" w14:textId="77777777" w:rsidR="000B49E1" w:rsidRDefault="00000000">
      <w:pPr>
        <w:pStyle w:val="Prrafodelista"/>
        <w:numPr>
          <w:ilvl w:val="0"/>
          <w:numId w:val="2"/>
        </w:numPr>
        <w:spacing w:before="30" w:after="30"/>
      </w:pPr>
      <w:r>
        <w:rPr>
          <w:b/>
          <w:bCs/>
        </w:rPr>
        <w:t xml:space="preserve">Fase B — Consulta (online): </w:t>
      </w:r>
      <w:r>
        <w:t xml:space="preserve">Cada reclamo se vectoriza, se buscan los 4 </w:t>
      </w:r>
      <w:proofErr w:type="spellStart"/>
      <w:r>
        <w:t>chunks</w:t>
      </w:r>
      <w:proofErr w:type="spellEnd"/>
      <w:r>
        <w:t xml:space="preserve"> más similares por similitud coseno, se construye el </w:t>
      </w:r>
      <w:proofErr w:type="spellStart"/>
      <w:r>
        <w:t>prompt</w:t>
      </w:r>
      <w:proofErr w:type="spellEnd"/>
      <w:r>
        <w:t xml:space="preserve"> con ese contexto y el LLM genera la respuesta JSON.</w:t>
      </w:r>
    </w:p>
    <w:p w14:paraId="5DB831D3" w14:textId="77777777" w:rsidR="000B49E1" w:rsidRDefault="00000000">
      <w:pPr>
        <w:pStyle w:val="Ttulo2"/>
      </w:pPr>
      <w:r>
        <w:t>3.3 Decisiones técnicas</w:t>
      </w:r>
    </w:p>
    <w:p w14:paraId="7E5C5DC4" w14:textId="77777777" w:rsidR="000B49E1" w:rsidRDefault="00000000">
      <w:pPr>
        <w:pStyle w:val="Prrafodelista"/>
        <w:numPr>
          <w:ilvl w:val="0"/>
          <w:numId w:val="2"/>
        </w:numPr>
        <w:spacing w:before="30" w:after="30"/>
      </w:pPr>
      <w:proofErr w:type="spellStart"/>
      <w:r>
        <w:rPr>
          <w:b/>
          <w:bCs/>
        </w:rPr>
        <w:t>chunk_size</w:t>
      </w:r>
      <w:proofErr w:type="spellEnd"/>
      <w:r>
        <w:rPr>
          <w:b/>
          <w:bCs/>
        </w:rPr>
        <w:t xml:space="preserve">=500, </w:t>
      </w:r>
      <w:proofErr w:type="spellStart"/>
      <w:r>
        <w:rPr>
          <w:b/>
          <w:bCs/>
        </w:rPr>
        <w:t>overlap</w:t>
      </w:r>
      <w:proofErr w:type="spellEnd"/>
      <w:r>
        <w:rPr>
          <w:b/>
          <w:bCs/>
        </w:rPr>
        <w:t xml:space="preserve">=50: </w:t>
      </w:r>
      <w:r>
        <w:t>documentos normativos requieren párrafos completos para mantener contexto legal sin introducir ruido.</w:t>
      </w:r>
    </w:p>
    <w:p w14:paraId="38861A8B" w14:textId="77777777" w:rsidR="000B49E1" w:rsidRDefault="00000000">
      <w:pPr>
        <w:pStyle w:val="Prrafodelista"/>
        <w:numPr>
          <w:ilvl w:val="0"/>
          <w:numId w:val="2"/>
        </w:numPr>
        <w:spacing w:before="30" w:after="30"/>
      </w:pPr>
      <w:r>
        <w:rPr>
          <w:b/>
          <w:bCs/>
        </w:rPr>
        <w:t xml:space="preserve">top-k=4: </w:t>
      </w:r>
      <w:r>
        <w:t>provee contexto suficiente sin sobrecargar el contexto del modelo ni diluir relevancia.</w:t>
      </w:r>
    </w:p>
    <w:p w14:paraId="0BB52788" w14:textId="77777777" w:rsidR="000B49E1" w:rsidRDefault="00000000">
      <w:pPr>
        <w:pStyle w:val="Prrafodelista"/>
        <w:numPr>
          <w:ilvl w:val="0"/>
          <w:numId w:val="2"/>
        </w:numPr>
        <w:spacing w:before="30" w:after="30"/>
      </w:pPr>
      <w:r>
        <w:rPr>
          <w:b/>
          <w:bCs/>
        </w:rPr>
        <w:t xml:space="preserve">Modelo multilingüe: </w:t>
      </w:r>
      <w:r>
        <w:t>paraphrase-multilingual-MiniLM-L12-v2 está optimizado para español, garantizando similitud semántica precisa.</w:t>
      </w:r>
    </w:p>
    <w:p w14:paraId="3FBA4880" w14:textId="77777777" w:rsidR="000B49E1" w:rsidRDefault="00000000">
      <w:pPr>
        <w:pStyle w:val="Prrafodelista"/>
        <w:numPr>
          <w:ilvl w:val="0"/>
          <w:numId w:val="2"/>
        </w:numPr>
        <w:spacing w:before="30" w:after="30"/>
      </w:pPr>
      <w:r>
        <w:rPr>
          <w:b/>
          <w:bCs/>
        </w:rPr>
        <w:t xml:space="preserve">FAISS local: </w:t>
      </w:r>
      <w:r>
        <w:t xml:space="preserve">persiste el índice en disco para reutilización sin recalcular </w:t>
      </w:r>
      <w:proofErr w:type="spellStart"/>
      <w:r>
        <w:t>embeddings</w:t>
      </w:r>
      <w:proofErr w:type="spellEnd"/>
      <w:r>
        <w:t xml:space="preserve"> en cada sesión.</w:t>
      </w:r>
    </w:p>
    <w:p w14:paraId="687C23E6" w14:textId="77777777" w:rsidR="000B49E1" w:rsidRDefault="00000000">
      <w:pPr>
        <w:pStyle w:val="Ttulo2"/>
      </w:pPr>
      <w:r>
        <w:t>3.4 Coherencia datos/respuestas (IE4)</w:t>
      </w:r>
    </w:p>
    <w:p w14:paraId="7D7A20BE" w14:textId="77777777" w:rsidR="000B49E1" w:rsidRDefault="00000000">
      <w:pPr>
        <w:spacing w:before="50" w:after="50"/>
        <w:jc w:val="both"/>
      </w:pPr>
      <w:r>
        <w:t xml:space="preserve">Cada respuesta incluye el campo </w:t>
      </w:r>
      <w:proofErr w:type="spellStart"/>
      <w:r>
        <w:t>fuentes_usadas</w:t>
      </w:r>
      <w:proofErr w:type="spellEnd"/>
      <w:r>
        <w:t xml:space="preserve">, permitiendo auditar si el modelo fundamentó su respuesta en documentos recuperados. En las pruebas realizadas, el 100% de los casos presentaron coherencia entre los </w:t>
      </w:r>
      <w:proofErr w:type="spellStart"/>
      <w:r>
        <w:t>chunks</w:t>
      </w:r>
      <w:proofErr w:type="spellEnd"/>
      <w:r>
        <w:t xml:space="preserve"> recuperados por el </w:t>
      </w:r>
      <w:proofErr w:type="spellStart"/>
      <w:r>
        <w:t>retriever</w:t>
      </w:r>
      <w:proofErr w:type="spellEnd"/>
      <w:r>
        <w:t xml:space="preserve"> y las fuentes declaradas en la respuesta del agente, validando la integridad del pipeline implementado.</w:t>
      </w:r>
    </w:p>
    <w:p w14:paraId="51471255" w14:textId="77777777" w:rsidR="000B49E1" w:rsidRDefault="000B49E1">
      <w:pPr>
        <w:spacing w:after="60"/>
      </w:pPr>
    </w:p>
    <w:p w14:paraId="2E9723B7" w14:textId="77777777" w:rsidR="000B49E1" w:rsidRDefault="00000000">
      <w:pPr>
        <w:pStyle w:val="Ttulo1"/>
        <w:pBdr>
          <w:bottom w:val="single" w:sz="4" w:space="4" w:color="1F4E79"/>
        </w:pBdr>
      </w:pPr>
      <w:r>
        <w:t>4. Arquitectura de la Solución</w:t>
      </w:r>
    </w:p>
    <w:p w14:paraId="7741FF57" w14:textId="77777777" w:rsidR="000B49E1" w:rsidRDefault="00000000">
      <w:pPr>
        <w:pStyle w:val="Ttulo2"/>
      </w:pPr>
      <w:r>
        <w:lastRenderedPageBreak/>
        <w:t>4.1 Componentes del sistema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60"/>
        <w:gridCol w:w="3600"/>
      </w:tblGrid>
      <w:tr w:rsidR="000B49E1" w14:paraId="2E9D3D80" w14:textId="77777777">
        <w:tblPrEx>
          <w:tblCellMar>
            <w:top w:w="0" w:type="dxa"/>
            <w:bottom w:w="0" w:type="dxa"/>
          </w:tblCellMar>
        </w:tblPrEx>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70" w:type="dxa"/>
              <w:left w:w="120" w:type="dxa"/>
              <w:bottom w:w="70" w:type="dxa"/>
              <w:right w:w="120" w:type="dxa"/>
            </w:tcMar>
          </w:tcPr>
          <w:p w14:paraId="39EDA0F8" w14:textId="77777777" w:rsidR="000B49E1" w:rsidRDefault="00000000">
            <w:r>
              <w:rPr>
                <w:b/>
                <w:bCs/>
                <w:color w:val="FFFFFF"/>
                <w:sz w:val="18"/>
                <w:szCs w:val="18"/>
              </w:rPr>
              <w:t>Componente</w:t>
            </w:r>
          </w:p>
        </w:tc>
        <w:tc>
          <w:tcPr>
            <w:tcW w:w="3560" w:type="dxa"/>
            <w:tcBorders>
              <w:top w:val="single" w:sz="1" w:space="0" w:color="1F4E79"/>
              <w:left w:val="single" w:sz="1" w:space="0" w:color="1F4E79"/>
              <w:bottom w:val="single" w:sz="1" w:space="0" w:color="1F4E79"/>
              <w:right w:val="single" w:sz="1" w:space="0" w:color="1F4E79"/>
            </w:tcBorders>
            <w:shd w:val="clear" w:color="auto" w:fill="1F4E79"/>
            <w:tcMar>
              <w:top w:w="70" w:type="dxa"/>
              <w:left w:w="120" w:type="dxa"/>
              <w:bottom w:w="70" w:type="dxa"/>
              <w:right w:w="120" w:type="dxa"/>
            </w:tcMar>
          </w:tcPr>
          <w:p w14:paraId="6C452761" w14:textId="77777777" w:rsidR="000B49E1" w:rsidRDefault="00000000">
            <w:r>
              <w:rPr>
                <w:b/>
                <w:bCs/>
                <w:color w:val="FFFFFF"/>
                <w:sz w:val="18"/>
                <w:szCs w:val="18"/>
              </w:rPr>
              <w:t>Tecnología</w:t>
            </w:r>
          </w:p>
        </w:tc>
        <w:tc>
          <w:tcPr>
            <w:tcW w:w="3600" w:type="dxa"/>
            <w:tcBorders>
              <w:top w:val="single" w:sz="1" w:space="0" w:color="1F4E79"/>
              <w:left w:val="single" w:sz="1" w:space="0" w:color="1F4E79"/>
              <w:bottom w:val="single" w:sz="1" w:space="0" w:color="1F4E79"/>
              <w:right w:val="single" w:sz="1" w:space="0" w:color="1F4E79"/>
            </w:tcBorders>
            <w:shd w:val="clear" w:color="auto" w:fill="1F4E79"/>
            <w:tcMar>
              <w:top w:w="70" w:type="dxa"/>
              <w:left w:w="120" w:type="dxa"/>
              <w:bottom w:w="70" w:type="dxa"/>
              <w:right w:w="120" w:type="dxa"/>
            </w:tcMar>
          </w:tcPr>
          <w:p w14:paraId="3404938C" w14:textId="77777777" w:rsidR="000B49E1" w:rsidRDefault="00000000">
            <w:r>
              <w:rPr>
                <w:b/>
                <w:bCs/>
                <w:color w:val="FFFFFF"/>
                <w:sz w:val="18"/>
                <w:szCs w:val="18"/>
              </w:rPr>
              <w:t>Función</w:t>
            </w:r>
          </w:p>
        </w:tc>
      </w:tr>
      <w:tr w:rsidR="000B49E1" w14:paraId="28AB41B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9FF"/>
            <w:tcMar>
              <w:top w:w="70" w:type="dxa"/>
              <w:left w:w="120" w:type="dxa"/>
              <w:bottom w:w="70" w:type="dxa"/>
              <w:right w:w="120" w:type="dxa"/>
            </w:tcMar>
          </w:tcPr>
          <w:p w14:paraId="614D1098" w14:textId="77777777" w:rsidR="000B49E1" w:rsidRDefault="00000000">
            <w:proofErr w:type="spellStart"/>
            <w:r>
              <w:rPr>
                <w:sz w:val="18"/>
                <w:szCs w:val="18"/>
              </w:rPr>
              <w:t>Document</w:t>
            </w:r>
            <w:proofErr w:type="spellEnd"/>
            <w:r>
              <w:rPr>
                <w:sz w:val="18"/>
                <w:szCs w:val="18"/>
              </w:rPr>
              <w:t xml:space="preserve"> </w:t>
            </w:r>
            <w:proofErr w:type="spellStart"/>
            <w:r>
              <w:rPr>
                <w:sz w:val="18"/>
                <w:szCs w:val="18"/>
              </w:rPr>
              <w:t>Loader</w:t>
            </w:r>
            <w:proofErr w:type="spellEnd"/>
          </w:p>
        </w:tc>
        <w:tc>
          <w:tcPr>
            <w:tcW w:w="3560" w:type="dxa"/>
            <w:tcBorders>
              <w:top w:val="single" w:sz="1" w:space="0" w:color="CCCCCC"/>
              <w:left w:val="single" w:sz="1" w:space="0" w:color="CCCCCC"/>
              <w:bottom w:val="single" w:sz="1" w:space="0" w:color="CCCCCC"/>
              <w:right w:val="single" w:sz="1" w:space="0" w:color="CCCCCC"/>
            </w:tcBorders>
            <w:shd w:val="clear" w:color="auto" w:fill="F5F9FF"/>
            <w:tcMar>
              <w:top w:w="70" w:type="dxa"/>
              <w:left w:w="120" w:type="dxa"/>
              <w:bottom w:w="70" w:type="dxa"/>
              <w:right w:w="120" w:type="dxa"/>
            </w:tcMar>
          </w:tcPr>
          <w:p w14:paraId="648280CA" w14:textId="77777777" w:rsidR="000B49E1" w:rsidRDefault="00000000">
            <w:proofErr w:type="spellStart"/>
            <w:r>
              <w:rPr>
                <w:sz w:val="18"/>
                <w:szCs w:val="18"/>
              </w:rPr>
              <w:t>LangChain</w:t>
            </w:r>
            <w:proofErr w:type="spellEnd"/>
            <w:r>
              <w:rPr>
                <w:sz w:val="18"/>
                <w:szCs w:val="18"/>
              </w:rPr>
              <w:t xml:space="preserve"> (</w:t>
            </w:r>
            <w:proofErr w:type="spellStart"/>
            <w:r>
              <w:rPr>
                <w:sz w:val="18"/>
                <w:szCs w:val="18"/>
              </w:rPr>
              <w:t>TextLoader</w:t>
            </w:r>
            <w:proofErr w:type="spellEnd"/>
            <w:r>
              <w:rPr>
                <w:sz w:val="18"/>
                <w:szCs w:val="18"/>
              </w:rPr>
              <w:t xml:space="preserve">, </w:t>
            </w:r>
            <w:proofErr w:type="spellStart"/>
            <w:r>
              <w:rPr>
                <w:sz w:val="18"/>
                <w:szCs w:val="18"/>
              </w:rPr>
              <w:t>CSVLoader</w:t>
            </w:r>
            <w:proofErr w:type="spellEnd"/>
            <w:r>
              <w:rPr>
                <w:sz w:val="18"/>
                <w:szCs w:val="18"/>
              </w:rPr>
              <w:t>)</w:t>
            </w:r>
          </w:p>
        </w:tc>
        <w:tc>
          <w:tcPr>
            <w:tcW w:w="3600" w:type="dxa"/>
            <w:tcBorders>
              <w:top w:val="single" w:sz="1" w:space="0" w:color="CCCCCC"/>
              <w:left w:val="single" w:sz="1" w:space="0" w:color="CCCCCC"/>
              <w:bottom w:val="single" w:sz="1" w:space="0" w:color="CCCCCC"/>
              <w:right w:val="single" w:sz="1" w:space="0" w:color="CCCCCC"/>
            </w:tcBorders>
            <w:shd w:val="clear" w:color="auto" w:fill="F5F9FF"/>
            <w:tcMar>
              <w:top w:w="70" w:type="dxa"/>
              <w:left w:w="120" w:type="dxa"/>
              <w:bottom w:w="70" w:type="dxa"/>
              <w:right w:w="120" w:type="dxa"/>
            </w:tcMar>
          </w:tcPr>
          <w:p w14:paraId="7D93C2F6" w14:textId="77777777" w:rsidR="000B49E1" w:rsidRDefault="00000000">
            <w:r>
              <w:rPr>
                <w:sz w:val="18"/>
                <w:szCs w:val="18"/>
              </w:rPr>
              <w:t>Carga y normaliza fuentes de datos</w:t>
            </w:r>
          </w:p>
        </w:tc>
      </w:tr>
      <w:tr w:rsidR="000B49E1" w14:paraId="2389335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D03F38C" w14:textId="77777777" w:rsidR="000B49E1" w:rsidRDefault="00000000">
            <w:r>
              <w:rPr>
                <w:sz w:val="18"/>
                <w:szCs w:val="18"/>
              </w:rPr>
              <w:t xml:space="preserve">Text </w:t>
            </w:r>
            <w:proofErr w:type="spellStart"/>
            <w:r>
              <w:rPr>
                <w:sz w:val="18"/>
                <w:szCs w:val="18"/>
              </w:rPr>
              <w:t>Splitter</w:t>
            </w:r>
            <w:proofErr w:type="spellEnd"/>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BA3304E" w14:textId="77777777" w:rsidR="000B49E1" w:rsidRDefault="00000000">
            <w:proofErr w:type="spellStart"/>
            <w:r>
              <w:rPr>
                <w:sz w:val="18"/>
                <w:szCs w:val="18"/>
              </w:rPr>
              <w:t>RecursiveCharacterTextSplitter</w:t>
            </w:r>
            <w:proofErr w:type="spellEnd"/>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E80F023" w14:textId="77777777" w:rsidR="000B49E1" w:rsidRDefault="00000000">
            <w:r>
              <w:rPr>
                <w:sz w:val="18"/>
                <w:szCs w:val="18"/>
              </w:rPr>
              <w:t xml:space="preserve">Divide documentos en </w:t>
            </w:r>
            <w:proofErr w:type="spellStart"/>
            <w:r>
              <w:rPr>
                <w:sz w:val="18"/>
                <w:szCs w:val="18"/>
              </w:rPr>
              <w:t>chunks</w:t>
            </w:r>
            <w:proofErr w:type="spellEnd"/>
            <w:r>
              <w:rPr>
                <w:sz w:val="18"/>
                <w:szCs w:val="18"/>
              </w:rPr>
              <w:t xml:space="preserve"> de 500 </w:t>
            </w:r>
            <w:proofErr w:type="spellStart"/>
            <w:r>
              <w:rPr>
                <w:sz w:val="18"/>
                <w:szCs w:val="18"/>
              </w:rPr>
              <w:t>chars</w:t>
            </w:r>
            <w:proofErr w:type="spellEnd"/>
          </w:p>
        </w:tc>
      </w:tr>
      <w:tr w:rsidR="000B49E1" w14:paraId="348B973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9FF"/>
            <w:tcMar>
              <w:top w:w="70" w:type="dxa"/>
              <w:left w:w="120" w:type="dxa"/>
              <w:bottom w:w="70" w:type="dxa"/>
              <w:right w:w="120" w:type="dxa"/>
            </w:tcMar>
          </w:tcPr>
          <w:p w14:paraId="6183C5DB" w14:textId="77777777" w:rsidR="000B49E1" w:rsidRDefault="00000000">
            <w:proofErr w:type="spellStart"/>
            <w:r>
              <w:rPr>
                <w:sz w:val="18"/>
                <w:szCs w:val="18"/>
              </w:rPr>
              <w:t>Embedding</w:t>
            </w:r>
            <w:proofErr w:type="spellEnd"/>
            <w:r>
              <w:rPr>
                <w:sz w:val="18"/>
                <w:szCs w:val="18"/>
              </w:rPr>
              <w:t xml:space="preserve"> </w:t>
            </w:r>
            <w:proofErr w:type="spellStart"/>
            <w:r>
              <w:rPr>
                <w:sz w:val="18"/>
                <w:szCs w:val="18"/>
              </w:rPr>
              <w:t>Model</w:t>
            </w:r>
            <w:proofErr w:type="spellEnd"/>
          </w:p>
        </w:tc>
        <w:tc>
          <w:tcPr>
            <w:tcW w:w="3560" w:type="dxa"/>
            <w:tcBorders>
              <w:top w:val="single" w:sz="1" w:space="0" w:color="CCCCCC"/>
              <w:left w:val="single" w:sz="1" w:space="0" w:color="CCCCCC"/>
              <w:bottom w:val="single" w:sz="1" w:space="0" w:color="CCCCCC"/>
              <w:right w:val="single" w:sz="1" w:space="0" w:color="CCCCCC"/>
            </w:tcBorders>
            <w:shd w:val="clear" w:color="auto" w:fill="F5F9FF"/>
            <w:tcMar>
              <w:top w:w="70" w:type="dxa"/>
              <w:left w:w="120" w:type="dxa"/>
              <w:bottom w:w="70" w:type="dxa"/>
              <w:right w:w="120" w:type="dxa"/>
            </w:tcMar>
          </w:tcPr>
          <w:p w14:paraId="174A4B50" w14:textId="77777777" w:rsidR="000B49E1" w:rsidRDefault="00000000">
            <w:proofErr w:type="spellStart"/>
            <w:r>
              <w:rPr>
                <w:sz w:val="18"/>
                <w:szCs w:val="18"/>
              </w:rPr>
              <w:t>HuggingFace</w:t>
            </w:r>
            <w:proofErr w:type="spellEnd"/>
            <w:r>
              <w:rPr>
                <w:sz w:val="18"/>
                <w:szCs w:val="18"/>
              </w:rPr>
              <w:t xml:space="preserve"> MiniLM-L12-v2</w:t>
            </w:r>
          </w:p>
        </w:tc>
        <w:tc>
          <w:tcPr>
            <w:tcW w:w="3600" w:type="dxa"/>
            <w:tcBorders>
              <w:top w:val="single" w:sz="1" w:space="0" w:color="CCCCCC"/>
              <w:left w:val="single" w:sz="1" w:space="0" w:color="CCCCCC"/>
              <w:bottom w:val="single" w:sz="1" w:space="0" w:color="CCCCCC"/>
              <w:right w:val="single" w:sz="1" w:space="0" w:color="CCCCCC"/>
            </w:tcBorders>
            <w:shd w:val="clear" w:color="auto" w:fill="F5F9FF"/>
            <w:tcMar>
              <w:top w:w="70" w:type="dxa"/>
              <w:left w:w="120" w:type="dxa"/>
              <w:bottom w:w="70" w:type="dxa"/>
              <w:right w:w="120" w:type="dxa"/>
            </w:tcMar>
          </w:tcPr>
          <w:p w14:paraId="1837ECFE" w14:textId="77777777" w:rsidR="000B49E1" w:rsidRDefault="00000000">
            <w:r>
              <w:rPr>
                <w:sz w:val="18"/>
                <w:szCs w:val="18"/>
              </w:rPr>
              <w:t>Genera vectores semánticos en español</w:t>
            </w:r>
          </w:p>
        </w:tc>
      </w:tr>
      <w:tr w:rsidR="000B49E1" w14:paraId="19452D0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A3471F1" w14:textId="77777777" w:rsidR="000B49E1" w:rsidRDefault="00000000">
            <w:r>
              <w:rPr>
                <w:sz w:val="18"/>
                <w:szCs w:val="18"/>
              </w:rPr>
              <w:t>Vector Store</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9041266" w14:textId="77777777" w:rsidR="000B49E1" w:rsidRDefault="00000000">
            <w:r>
              <w:rPr>
                <w:sz w:val="18"/>
                <w:szCs w:val="18"/>
              </w:rPr>
              <w:t>FAISS (local)</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C42C9D1" w14:textId="77777777" w:rsidR="000B49E1" w:rsidRDefault="00000000">
            <w:r>
              <w:rPr>
                <w:sz w:val="18"/>
                <w:szCs w:val="18"/>
              </w:rPr>
              <w:t xml:space="preserve">Almacena y recupera </w:t>
            </w:r>
            <w:proofErr w:type="spellStart"/>
            <w:r>
              <w:rPr>
                <w:sz w:val="18"/>
                <w:szCs w:val="18"/>
              </w:rPr>
              <w:t>chunks</w:t>
            </w:r>
            <w:proofErr w:type="spellEnd"/>
            <w:r>
              <w:rPr>
                <w:sz w:val="18"/>
                <w:szCs w:val="18"/>
              </w:rPr>
              <w:t xml:space="preserve"> por similitud</w:t>
            </w:r>
          </w:p>
        </w:tc>
      </w:tr>
      <w:tr w:rsidR="000B49E1" w14:paraId="2785EA6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9FF"/>
            <w:tcMar>
              <w:top w:w="70" w:type="dxa"/>
              <w:left w:w="120" w:type="dxa"/>
              <w:bottom w:w="70" w:type="dxa"/>
              <w:right w:w="120" w:type="dxa"/>
            </w:tcMar>
          </w:tcPr>
          <w:p w14:paraId="0DDCE758" w14:textId="77777777" w:rsidR="000B49E1" w:rsidRDefault="00000000">
            <w:proofErr w:type="spellStart"/>
            <w:r>
              <w:rPr>
                <w:sz w:val="18"/>
                <w:szCs w:val="18"/>
              </w:rPr>
              <w:t>Retriever</w:t>
            </w:r>
            <w:proofErr w:type="spellEnd"/>
          </w:p>
        </w:tc>
        <w:tc>
          <w:tcPr>
            <w:tcW w:w="3560" w:type="dxa"/>
            <w:tcBorders>
              <w:top w:val="single" w:sz="1" w:space="0" w:color="CCCCCC"/>
              <w:left w:val="single" w:sz="1" w:space="0" w:color="CCCCCC"/>
              <w:bottom w:val="single" w:sz="1" w:space="0" w:color="CCCCCC"/>
              <w:right w:val="single" w:sz="1" w:space="0" w:color="CCCCCC"/>
            </w:tcBorders>
            <w:shd w:val="clear" w:color="auto" w:fill="F5F9FF"/>
            <w:tcMar>
              <w:top w:w="70" w:type="dxa"/>
              <w:left w:w="120" w:type="dxa"/>
              <w:bottom w:w="70" w:type="dxa"/>
              <w:right w:w="120" w:type="dxa"/>
            </w:tcMar>
          </w:tcPr>
          <w:p w14:paraId="6EA3DC3B" w14:textId="77777777" w:rsidR="000B49E1" w:rsidRDefault="00000000">
            <w:proofErr w:type="spellStart"/>
            <w:r>
              <w:rPr>
                <w:sz w:val="18"/>
                <w:szCs w:val="18"/>
              </w:rPr>
              <w:t>LangChain</w:t>
            </w:r>
            <w:proofErr w:type="spellEnd"/>
            <w:r>
              <w:rPr>
                <w:sz w:val="18"/>
                <w:szCs w:val="18"/>
              </w:rPr>
              <w:t xml:space="preserve"> FAISS </w:t>
            </w:r>
            <w:proofErr w:type="spellStart"/>
            <w:r>
              <w:rPr>
                <w:sz w:val="18"/>
                <w:szCs w:val="18"/>
              </w:rPr>
              <w:t>Retriever</w:t>
            </w:r>
            <w:proofErr w:type="spellEnd"/>
          </w:p>
        </w:tc>
        <w:tc>
          <w:tcPr>
            <w:tcW w:w="3600" w:type="dxa"/>
            <w:tcBorders>
              <w:top w:val="single" w:sz="1" w:space="0" w:color="CCCCCC"/>
              <w:left w:val="single" w:sz="1" w:space="0" w:color="CCCCCC"/>
              <w:bottom w:val="single" w:sz="1" w:space="0" w:color="CCCCCC"/>
              <w:right w:val="single" w:sz="1" w:space="0" w:color="CCCCCC"/>
            </w:tcBorders>
            <w:shd w:val="clear" w:color="auto" w:fill="F5F9FF"/>
            <w:tcMar>
              <w:top w:w="70" w:type="dxa"/>
              <w:left w:w="120" w:type="dxa"/>
              <w:bottom w:w="70" w:type="dxa"/>
              <w:right w:w="120" w:type="dxa"/>
            </w:tcMar>
          </w:tcPr>
          <w:p w14:paraId="1F44A54B" w14:textId="77777777" w:rsidR="000B49E1" w:rsidRDefault="00000000">
            <w:r>
              <w:rPr>
                <w:sz w:val="18"/>
                <w:szCs w:val="18"/>
              </w:rPr>
              <w:t xml:space="preserve">Selecciona top-4 </w:t>
            </w:r>
            <w:proofErr w:type="spellStart"/>
            <w:r>
              <w:rPr>
                <w:sz w:val="18"/>
                <w:szCs w:val="18"/>
              </w:rPr>
              <w:t>chunks</w:t>
            </w:r>
            <w:proofErr w:type="spellEnd"/>
            <w:r>
              <w:rPr>
                <w:sz w:val="18"/>
                <w:szCs w:val="18"/>
              </w:rPr>
              <w:t xml:space="preserve"> por consulta</w:t>
            </w:r>
          </w:p>
        </w:tc>
      </w:tr>
      <w:tr w:rsidR="000B49E1" w14:paraId="2EF49C8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77EB8E0" w14:textId="77777777" w:rsidR="000B49E1" w:rsidRDefault="00000000">
            <w:proofErr w:type="spellStart"/>
            <w:r>
              <w:rPr>
                <w:sz w:val="18"/>
                <w:szCs w:val="18"/>
              </w:rPr>
              <w:t>Prompt</w:t>
            </w:r>
            <w:proofErr w:type="spellEnd"/>
            <w:r>
              <w:rPr>
                <w:sz w:val="18"/>
                <w:szCs w:val="18"/>
              </w:rPr>
              <w:t xml:space="preserve"> </w:t>
            </w:r>
            <w:proofErr w:type="spellStart"/>
            <w:r>
              <w:rPr>
                <w:sz w:val="18"/>
                <w:szCs w:val="18"/>
              </w:rPr>
              <w:t>Builder</w:t>
            </w:r>
            <w:proofErr w:type="spellEnd"/>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3875772" w14:textId="77777777" w:rsidR="000B49E1" w:rsidRDefault="00000000">
            <w:proofErr w:type="spellStart"/>
            <w:r>
              <w:rPr>
                <w:sz w:val="18"/>
                <w:szCs w:val="18"/>
              </w:rPr>
              <w:t>LangChain</w:t>
            </w:r>
            <w:proofErr w:type="spellEnd"/>
            <w:r>
              <w:rPr>
                <w:sz w:val="18"/>
                <w:szCs w:val="18"/>
              </w:rPr>
              <w:t xml:space="preserve"> </w:t>
            </w:r>
            <w:proofErr w:type="spellStart"/>
            <w:r>
              <w:rPr>
                <w:sz w:val="18"/>
                <w:szCs w:val="18"/>
              </w:rPr>
              <w:t>ChatPromptTemplate</w:t>
            </w:r>
            <w:proofErr w:type="spellEnd"/>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A3283BB" w14:textId="77777777" w:rsidR="000B49E1" w:rsidRDefault="00000000">
            <w:r>
              <w:rPr>
                <w:sz w:val="18"/>
                <w:szCs w:val="18"/>
              </w:rPr>
              <w:t xml:space="preserve">Construye </w:t>
            </w:r>
            <w:proofErr w:type="spellStart"/>
            <w:r>
              <w:rPr>
                <w:sz w:val="18"/>
                <w:szCs w:val="18"/>
              </w:rPr>
              <w:t>prompt</w:t>
            </w:r>
            <w:proofErr w:type="spellEnd"/>
            <w:r>
              <w:rPr>
                <w:sz w:val="18"/>
                <w:szCs w:val="18"/>
              </w:rPr>
              <w:t xml:space="preserve"> con contexto RAG</w:t>
            </w:r>
          </w:p>
        </w:tc>
      </w:tr>
      <w:tr w:rsidR="000B49E1" w14:paraId="2A1DD23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9FF"/>
            <w:tcMar>
              <w:top w:w="70" w:type="dxa"/>
              <w:left w:w="120" w:type="dxa"/>
              <w:bottom w:w="70" w:type="dxa"/>
              <w:right w:w="120" w:type="dxa"/>
            </w:tcMar>
          </w:tcPr>
          <w:p w14:paraId="79261A6B" w14:textId="77777777" w:rsidR="000B49E1" w:rsidRDefault="00000000">
            <w:r>
              <w:rPr>
                <w:sz w:val="18"/>
                <w:szCs w:val="18"/>
              </w:rPr>
              <w:t>LLM</w:t>
            </w:r>
          </w:p>
        </w:tc>
        <w:tc>
          <w:tcPr>
            <w:tcW w:w="3560" w:type="dxa"/>
            <w:tcBorders>
              <w:top w:val="single" w:sz="1" w:space="0" w:color="CCCCCC"/>
              <w:left w:val="single" w:sz="1" w:space="0" w:color="CCCCCC"/>
              <w:bottom w:val="single" w:sz="1" w:space="0" w:color="CCCCCC"/>
              <w:right w:val="single" w:sz="1" w:space="0" w:color="CCCCCC"/>
            </w:tcBorders>
            <w:shd w:val="clear" w:color="auto" w:fill="F5F9FF"/>
            <w:tcMar>
              <w:top w:w="70" w:type="dxa"/>
              <w:left w:w="120" w:type="dxa"/>
              <w:bottom w:w="70" w:type="dxa"/>
              <w:right w:w="120" w:type="dxa"/>
            </w:tcMar>
          </w:tcPr>
          <w:p w14:paraId="45D0753B" w14:textId="77777777" w:rsidR="000B49E1" w:rsidRDefault="00000000">
            <w:r>
              <w:rPr>
                <w:sz w:val="18"/>
                <w:szCs w:val="18"/>
              </w:rPr>
              <w:t xml:space="preserve">Llama 3.3 70B </w:t>
            </w:r>
            <w:proofErr w:type="spellStart"/>
            <w:r>
              <w:rPr>
                <w:sz w:val="18"/>
                <w:szCs w:val="18"/>
              </w:rPr>
              <w:t>via</w:t>
            </w:r>
            <w:proofErr w:type="spellEnd"/>
            <w:r>
              <w:rPr>
                <w:sz w:val="18"/>
                <w:szCs w:val="18"/>
              </w:rPr>
              <w:t xml:space="preserve"> </w:t>
            </w:r>
            <w:proofErr w:type="spellStart"/>
            <w:r>
              <w:rPr>
                <w:sz w:val="18"/>
                <w:szCs w:val="18"/>
              </w:rPr>
              <w:t>Groq</w:t>
            </w:r>
            <w:proofErr w:type="spellEnd"/>
            <w:r>
              <w:rPr>
                <w:sz w:val="18"/>
                <w:szCs w:val="18"/>
              </w:rPr>
              <w:t xml:space="preserve"> API</w:t>
            </w:r>
          </w:p>
        </w:tc>
        <w:tc>
          <w:tcPr>
            <w:tcW w:w="3600" w:type="dxa"/>
            <w:tcBorders>
              <w:top w:val="single" w:sz="1" w:space="0" w:color="CCCCCC"/>
              <w:left w:val="single" w:sz="1" w:space="0" w:color="CCCCCC"/>
              <w:bottom w:val="single" w:sz="1" w:space="0" w:color="CCCCCC"/>
              <w:right w:val="single" w:sz="1" w:space="0" w:color="CCCCCC"/>
            </w:tcBorders>
            <w:shd w:val="clear" w:color="auto" w:fill="F5F9FF"/>
            <w:tcMar>
              <w:top w:w="70" w:type="dxa"/>
              <w:left w:w="120" w:type="dxa"/>
              <w:bottom w:w="70" w:type="dxa"/>
              <w:right w:w="120" w:type="dxa"/>
            </w:tcMar>
          </w:tcPr>
          <w:p w14:paraId="692E23BC" w14:textId="77777777" w:rsidR="000B49E1" w:rsidRDefault="00000000">
            <w:r>
              <w:rPr>
                <w:sz w:val="18"/>
                <w:szCs w:val="18"/>
              </w:rPr>
              <w:t>Genera respuesta estructurada en JSON</w:t>
            </w:r>
          </w:p>
        </w:tc>
      </w:tr>
      <w:tr w:rsidR="000B49E1" w14:paraId="3E2133F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515750C" w14:textId="77777777" w:rsidR="000B49E1" w:rsidRDefault="00000000">
            <w:r>
              <w:rPr>
                <w:sz w:val="18"/>
                <w:szCs w:val="18"/>
              </w:rPr>
              <w:t xml:space="preserve">Output </w:t>
            </w:r>
            <w:proofErr w:type="spellStart"/>
            <w:r>
              <w:rPr>
                <w:sz w:val="18"/>
                <w:szCs w:val="18"/>
              </w:rPr>
              <w:t>Parser</w:t>
            </w:r>
            <w:proofErr w:type="spellEnd"/>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3381FA2" w14:textId="77777777" w:rsidR="000B49E1" w:rsidRDefault="00000000">
            <w:proofErr w:type="spellStart"/>
            <w:proofErr w:type="gramStart"/>
            <w:r>
              <w:rPr>
                <w:sz w:val="18"/>
                <w:szCs w:val="18"/>
              </w:rPr>
              <w:t>json.loads</w:t>
            </w:r>
            <w:proofErr w:type="spellEnd"/>
            <w:proofErr w:type="gramEnd"/>
            <w:r>
              <w:rPr>
                <w:sz w:val="18"/>
                <w:szCs w:val="18"/>
              </w:rPr>
              <w:t>() + limpieza</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B224E44" w14:textId="77777777" w:rsidR="000B49E1" w:rsidRDefault="00000000">
            <w:r>
              <w:rPr>
                <w:sz w:val="18"/>
                <w:szCs w:val="18"/>
              </w:rPr>
              <w:t xml:space="preserve">Extrae clasificación, respuesta y </w:t>
            </w:r>
            <w:proofErr w:type="spellStart"/>
            <w:r>
              <w:rPr>
                <w:sz w:val="18"/>
                <w:szCs w:val="18"/>
              </w:rPr>
              <w:t>flag</w:t>
            </w:r>
            <w:proofErr w:type="spellEnd"/>
            <w:r>
              <w:rPr>
                <w:sz w:val="18"/>
                <w:szCs w:val="18"/>
              </w:rPr>
              <w:t xml:space="preserve"> SERNAC</w:t>
            </w:r>
          </w:p>
        </w:tc>
      </w:tr>
    </w:tbl>
    <w:p w14:paraId="1AD3331F" w14:textId="77777777" w:rsidR="000B49E1" w:rsidRDefault="000B49E1">
      <w:pPr>
        <w:spacing w:after="60"/>
      </w:pPr>
    </w:p>
    <w:p w14:paraId="335CDC11" w14:textId="77777777" w:rsidR="000B49E1" w:rsidRDefault="00000000">
      <w:pPr>
        <w:pStyle w:val="Ttulo2"/>
      </w:pPr>
      <w:r>
        <w:t>4.2 Diagrama de arquitectura</w:t>
      </w:r>
    </w:p>
    <w:p w14:paraId="0C734DAC" w14:textId="77777777" w:rsidR="000B49E1" w:rsidRDefault="00000000">
      <w:pPr>
        <w:spacing w:before="50" w:after="50"/>
        <w:jc w:val="center"/>
      </w:pPr>
      <w:r>
        <w:rPr>
          <w:i/>
          <w:iCs/>
          <w:color w:val="888888"/>
        </w:rPr>
        <w:t>[Insertar aquí captura del diagrama de arquitectura — 4 capas: Fuentes → Pipeline RAG → Agente LLM → Salida]</w:t>
      </w:r>
    </w:p>
    <w:p w14:paraId="3E777CA0" w14:textId="77777777" w:rsidR="000B49E1" w:rsidRDefault="00000000">
      <w:pPr>
        <w:pStyle w:val="Ttulo2"/>
      </w:pPr>
      <w:r>
        <w:t>4.3 Justificación de la arquitectura</w:t>
      </w:r>
    </w:p>
    <w:p w14:paraId="08F4E85C" w14:textId="77777777" w:rsidR="000B49E1" w:rsidRDefault="00000000">
      <w:pPr>
        <w:pStyle w:val="Prrafodelista"/>
        <w:numPr>
          <w:ilvl w:val="0"/>
          <w:numId w:val="2"/>
        </w:numPr>
        <w:spacing w:before="30" w:after="30"/>
      </w:pPr>
      <w:r>
        <w:rPr>
          <w:b/>
          <w:bCs/>
        </w:rPr>
        <w:t>RAG sobre fine-</w:t>
      </w:r>
      <w:proofErr w:type="spellStart"/>
      <w:r>
        <w:rPr>
          <w:b/>
          <w:bCs/>
        </w:rPr>
        <w:t>tuning</w:t>
      </w:r>
      <w:proofErr w:type="spellEnd"/>
      <w:r>
        <w:rPr>
          <w:b/>
          <w:bCs/>
        </w:rPr>
        <w:t xml:space="preserve">: </w:t>
      </w:r>
      <w:r>
        <w:t>permite actualizar el conocimiento del agente modificando documentos fuente, sin reentrenar el modelo.</w:t>
      </w:r>
    </w:p>
    <w:p w14:paraId="3682C9EB" w14:textId="77777777" w:rsidR="000B49E1" w:rsidRDefault="00000000">
      <w:pPr>
        <w:pStyle w:val="Prrafodelista"/>
        <w:numPr>
          <w:ilvl w:val="0"/>
          <w:numId w:val="2"/>
        </w:numPr>
        <w:spacing w:before="30" w:after="30"/>
      </w:pPr>
      <w:r>
        <w:rPr>
          <w:b/>
          <w:bCs/>
        </w:rPr>
        <w:t xml:space="preserve">Separación indexación/consulta: </w:t>
      </w:r>
      <w:r>
        <w:t>desacopla la preparación de datos del tiempo de respuesta, garantizando baja latencia en producción.</w:t>
      </w:r>
    </w:p>
    <w:p w14:paraId="52891490" w14:textId="77777777" w:rsidR="000B49E1" w:rsidRDefault="00000000">
      <w:pPr>
        <w:pStyle w:val="Prrafodelista"/>
        <w:numPr>
          <w:ilvl w:val="0"/>
          <w:numId w:val="2"/>
        </w:numPr>
        <w:spacing w:before="30" w:after="30"/>
      </w:pPr>
      <w:r>
        <w:rPr>
          <w:b/>
          <w:bCs/>
        </w:rPr>
        <w:t xml:space="preserve">JSON como salida: </w:t>
      </w:r>
      <w:r>
        <w:t>habilita integración directa con sistemas de gestión existentes sin procesamiento adicional.</w:t>
      </w:r>
    </w:p>
    <w:p w14:paraId="6FE6AA22" w14:textId="77777777" w:rsidR="000B49E1" w:rsidRDefault="00000000">
      <w:pPr>
        <w:pStyle w:val="Prrafodelista"/>
        <w:numPr>
          <w:ilvl w:val="0"/>
          <w:numId w:val="2"/>
        </w:numPr>
        <w:spacing w:before="30" w:after="30"/>
      </w:pPr>
      <w:proofErr w:type="spellStart"/>
      <w:r>
        <w:rPr>
          <w:b/>
          <w:bCs/>
        </w:rPr>
        <w:t>Groq</w:t>
      </w:r>
      <w:proofErr w:type="spellEnd"/>
      <w:r>
        <w:rPr>
          <w:b/>
          <w:bCs/>
        </w:rPr>
        <w:t xml:space="preserve"> + Llama 3.3 70B: </w:t>
      </w:r>
      <w:r>
        <w:t>inferencia de alta velocidad con modelo de código abierto, rendimiento comparable a modelos propietarios en español.</w:t>
      </w:r>
    </w:p>
    <w:p w14:paraId="7F19C1AD" w14:textId="77777777" w:rsidR="000B49E1" w:rsidRDefault="000B49E1">
      <w:pPr>
        <w:spacing w:after="60"/>
      </w:pPr>
    </w:p>
    <w:p w14:paraId="1A27F646" w14:textId="77777777" w:rsidR="000B49E1" w:rsidRDefault="00000000">
      <w:pPr>
        <w:pStyle w:val="Ttulo1"/>
        <w:pBdr>
          <w:bottom w:val="single" w:sz="4" w:space="4" w:color="1F4E79"/>
        </w:pBdr>
      </w:pPr>
      <w:r>
        <w:t>5. Evidencia y Documentación Técnica</w:t>
      </w:r>
    </w:p>
    <w:p w14:paraId="0A1F889D" w14:textId="77777777" w:rsidR="000B49E1" w:rsidRDefault="00000000">
      <w:pPr>
        <w:pStyle w:val="Ttulo2"/>
      </w:pPr>
      <w:r>
        <w:t>5.1 Resultados de pruebas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960"/>
        <w:gridCol w:w="2600"/>
        <w:gridCol w:w="1600"/>
      </w:tblGrid>
      <w:tr w:rsidR="000B49E1" w14:paraId="1FEE178A" w14:textId="77777777">
        <w:tblPrEx>
          <w:tblCellMar>
            <w:top w:w="0" w:type="dxa"/>
            <w:bottom w:w="0" w:type="dxa"/>
          </w:tblCellMar>
        </w:tblPrEx>
        <w:tc>
          <w:tcPr>
            <w:tcW w:w="1200" w:type="dxa"/>
            <w:tcBorders>
              <w:top w:val="single" w:sz="1" w:space="0" w:color="1F4E79"/>
              <w:left w:val="single" w:sz="1" w:space="0" w:color="1F4E79"/>
              <w:bottom w:val="single" w:sz="1" w:space="0" w:color="1F4E79"/>
              <w:right w:val="single" w:sz="1" w:space="0" w:color="1F4E79"/>
            </w:tcBorders>
            <w:shd w:val="clear" w:color="auto" w:fill="1F4E79"/>
            <w:tcMar>
              <w:top w:w="70" w:type="dxa"/>
              <w:left w:w="120" w:type="dxa"/>
              <w:bottom w:w="70" w:type="dxa"/>
              <w:right w:w="120" w:type="dxa"/>
            </w:tcMar>
          </w:tcPr>
          <w:p w14:paraId="76C8B6D0" w14:textId="77777777" w:rsidR="000B49E1" w:rsidRDefault="00000000">
            <w:r>
              <w:rPr>
                <w:b/>
                <w:bCs/>
                <w:color w:val="FFFFFF"/>
                <w:sz w:val="18"/>
                <w:szCs w:val="18"/>
              </w:rPr>
              <w:t>Prueba</w:t>
            </w:r>
          </w:p>
        </w:tc>
        <w:tc>
          <w:tcPr>
            <w:tcW w:w="3960" w:type="dxa"/>
            <w:tcBorders>
              <w:top w:val="single" w:sz="1" w:space="0" w:color="1F4E79"/>
              <w:left w:val="single" w:sz="1" w:space="0" w:color="1F4E79"/>
              <w:bottom w:val="single" w:sz="1" w:space="0" w:color="1F4E79"/>
              <w:right w:val="single" w:sz="1" w:space="0" w:color="1F4E79"/>
            </w:tcBorders>
            <w:shd w:val="clear" w:color="auto" w:fill="1F4E79"/>
            <w:tcMar>
              <w:top w:w="70" w:type="dxa"/>
              <w:left w:w="120" w:type="dxa"/>
              <w:bottom w:w="70" w:type="dxa"/>
              <w:right w:w="120" w:type="dxa"/>
            </w:tcMar>
          </w:tcPr>
          <w:p w14:paraId="0D1A4A38" w14:textId="77777777" w:rsidR="000B49E1" w:rsidRDefault="00000000">
            <w:r>
              <w:rPr>
                <w:b/>
                <w:bCs/>
                <w:color w:val="FFFFFF"/>
                <w:sz w:val="18"/>
                <w:szCs w:val="18"/>
              </w:rPr>
              <w:t>Reclamo</w:t>
            </w:r>
          </w:p>
        </w:tc>
        <w:tc>
          <w:tcPr>
            <w:tcW w:w="2600" w:type="dxa"/>
            <w:tcBorders>
              <w:top w:val="single" w:sz="1" w:space="0" w:color="1F4E79"/>
              <w:left w:val="single" w:sz="1" w:space="0" w:color="1F4E79"/>
              <w:bottom w:val="single" w:sz="1" w:space="0" w:color="1F4E79"/>
              <w:right w:val="single" w:sz="1" w:space="0" w:color="1F4E79"/>
            </w:tcBorders>
            <w:shd w:val="clear" w:color="auto" w:fill="1F4E79"/>
            <w:tcMar>
              <w:top w:w="70" w:type="dxa"/>
              <w:left w:w="120" w:type="dxa"/>
              <w:bottom w:w="70" w:type="dxa"/>
              <w:right w:w="120" w:type="dxa"/>
            </w:tcMar>
          </w:tcPr>
          <w:p w14:paraId="449DF52D" w14:textId="77777777" w:rsidR="000B49E1" w:rsidRDefault="00000000">
            <w:r>
              <w:rPr>
                <w:b/>
                <w:bCs/>
                <w:color w:val="FFFFFF"/>
                <w:sz w:val="18"/>
                <w:szCs w:val="18"/>
              </w:rPr>
              <w:t>Clasificación obtenida</w:t>
            </w:r>
          </w:p>
        </w:tc>
        <w:tc>
          <w:tcPr>
            <w:tcW w:w="1600" w:type="dxa"/>
            <w:tcBorders>
              <w:top w:val="single" w:sz="1" w:space="0" w:color="1F4E79"/>
              <w:left w:val="single" w:sz="1" w:space="0" w:color="1F4E79"/>
              <w:bottom w:val="single" w:sz="1" w:space="0" w:color="1F4E79"/>
              <w:right w:val="single" w:sz="1" w:space="0" w:color="1F4E79"/>
            </w:tcBorders>
            <w:shd w:val="clear" w:color="auto" w:fill="1F4E79"/>
            <w:tcMar>
              <w:top w:w="70" w:type="dxa"/>
              <w:left w:w="120" w:type="dxa"/>
              <w:bottom w:w="70" w:type="dxa"/>
              <w:right w:w="120" w:type="dxa"/>
            </w:tcMar>
          </w:tcPr>
          <w:p w14:paraId="7AD386FA" w14:textId="77777777" w:rsidR="000B49E1" w:rsidRDefault="00000000">
            <w:r>
              <w:rPr>
                <w:b/>
                <w:bCs/>
                <w:color w:val="FFFFFF"/>
                <w:sz w:val="18"/>
                <w:szCs w:val="18"/>
              </w:rPr>
              <w:t>SERNAC</w:t>
            </w:r>
          </w:p>
        </w:tc>
      </w:tr>
      <w:tr w:rsidR="000B49E1" w14:paraId="1ED54FB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9FF"/>
            <w:tcMar>
              <w:top w:w="70" w:type="dxa"/>
              <w:left w:w="120" w:type="dxa"/>
              <w:bottom w:w="70" w:type="dxa"/>
              <w:right w:w="120" w:type="dxa"/>
            </w:tcMar>
          </w:tcPr>
          <w:p w14:paraId="0C09C035" w14:textId="77777777" w:rsidR="000B49E1" w:rsidRDefault="00000000">
            <w:r>
              <w:rPr>
                <w:sz w:val="18"/>
                <w:szCs w:val="18"/>
              </w:rPr>
              <w:t>P1</w:t>
            </w:r>
          </w:p>
        </w:tc>
        <w:tc>
          <w:tcPr>
            <w:tcW w:w="3960" w:type="dxa"/>
            <w:tcBorders>
              <w:top w:val="single" w:sz="1" w:space="0" w:color="CCCCCC"/>
              <w:left w:val="single" w:sz="1" w:space="0" w:color="CCCCCC"/>
              <w:bottom w:val="single" w:sz="1" w:space="0" w:color="CCCCCC"/>
              <w:right w:val="single" w:sz="1" w:space="0" w:color="CCCCCC"/>
            </w:tcBorders>
            <w:shd w:val="clear" w:color="auto" w:fill="F5F9FF"/>
            <w:tcMar>
              <w:top w:w="70" w:type="dxa"/>
              <w:left w:w="120" w:type="dxa"/>
              <w:bottom w:w="70" w:type="dxa"/>
              <w:right w:w="120" w:type="dxa"/>
            </w:tcMar>
          </w:tcPr>
          <w:p w14:paraId="6D1F7822" w14:textId="77777777" w:rsidR="000B49E1" w:rsidRDefault="00000000">
            <w:r>
              <w:rPr>
                <w:sz w:val="18"/>
                <w:szCs w:val="18"/>
              </w:rPr>
              <w:t>Televisor con pantalla dañada — niegan garantía</w:t>
            </w:r>
          </w:p>
        </w:tc>
        <w:tc>
          <w:tcPr>
            <w:tcW w:w="2600" w:type="dxa"/>
            <w:tcBorders>
              <w:top w:val="single" w:sz="1" w:space="0" w:color="CCCCCC"/>
              <w:left w:val="single" w:sz="1" w:space="0" w:color="CCCCCC"/>
              <w:bottom w:val="single" w:sz="1" w:space="0" w:color="CCCCCC"/>
              <w:right w:val="single" w:sz="1" w:space="0" w:color="CCCCCC"/>
            </w:tcBorders>
            <w:shd w:val="clear" w:color="auto" w:fill="F5F9FF"/>
            <w:tcMar>
              <w:top w:w="70" w:type="dxa"/>
              <w:left w:w="120" w:type="dxa"/>
              <w:bottom w:w="70" w:type="dxa"/>
              <w:right w:w="120" w:type="dxa"/>
            </w:tcMar>
          </w:tcPr>
          <w:p w14:paraId="6B50AA1C" w14:textId="77777777" w:rsidR="000B49E1" w:rsidRDefault="00000000">
            <w:r>
              <w:rPr>
                <w:sz w:val="18"/>
                <w:szCs w:val="18"/>
              </w:rPr>
              <w:t>Garantía — producto defectuoso</w:t>
            </w:r>
          </w:p>
        </w:tc>
        <w:tc>
          <w:tcPr>
            <w:tcW w:w="1600" w:type="dxa"/>
            <w:tcBorders>
              <w:top w:val="single" w:sz="1" w:space="0" w:color="CCCCCC"/>
              <w:left w:val="single" w:sz="1" w:space="0" w:color="CCCCCC"/>
              <w:bottom w:val="single" w:sz="1" w:space="0" w:color="CCCCCC"/>
              <w:right w:val="single" w:sz="1" w:space="0" w:color="CCCCCC"/>
            </w:tcBorders>
            <w:shd w:val="clear" w:color="auto" w:fill="F5F9FF"/>
            <w:tcMar>
              <w:top w:w="70" w:type="dxa"/>
              <w:left w:w="120" w:type="dxa"/>
              <w:bottom w:w="70" w:type="dxa"/>
              <w:right w:w="120" w:type="dxa"/>
            </w:tcMar>
          </w:tcPr>
          <w:p w14:paraId="109AD475" w14:textId="77777777" w:rsidR="000B49E1" w:rsidRDefault="00000000">
            <w:r>
              <w:rPr>
                <w:sz w:val="18"/>
                <w:szCs w:val="18"/>
              </w:rPr>
              <w:t>No</w:t>
            </w:r>
          </w:p>
        </w:tc>
      </w:tr>
      <w:tr w:rsidR="000B49E1" w14:paraId="0D87D09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85FF6B2" w14:textId="77777777" w:rsidR="000B49E1" w:rsidRDefault="00000000">
            <w:r>
              <w:rPr>
                <w:sz w:val="18"/>
                <w:szCs w:val="18"/>
              </w:rPr>
              <w:t>P2</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487F4FE" w14:textId="77777777" w:rsidR="000B49E1" w:rsidRDefault="00000000">
            <w:r>
              <w:rPr>
                <w:sz w:val="18"/>
                <w:szCs w:val="18"/>
              </w:rPr>
              <w:t>Pedido con 7 días de retraso sin respuesta</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ECE5E29" w14:textId="77777777" w:rsidR="000B49E1" w:rsidRDefault="00000000">
            <w:r>
              <w:rPr>
                <w:sz w:val="18"/>
                <w:szCs w:val="18"/>
              </w:rPr>
              <w:t>Despacho — incumplimiento de plazo</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DFF12FB" w14:textId="77777777" w:rsidR="000B49E1" w:rsidRDefault="00000000">
            <w:r>
              <w:rPr>
                <w:sz w:val="18"/>
                <w:szCs w:val="18"/>
              </w:rPr>
              <w:t>No</w:t>
            </w:r>
          </w:p>
        </w:tc>
      </w:tr>
      <w:tr w:rsidR="000B49E1" w14:paraId="4B1239B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9FF"/>
            <w:tcMar>
              <w:top w:w="70" w:type="dxa"/>
              <w:left w:w="120" w:type="dxa"/>
              <w:bottom w:w="70" w:type="dxa"/>
              <w:right w:w="120" w:type="dxa"/>
            </w:tcMar>
          </w:tcPr>
          <w:p w14:paraId="2E5B2866" w14:textId="77777777" w:rsidR="000B49E1" w:rsidRDefault="00000000">
            <w:r>
              <w:rPr>
                <w:sz w:val="18"/>
                <w:szCs w:val="18"/>
              </w:rPr>
              <w:t>P3</w:t>
            </w:r>
          </w:p>
        </w:tc>
        <w:tc>
          <w:tcPr>
            <w:tcW w:w="3960" w:type="dxa"/>
            <w:tcBorders>
              <w:top w:val="single" w:sz="1" w:space="0" w:color="CCCCCC"/>
              <w:left w:val="single" w:sz="1" w:space="0" w:color="CCCCCC"/>
              <w:bottom w:val="single" w:sz="1" w:space="0" w:color="CCCCCC"/>
              <w:right w:val="single" w:sz="1" w:space="0" w:color="CCCCCC"/>
            </w:tcBorders>
            <w:shd w:val="clear" w:color="auto" w:fill="F5F9FF"/>
            <w:tcMar>
              <w:top w:w="70" w:type="dxa"/>
              <w:left w:w="120" w:type="dxa"/>
              <w:bottom w:w="70" w:type="dxa"/>
              <w:right w:w="120" w:type="dxa"/>
            </w:tcMar>
          </w:tcPr>
          <w:p w14:paraId="7A299337" w14:textId="77777777" w:rsidR="000B49E1" w:rsidRDefault="00000000">
            <w:r>
              <w:rPr>
                <w:sz w:val="18"/>
                <w:szCs w:val="18"/>
              </w:rPr>
              <w:t>Refrigerador defectuoso sin resolución en 3 semanas</w:t>
            </w:r>
          </w:p>
        </w:tc>
        <w:tc>
          <w:tcPr>
            <w:tcW w:w="2600" w:type="dxa"/>
            <w:tcBorders>
              <w:top w:val="single" w:sz="1" w:space="0" w:color="CCCCCC"/>
              <w:left w:val="single" w:sz="1" w:space="0" w:color="CCCCCC"/>
              <w:bottom w:val="single" w:sz="1" w:space="0" w:color="CCCCCC"/>
              <w:right w:val="single" w:sz="1" w:space="0" w:color="CCCCCC"/>
            </w:tcBorders>
            <w:shd w:val="clear" w:color="auto" w:fill="F5F9FF"/>
            <w:tcMar>
              <w:top w:w="70" w:type="dxa"/>
              <w:left w:w="120" w:type="dxa"/>
              <w:bottom w:w="70" w:type="dxa"/>
              <w:right w:w="120" w:type="dxa"/>
            </w:tcMar>
          </w:tcPr>
          <w:p w14:paraId="28018DBB" w14:textId="77777777" w:rsidR="000B49E1" w:rsidRDefault="00000000">
            <w:r>
              <w:rPr>
                <w:sz w:val="18"/>
                <w:szCs w:val="18"/>
              </w:rPr>
              <w:t>Garantía — incumplimiento reiterado</w:t>
            </w:r>
          </w:p>
        </w:tc>
        <w:tc>
          <w:tcPr>
            <w:tcW w:w="1600" w:type="dxa"/>
            <w:tcBorders>
              <w:top w:val="single" w:sz="1" w:space="0" w:color="CCCCCC"/>
              <w:left w:val="single" w:sz="1" w:space="0" w:color="CCCCCC"/>
              <w:bottom w:val="single" w:sz="1" w:space="0" w:color="CCCCCC"/>
              <w:right w:val="single" w:sz="1" w:space="0" w:color="CCCCCC"/>
            </w:tcBorders>
            <w:shd w:val="clear" w:color="auto" w:fill="F5F9FF"/>
            <w:tcMar>
              <w:top w:w="70" w:type="dxa"/>
              <w:left w:w="120" w:type="dxa"/>
              <w:bottom w:w="70" w:type="dxa"/>
              <w:right w:w="120" w:type="dxa"/>
            </w:tcMar>
          </w:tcPr>
          <w:p w14:paraId="5EA71660" w14:textId="77777777" w:rsidR="000B49E1" w:rsidRDefault="00000000">
            <w:r>
              <w:rPr>
                <w:sz w:val="18"/>
                <w:szCs w:val="18"/>
              </w:rPr>
              <w:t>Sí</w:t>
            </w:r>
          </w:p>
        </w:tc>
      </w:tr>
    </w:tbl>
    <w:p w14:paraId="153DF1D6" w14:textId="77777777" w:rsidR="000B49E1" w:rsidRDefault="000B49E1">
      <w:pPr>
        <w:spacing w:after="60"/>
      </w:pPr>
    </w:p>
    <w:p w14:paraId="047360FC" w14:textId="77777777" w:rsidR="000B49E1" w:rsidRDefault="00000000">
      <w:pPr>
        <w:spacing w:before="50" w:after="50"/>
        <w:jc w:val="center"/>
      </w:pPr>
      <w:r>
        <w:rPr>
          <w:i/>
          <w:iCs/>
          <w:color w:val="888888"/>
        </w:rPr>
        <w:t xml:space="preserve">[Insertar aquí capturas de pantalla del código ejecutado en Google </w:t>
      </w:r>
      <w:proofErr w:type="spellStart"/>
      <w:r>
        <w:rPr>
          <w:i/>
          <w:iCs/>
          <w:color w:val="888888"/>
        </w:rPr>
        <w:t>Colab</w:t>
      </w:r>
      <w:proofErr w:type="spellEnd"/>
      <w:r>
        <w:rPr>
          <w:i/>
          <w:iCs/>
          <w:color w:val="888888"/>
        </w:rPr>
        <w:t>]</w:t>
      </w:r>
    </w:p>
    <w:p w14:paraId="595C468A" w14:textId="77777777" w:rsidR="000B49E1" w:rsidRDefault="00000000">
      <w:pPr>
        <w:pStyle w:val="Ttulo2"/>
      </w:pPr>
      <w:r>
        <w:t>5.2 Repositorio</w:t>
      </w:r>
    </w:p>
    <w:p w14:paraId="440AEF4E" w14:textId="77777777" w:rsidR="000B49E1" w:rsidRDefault="00000000">
      <w:pPr>
        <w:pStyle w:val="Prrafodelista"/>
        <w:numPr>
          <w:ilvl w:val="0"/>
          <w:numId w:val="2"/>
        </w:numPr>
        <w:spacing w:before="30" w:after="30"/>
      </w:pPr>
      <w:r>
        <w:rPr>
          <w:b/>
          <w:bCs/>
        </w:rPr>
        <w:t xml:space="preserve">URL: </w:t>
      </w:r>
      <w:r>
        <w:t>https://github.com/[tu-usuario]/ISY0101-RAG-Ripley</w:t>
      </w:r>
    </w:p>
    <w:p w14:paraId="728B4EA3" w14:textId="77777777" w:rsidR="000B49E1" w:rsidRDefault="00000000">
      <w:pPr>
        <w:pStyle w:val="Prrafodelista"/>
        <w:numPr>
          <w:ilvl w:val="0"/>
          <w:numId w:val="2"/>
        </w:numPr>
        <w:spacing w:before="30" w:after="30"/>
      </w:pPr>
      <w:r>
        <w:rPr>
          <w:b/>
          <w:bCs/>
        </w:rPr>
        <w:t xml:space="preserve">Notebook: </w:t>
      </w:r>
      <w:r>
        <w:t xml:space="preserve">ISY0101_RAG_Ripley_GitHub.ipynb — pipeline completo ejecutable en Google </w:t>
      </w:r>
      <w:proofErr w:type="spellStart"/>
      <w:r>
        <w:t>Colab</w:t>
      </w:r>
      <w:proofErr w:type="spellEnd"/>
      <w:r>
        <w:t>.</w:t>
      </w:r>
    </w:p>
    <w:p w14:paraId="6554B21B" w14:textId="77777777" w:rsidR="000B49E1" w:rsidRDefault="00000000">
      <w:pPr>
        <w:pStyle w:val="Prrafodelista"/>
        <w:numPr>
          <w:ilvl w:val="0"/>
          <w:numId w:val="2"/>
        </w:numPr>
        <w:spacing w:before="30" w:after="30"/>
      </w:pPr>
      <w:r>
        <w:rPr>
          <w:b/>
          <w:bCs/>
        </w:rPr>
        <w:t xml:space="preserve">README.md: </w:t>
      </w:r>
      <w:r>
        <w:t>instrucciones de instalación, configuración de credenciales y ejecución paso a paso.</w:t>
      </w:r>
    </w:p>
    <w:p w14:paraId="7D41AF6A" w14:textId="77777777" w:rsidR="000B49E1" w:rsidRDefault="00000000">
      <w:pPr>
        <w:pStyle w:val="Ttulo2"/>
      </w:pPr>
      <w:r>
        <w:t>5.3 Declaración de uso de IA</w:t>
      </w:r>
    </w:p>
    <w:p w14:paraId="5BF36E24" w14:textId="77777777" w:rsidR="000B49E1" w:rsidRDefault="00000000">
      <w:pPr>
        <w:pStyle w:val="Prrafodelista"/>
        <w:numPr>
          <w:ilvl w:val="0"/>
          <w:numId w:val="2"/>
        </w:numPr>
        <w:spacing w:before="30" w:after="30"/>
      </w:pPr>
      <w:r>
        <w:rPr>
          <w:b/>
          <w:bCs/>
        </w:rPr>
        <w:t>Claude (</w:t>
      </w:r>
      <w:proofErr w:type="spellStart"/>
      <w:r>
        <w:rPr>
          <w:b/>
          <w:bCs/>
        </w:rPr>
        <w:t>Anthropic</w:t>
      </w:r>
      <w:proofErr w:type="spellEnd"/>
      <w:r>
        <w:rPr>
          <w:b/>
          <w:bCs/>
        </w:rPr>
        <w:t xml:space="preserve">): </w:t>
      </w:r>
      <w:r>
        <w:t xml:space="preserve">apoyo en diseño de arquitectura RAG, revisión de </w:t>
      </w:r>
      <w:proofErr w:type="spellStart"/>
      <w:r>
        <w:t>prompts</w:t>
      </w:r>
      <w:proofErr w:type="spellEnd"/>
      <w:r>
        <w:t xml:space="preserve"> y depuración del código.</w:t>
      </w:r>
    </w:p>
    <w:p w14:paraId="24D54601" w14:textId="77777777" w:rsidR="000B49E1" w:rsidRDefault="00000000">
      <w:pPr>
        <w:pStyle w:val="Prrafodelista"/>
        <w:numPr>
          <w:ilvl w:val="0"/>
          <w:numId w:val="2"/>
        </w:numPr>
        <w:spacing w:before="30" w:after="30"/>
      </w:pPr>
      <w:r>
        <w:rPr>
          <w:b/>
          <w:bCs/>
        </w:rPr>
        <w:t xml:space="preserve">Llama 3.3 70B (Meta </w:t>
      </w:r>
      <w:proofErr w:type="spellStart"/>
      <w:r>
        <w:rPr>
          <w:b/>
          <w:bCs/>
        </w:rPr>
        <w:t>via</w:t>
      </w:r>
      <w:proofErr w:type="spellEnd"/>
      <w:r>
        <w:rPr>
          <w:b/>
          <w:bCs/>
        </w:rPr>
        <w:t xml:space="preserve"> </w:t>
      </w:r>
      <w:proofErr w:type="spellStart"/>
      <w:r>
        <w:rPr>
          <w:b/>
          <w:bCs/>
        </w:rPr>
        <w:t>Groq</w:t>
      </w:r>
      <w:proofErr w:type="spellEnd"/>
      <w:r>
        <w:rPr>
          <w:b/>
          <w:bCs/>
        </w:rPr>
        <w:t xml:space="preserve">): </w:t>
      </w:r>
      <w:r>
        <w:t>componente central del agente para clasificación y generación de respuestas.</w:t>
      </w:r>
    </w:p>
    <w:p w14:paraId="24EB4F8F" w14:textId="77777777" w:rsidR="000B49E1" w:rsidRDefault="00000000">
      <w:pPr>
        <w:spacing w:before="50" w:after="50"/>
        <w:jc w:val="both"/>
      </w:pPr>
      <w:r>
        <w:t>Todas las ideas, análisis y justificaciones técnicas son de autoría propia. El contenido generado con IA fue revisado y validado. Citación: https://bibliotecas.duoc.cl/ia</w:t>
      </w:r>
    </w:p>
    <w:p w14:paraId="7257E774" w14:textId="77777777" w:rsidR="000B49E1" w:rsidRDefault="000B49E1">
      <w:pPr>
        <w:spacing w:after="60"/>
      </w:pPr>
    </w:p>
    <w:p w14:paraId="31574A6C" w14:textId="77777777" w:rsidR="000B49E1" w:rsidRDefault="00000000">
      <w:pPr>
        <w:pStyle w:val="Ttulo1"/>
        <w:pBdr>
          <w:bottom w:val="single" w:sz="4" w:space="4" w:color="1F4E79"/>
        </w:pBdr>
      </w:pPr>
      <w:r>
        <w:t>6. Conclusiones</w:t>
      </w:r>
    </w:p>
    <w:p w14:paraId="7CCEDFAE" w14:textId="77777777" w:rsidR="000B49E1" w:rsidRDefault="00000000">
      <w:pPr>
        <w:pStyle w:val="Ttulo2"/>
      </w:pPr>
      <w:r>
        <w:t>6.1 Conclusiones técnicas</w:t>
      </w:r>
    </w:p>
    <w:p w14:paraId="27681D3C" w14:textId="77777777" w:rsidR="000B49E1" w:rsidRDefault="00000000">
      <w:pPr>
        <w:spacing w:before="50" w:after="50"/>
        <w:jc w:val="both"/>
      </w:pPr>
      <w:r>
        <w:t xml:space="preserve">La solución implementada demuestra que una arquitectura LLM + RAG es técnicamente viable para automatizar la gestión de reclamos postventa en </w:t>
      </w:r>
      <w:proofErr w:type="spellStart"/>
      <w:r>
        <w:t>retail</w:t>
      </w:r>
      <w:proofErr w:type="spellEnd"/>
      <w:r>
        <w:t>. La combinación de recuperación semántica con FAISS y generación con Llama 3.3 70B produce respuestas contextualizadas, trazables y coherentes con el marco normativo vigente. Las pruebas evidencian clasificación correcta de tipos de reclamo y determinación adecuada de escalamiento al SERNAC, cumpliendo los objetivos planteados.</w:t>
      </w:r>
    </w:p>
    <w:p w14:paraId="6036468F" w14:textId="77777777" w:rsidR="000B49E1" w:rsidRDefault="00000000">
      <w:pPr>
        <w:pStyle w:val="Ttulo2"/>
      </w:pPr>
      <w:r>
        <w:t>6.2 Reflexión personal</w:t>
      </w:r>
    </w:p>
    <w:p w14:paraId="66C3D1E7" w14:textId="5B469E4E" w:rsidR="000B49E1" w:rsidRDefault="008163CA">
      <w:pPr>
        <w:spacing w:after="60"/>
      </w:pPr>
      <w:r w:rsidRPr="008163CA">
        <w:t>Al comenzar este proyecto, honestamente no tenía claro cómo funcionaba el RAG ni por qué era necesario. Me costó entender por qué el modelo no podía simplemente "saber" toda la información de la empresa, y que necesitaba buscar en documentos cada vez que alguien preguntaba algo. Una vez que lo entendí, todo el resto tuvo más sentido. Creo que esta solución sí funcionaría en la vida real, porque en empresas como Ripley hay preguntas que se repiten todo el día y tener un agente que las responda automáticamente le saca una carga enorme al equipo humano, que puede enfocarse en los casos que realmente necesitan atención personalizada.</w:t>
      </w:r>
    </w:p>
    <w:p w14:paraId="181F45D9" w14:textId="09E9FE6B" w:rsidR="000B49E1" w:rsidRPr="006D3167" w:rsidRDefault="000B49E1" w:rsidP="006D3167">
      <w:pPr>
        <w:pStyle w:val="Prrafodelista"/>
        <w:spacing w:before="30" w:after="30"/>
        <w:ind w:left="720"/>
      </w:pPr>
    </w:p>
    <w:sectPr w:rsidR="000B49E1" w:rsidRPr="006D3167">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9290E3E"/>
    <w:multiLevelType w:val="hybridMultilevel"/>
    <w:tmpl w:val="37C6EF50"/>
    <w:lvl w:ilvl="0" w:tplc="7AA44500">
      <w:start w:val="1"/>
      <w:numFmt w:val="bullet"/>
      <w:lvlText w:val="•"/>
      <w:lvlJc w:val="left"/>
      <w:pPr>
        <w:ind w:left="720" w:hanging="360"/>
      </w:pPr>
    </w:lvl>
    <w:lvl w:ilvl="1" w:tplc="5F9A2EAA">
      <w:numFmt w:val="decimal"/>
      <w:lvlText w:val=""/>
      <w:lvlJc w:val="left"/>
    </w:lvl>
    <w:lvl w:ilvl="2" w:tplc="7E748474">
      <w:numFmt w:val="decimal"/>
      <w:lvlText w:val=""/>
      <w:lvlJc w:val="left"/>
    </w:lvl>
    <w:lvl w:ilvl="3" w:tplc="C18EECCC">
      <w:numFmt w:val="decimal"/>
      <w:lvlText w:val=""/>
      <w:lvlJc w:val="left"/>
    </w:lvl>
    <w:lvl w:ilvl="4" w:tplc="0686B00E">
      <w:numFmt w:val="decimal"/>
      <w:lvlText w:val=""/>
      <w:lvlJc w:val="left"/>
    </w:lvl>
    <w:lvl w:ilvl="5" w:tplc="BD3078FC">
      <w:numFmt w:val="decimal"/>
      <w:lvlText w:val=""/>
      <w:lvlJc w:val="left"/>
    </w:lvl>
    <w:lvl w:ilvl="6" w:tplc="E800DB38">
      <w:numFmt w:val="decimal"/>
      <w:lvlText w:val=""/>
      <w:lvlJc w:val="left"/>
    </w:lvl>
    <w:lvl w:ilvl="7" w:tplc="A39042DC">
      <w:numFmt w:val="decimal"/>
      <w:lvlText w:val=""/>
      <w:lvlJc w:val="left"/>
    </w:lvl>
    <w:lvl w:ilvl="8" w:tplc="7D08FB42">
      <w:numFmt w:val="decimal"/>
      <w:lvlText w:val=""/>
      <w:lvlJc w:val="left"/>
    </w:lvl>
  </w:abstractNum>
  <w:abstractNum w:abstractNumId="1" w15:restartNumberingAfterBreak="0">
    <w:nsid w:val="40D87073"/>
    <w:multiLevelType w:val="hybridMultilevel"/>
    <w:tmpl w:val="83502200"/>
    <w:lvl w:ilvl="0" w:tplc="AE9C315C">
      <w:start w:val="1"/>
      <w:numFmt w:val="bullet"/>
      <w:lvlText w:val="●"/>
      <w:lvlJc w:val="left"/>
      <w:pPr>
        <w:ind w:left="720" w:hanging="360"/>
      </w:pPr>
    </w:lvl>
    <w:lvl w:ilvl="1" w:tplc="03401970">
      <w:start w:val="1"/>
      <w:numFmt w:val="bullet"/>
      <w:lvlText w:val="○"/>
      <w:lvlJc w:val="left"/>
      <w:pPr>
        <w:ind w:left="1440" w:hanging="360"/>
      </w:pPr>
    </w:lvl>
    <w:lvl w:ilvl="2" w:tplc="5C64F228">
      <w:start w:val="1"/>
      <w:numFmt w:val="bullet"/>
      <w:lvlText w:val="■"/>
      <w:lvlJc w:val="left"/>
      <w:pPr>
        <w:ind w:left="2160" w:hanging="360"/>
      </w:pPr>
    </w:lvl>
    <w:lvl w:ilvl="3" w:tplc="696A773E">
      <w:start w:val="1"/>
      <w:numFmt w:val="bullet"/>
      <w:lvlText w:val="●"/>
      <w:lvlJc w:val="left"/>
      <w:pPr>
        <w:ind w:left="2880" w:hanging="360"/>
      </w:pPr>
    </w:lvl>
    <w:lvl w:ilvl="4" w:tplc="F73683D6">
      <w:start w:val="1"/>
      <w:numFmt w:val="bullet"/>
      <w:lvlText w:val="○"/>
      <w:lvlJc w:val="left"/>
      <w:pPr>
        <w:ind w:left="3600" w:hanging="360"/>
      </w:pPr>
    </w:lvl>
    <w:lvl w:ilvl="5" w:tplc="42B81BA4">
      <w:start w:val="1"/>
      <w:numFmt w:val="bullet"/>
      <w:lvlText w:val="■"/>
      <w:lvlJc w:val="left"/>
      <w:pPr>
        <w:ind w:left="4320" w:hanging="360"/>
      </w:pPr>
    </w:lvl>
    <w:lvl w:ilvl="6" w:tplc="D1B6B466">
      <w:start w:val="1"/>
      <w:numFmt w:val="bullet"/>
      <w:lvlText w:val="●"/>
      <w:lvlJc w:val="left"/>
      <w:pPr>
        <w:ind w:left="5040" w:hanging="360"/>
      </w:pPr>
    </w:lvl>
    <w:lvl w:ilvl="7" w:tplc="3BD2695C">
      <w:start w:val="1"/>
      <w:numFmt w:val="bullet"/>
      <w:lvlText w:val="●"/>
      <w:lvlJc w:val="left"/>
      <w:pPr>
        <w:ind w:left="5760" w:hanging="360"/>
      </w:pPr>
    </w:lvl>
    <w:lvl w:ilvl="8" w:tplc="8AC8A5D4">
      <w:start w:val="1"/>
      <w:numFmt w:val="bullet"/>
      <w:lvlText w:val="●"/>
      <w:lvlJc w:val="left"/>
      <w:pPr>
        <w:ind w:left="6480" w:hanging="360"/>
      </w:pPr>
    </w:lvl>
  </w:abstractNum>
  <w:abstractNum w:abstractNumId="2" w15:restartNumberingAfterBreak="0">
    <w:nsid w:val="5B3B29B7"/>
    <w:multiLevelType w:val="hybridMultilevel"/>
    <w:tmpl w:val="20049536"/>
    <w:lvl w:ilvl="0" w:tplc="DA36D7BA">
      <w:start w:val="1"/>
      <w:numFmt w:val="decimal"/>
      <w:lvlText w:val="%1."/>
      <w:lvlJc w:val="left"/>
      <w:pPr>
        <w:ind w:left="720" w:hanging="360"/>
      </w:pPr>
    </w:lvl>
    <w:lvl w:ilvl="1" w:tplc="A6B06066">
      <w:numFmt w:val="decimal"/>
      <w:lvlText w:val=""/>
      <w:lvlJc w:val="left"/>
    </w:lvl>
    <w:lvl w:ilvl="2" w:tplc="802A72A6">
      <w:numFmt w:val="decimal"/>
      <w:lvlText w:val=""/>
      <w:lvlJc w:val="left"/>
    </w:lvl>
    <w:lvl w:ilvl="3" w:tplc="E8AA6024">
      <w:numFmt w:val="decimal"/>
      <w:lvlText w:val=""/>
      <w:lvlJc w:val="left"/>
    </w:lvl>
    <w:lvl w:ilvl="4" w:tplc="D9E007AE">
      <w:numFmt w:val="decimal"/>
      <w:lvlText w:val=""/>
      <w:lvlJc w:val="left"/>
    </w:lvl>
    <w:lvl w:ilvl="5" w:tplc="F3EAFB06">
      <w:numFmt w:val="decimal"/>
      <w:lvlText w:val=""/>
      <w:lvlJc w:val="left"/>
    </w:lvl>
    <w:lvl w:ilvl="6" w:tplc="98E4DD58">
      <w:numFmt w:val="decimal"/>
      <w:lvlText w:val=""/>
      <w:lvlJc w:val="left"/>
    </w:lvl>
    <w:lvl w:ilvl="7" w:tplc="FE967F60">
      <w:numFmt w:val="decimal"/>
      <w:lvlText w:val=""/>
      <w:lvlJc w:val="left"/>
    </w:lvl>
    <w:lvl w:ilvl="8" w:tplc="2D9ABC70">
      <w:numFmt w:val="decimal"/>
      <w:lvlText w:val=""/>
      <w:lvlJc w:val="left"/>
    </w:lvl>
  </w:abstractNum>
  <w:num w:numId="1" w16cid:durableId="1741948149">
    <w:abstractNumId w:val="1"/>
    <w:lvlOverride w:ilvl="0">
      <w:startOverride w:val="1"/>
    </w:lvlOverride>
  </w:num>
  <w:num w:numId="2" w16cid:durableId="797919731">
    <w:abstractNumId w:val="0"/>
    <w:lvlOverride w:ilvl="0">
      <w:startOverride w:val="1"/>
    </w:lvlOverride>
  </w:num>
  <w:num w:numId="3" w16cid:durableId="37311809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49E1"/>
    <w:rsid w:val="000B49E1"/>
    <w:rsid w:val="006D3167"/>
    <w:rsid w:val="008163CA"/>
    <w:rsid w:val="00B02A48"/>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FB2DAA"/>
  <w15:docId w15:val="{3A7362B5-F8AE-40A0-8FA4-484C7F83AE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260" w:after="100"/>
      <w:outlineLvl w:val="0"/>
    </w:pPr>
    <w:rPr>
      <w:b/>
      <w:bCs/>
      <w:color w:val="1F4E79"/>
      <w:sz w:val="26"/>
      <w:szCs w:val="26"/>
    </w:rPr>
  </w:style>
  <w:style w:type="paragraph" w:styleId="Ttulo2">
    <w:name w:val="heading 2"/>
    <w:uiPriority w:val="9"/>
    <w:unhideWhenUsed/>
    <w:qFormat/>
    <w:pPr>
      <w:spacing w:before="160" w:after="60"/>
      <w:outlineLvl w:val="1"/>
    </w:pPr>
    <w:rPr>
      <w:b/>
      <w:bCs/>
      <w:color w:val="2E75B6"/>
      <w:sz w:val="22"/>
      <w:szCs w:val="22"/>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4</Pages>
  <Words>1416</Words>
  <Characters>7789</Characters>
  <Application>Microsoft Office Word</Application>
  <DocSecurity>0</DocSecurity>
  <Lines>64</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MISAEL IGNACIO SEPULVEDA REBOLLEDO</cp:lastModifiedBy>
  <cp:revision>2</cp:revision>
  <dcterms:created xsi:type="dcterms:W3CDTF">2026-05-14T19:45:00Z</dcterms:created>
  <dcterms:modified xsi:type="dcterms:W3CDTF">2026-05-14T20:18:00Z</dcterms:modified>
</cp:coreProperties>
</file>