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jc w:val="both"/>
        <w:rPr>
          <w:b w:val="1"/>
          <w:sz w:val="28"/>
          <w:szCs w:val="28"/>
        </w:rPr>
      </w:pPr>
      <w:r w:rsidDel="00000000" w:rsidR="00000000" w:rsidRPr="00000000">
        <w:rPr>
          <w:b w:val="1"/>
          <w:sz w:val="28"/>
          <w:szCs w:val="28"/>
          <w:rtl w:val="0"/>
        </w:rPr>
        <w:t xml:space="preserve">Manejo de las procesos de las operaciones de Ferretería El Alba </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pBdr>
          <w:bottom w:color="000000" w:space="1" w:sz="4" w:val="single"/>
        </w:pBdr>
        <w:jc w:val="both"/>
        <w:rPr>
          <w:b w:val="1"/>
          <w:sz w:val="24"/>
          <w:szCs w:val="24"/>
        </w:rPr>
      </w:pPr>
      <w:r w:rsidDel="00000000" w:rsidR="00000000" w:rsidRPr="00000000">
        <w:rPr>
          <w:b w:val="1"/>
          <w:sz w:val="24"/>
          <w:szCs w:val="24"/>
          <w:rtl w:val="0"/>
        </w:rPr>
        <w:t xml:space="preserve">Contexto</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Ferretería El</w:t>
      </w:r>
      <w:r w:rsidDel="00000000" w:rsidR="00000000" w:rsidRPr="00000000">
        <w:rPr>
          <w:sz w:val="24"/>
          <w:szCs w:val="24"/>
          <w:rtl w:val="0"/>
        </w:rPr>
        <w:t xml:space="preserve"> Alba es una empresa ubicada en Chicureo, Colina, que opera desde el año 2019 en el rubro de materiales de construcción y artículos de ferretería. Su público es variado e incluye constructoras, contratistas y clientes finales, siendo los contratistas y constructoras quienes concentran la mayor parte de las ventas. Actualmente, la empresa cuenta con canales de venta presenciales en mesón, además de cotizaciones, teléfono y WhatsApp, con una fuerte orientación a las ventas físicas y despachos de productos de obra gruesa, que corresponden a los de mayor rotación.</w:t>
      </w:r>
    </w:p>
    <w:p w:rsidR="00000000" w:rsidDel="00000000" w:rsidP="00000000" w:rsidRDefault="00000000" w:rsidRPr="00000000" w14:paraId="00000005">
      <w:pPr>
        <w:pBdr>
          <w:bottom w:color="000000" w:space="1" w:sz="4" w:val="single"/>
        </w:pBdr>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El negocio se sustenta principalmente en la venta directa en mesón, donde se generan los mayores ingresos, complementados con servicios de despacho a obra. Aunque la empresa no cuenta con un catálogo de productos formalmente organizado, la oferta se centra en insumos de construcción de alta demanda y rápida rotación, como perfiles, maderas, cementos, tableros y adhesivos, entre otros. El modelo busca responder de manera ágil a las necesidades inmediatas de los clientes, priorizando la disponibilidad y rapidez en la entrega.</w:t>
      </w:r>
    </w:p>
    <w:p w:rsidR="00000000" w:rsidDel="00000000" w:rsidP="00000000" w:rsidRDefault="00000000" w:rsidRPr="00000000" w14:paraId="00000007">
      <w:pPr>
        <w:pBdr>
          <w:bottom w:color="000000" w:space="1" w:sz="4" w:val="single"/>
        </w:pBdr>
        <w:jc w:val="both"/>
        <w:rPr>
          <w:b w:val="1"/>
          <w:sz w:val="24"/>
          <w:szCs w:val="24"/>
        </w:rPr>
      </w:pPr>
      <w:r w:rsidDel="00000000" w:rsidR="00000000" w:rsidRPr="00000000">
        <w:rPr>
          <w:b w:val="1"/>
          <w:sz w:val="24"/>
          <w:szCs w:val="24"/>
          <w:rtl w:val="0"/>
        </w:rPr>
        <w:t xml:space="preserve">Problema</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Uno de los desafíos detectados en la operación es la falta de un sistema eficiente para la gestión del arriendo de herramientas. Actualmente, el proceso de control de arriendos carece de trazabilidad y automatización, lo que dificulta llevar un registro confiable de disponibilidad, devoluciones y estados de las herramientas. Esta situación genera pérdidas de tiempo en la administración, riesgo de errores en los registros y poca visibilidad sobre la utilización real de este servicio, limitando su potencial como línea de ingresos adicional.</w:t>
      </w:r>
    </w:p>
    <w:p w:rsidR="00000000" w:rsidDel="00000000" w:rsidP="00000000" w:rsidRDefault="00000000" w:rsidRPr="00000000" w14:paraId="00000009">
      <w:pPr>
        <w:pBdr>
          <w:bottom w:color="000000" w:space="1" w:sz="4" w:val="single"/>
        </w:pBdr>
        <w:jc w:val="both"/>
        <w:rPr>
          <w:b w:val="1"/>
          <w:sz w:val="24"/>
          <w:szCs w:val="24"/>
        </w:rPr>
      </w:pPr>
      <w:r w:rsidDel="00000000" w:rsidR="00000000" w:rsidRPr="00000000">
        <w:br w:type="page"/>
      </w:r>
      <w:r w:rsidDel="00000000" w:rsidR="00000000" w:rsidRPr="00000000">
        <w:rPr>
          <w:b w:val="1"/>
          <w:sz w:val="24"/>
          <w:szCs w:val="24"/>
          <w:rtl w:val="0"/>
        </w:rPr>
        <w:t xml:space="preserve">Solución</w:t>
      </w:r>
    </w:p>
    <w:p w:rsidR="00000000" w:rsidDel="00000000" w:rsidP="00000000" w:rsidRDefault="00000000" w:rsidRPr="00000000" w14:paraId="0000000A">
      <w:pPr>
        <w:ind w:left="0" w:firstLine="0"/>
        <w:jc w:val="both"/>
        <w:rPr>
          <w:sz w:val="24"/>
          <w:szCs w:val="24"/>
        </w:rPr>
      </w:pPr>
      <w:r w:rsidDel="00000000" w:rsidR="00000000" w:rsidRPr="00000000">
        <w:rPr>
          <w:rtl w:val="0"/>
        </w:rPr>
      </w:r>
    </w:p>
    <w:p w:rsidR="00000000" w:rsidDel="00000000" w:rsidP="00000000" w:rsidRDefault="00000000" w:rsidRPr="00000000" w14:paraId="0000000B">
      <w:pPr>
        <w:pBdr>
          <w:bottom w:color="000000" w:space="1" w:sz="4" w:val="single"/>
        </w:pBdr>
        <w:spacing w:after="240" w:before="240" w:lineRule="auto"/>
        <w:jc w:val="both"/>
        <w:rPr>
          <w:sz w:val="24"/>
          <w:szCs w:val="24"/>
        </w:rPr>
      </w:pPr>
      <w:r w:rsidDel="00000000" w:rsidR="00000000" w:rsidRPr="00000000">
        <w:rPr>
          <w:sz w:val="24"/>
          <w:szCs w:val="24"/>
          <w:rtl w:val="0"/>
        </w:rPr>
        <w:t xml:space="preserve">La solución planteada es la implementación de </w:t>
      </w:r>
      <w:r w:rsidDel="00000000" w:rsidR="00000000" w:rsidRPr="00000000">
        <w:rPr>
          <w:b w:val="1"/>
          <w:sz w:val="24"/>
          <w:szCs w:val="24"/>
          <w:rtl w:val="0"/>
        </w:rPr>
        <w:t xml:space="preserve">Rentools</w:t>
      </w:r>
      <w:r w:rsidDel="00000000" w:rsidR="00000000" w:rsidRPr="00000000">
        <w:rPr>
          <w:sz w:val="24"/>
          <w:szCs w:val="24"/>
          <w:rtl w:val="0"/>
        </w:rPr>
        <w:t xml:space="preserve">, un sistema de gestión de arriendos de herramientas integrado con la plataforma de Bsale. Este desarrollo permitirá centralizar la información relacionada con los arriendos, vinculando inventario, facturación y control de herramientas en una sola solución. Con ello se busca optimizar la trazabilidad del proceso, reducir errores administrativos, mejorar la experiencia de los clientes y abrir la posibilidad de fortalecer esta línea de negocio, generando un valor agregado para la empresa sin perder la integración con los procesos comerciales ya existentes.</w:t>
      </w:r>
    </w:p>
    <w:p w:rsidR="00000000" w:rsidDel="00000000" w:rsidP="00000000" w:rsidRDefault="00000000" w:rsidRPr="00000000" w14:paraId="0000000C">
      <w:pPr>
        <w:pBdr>
          <w:bottom w:color="000000" w:space="1" w:sz="4" w:val="single"/>
        </w:pBdr>
        <w:jc w:val="both"/>
        <w:rPr>
          <w:b w:val="1"/>
          <w:sz w:val="24"/>
          <w:szCs w:val="24"/>
        </w:rPr>
      </w:pPr>
      <w:r w:rsidDel="00000000" w:rsidR="00000000" w:rsidRPr="00000000">
        <w:br w:type="page"/>
      </w:r>
      <w:r w:rsidDel="00000000" w:rsidR="00000000" w:rsidRPr="00000000">
        <w:rPr>
          <w:b w:val="1"/>
          <w:sz w:val="24"/>
          <w:szCs w:val="24"/>
          <w:rtl w:val="0"/>
        </w:rPr>
        <w:t xml:space="preserve">Funcionalidades del producto.</w:t>
      </w:r>
    </w:p>
    <w:p w:rsidR="00000000" w:rsidDel="00000000" w:rsidP="00000000" w:rsidRDefault="00000000" w:rsidRPr="00000000" w14:paraId="0000000D">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Registro de herramientas en arriendo con datos clave (código, descripción, estado, valor de arriendo, garantía).</w:t>
      </w:r>
    </w:p>
    <w:p w:rsidR="00000000" w:rsidDel="00000000" w:rsidP="00000000" w:rsidRDefault="00000000" w:rsidRPr="00000000" w14:paraId="0000000E">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Asociación de herramientas al inventario existente en Bsale.</w:t>
      </w:r>
    </w:p>
    <w:p w:rsidR="00000000" w:rsidDel="00000000" w:rsidP="00000000" w:rsidRDefault="00000000" w:rsidRPr="00000000" w14:paraId="0000000F">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Visualización en tiempo real de disponibilidad de herramientas.</w:t>
      </w:r>
    </w:p>
    <w:p w:rsidR="00000000" w:rsidDel="00000000" w:rsidP="00000000" w:rsidRDefault="00000000" w:rsidRPr="00000000" w14:paraId="00000010">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Control de stock exclusivo para arriendos.</w:t>
      </w:r>
    </w:p>
    <w:p w:rsidR="00000000" w:rsidDel="00000000" w:rsidP="00000000" w:rsidRDefault="00000000" w:rsidRPr="00000000" w14:paraId="00000011">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Generación de contratos digitales de arriendo vinculados al cliente y la herramienta.</w:t>
      </w:r>
    </w:p>
    <w:p w:rsidR="00000000" w:rsidDel="00000000" w:rsidP="00000000" w:rsidRDefault="00000000" w:rsidRPr="00000000" w14:paraId="00000012">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Definición de fechas de inicio, término y condiciones de arriendo.</w:t>
      </w:r>
    </w:p>
    <w:p w:rsidR="00000000" w:rsidDel="00000000" w:rsidP="00000000" w:rsidRDefault="00000000" w:rsidRPr="00000000" w14:paraId="00000013">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Emisión automática de boleta o factura desde Bsale al generar un arriendo.</w:t>
      </w:r>
    </w:p>
    <w:p w:rsidR="00000000" w:rsidDel="00000000" w:rsidP="00000000" w:rsidRDefault="00000000" w:rsidRPr="00000000" w14:paraId="00000014">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Asociación del arriendo a un cliente existente en la base de Bsale.</w:t>
      </w:r>
    </w:p>
    <w:p w:rsidR="00000000" w:rsidDel="00000000" w:rsidP="00000000" w:rsidRDefault="00000000" w:rsidRPr="00000000" w14:paraId="00000015">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Alertas y notificaciones de devoluciones próximas o atrasadas.</w:t>
      </w:r>
    </w:p>
    <w:p w:rsidR="00000000" w:rsidDel="00000000" w:rsidP="00000000" w:rsidRDefault="00000000" w:rsidRPr="00000000" w14:paraId="00000016">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Registro del estado de la herramienta al devolverla (sin daños, con daños, pérdida).</w:t>
      </w:r>
    </w:p>
    <w:p w:rsidR="00000000" w:rsidDel="00000000" w:rsidP="00000000" w:rsidRDefault="00000000" w:rsidRPr="00000000" w14:paraId="00000017">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Actualización automática de disponibilidad en inventario.</w:t>
      </w:r>
    </w:p>
    <w:p w:rsidR="00000000" w:rsidDel="00000000" w:rsidP="00000000" w:rsidRDefault="00000000" w:rsidRPr="00000000" w14:paraId="00000018">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Reportes de ingresos por arriendo en un periodo.</w:t>
      </w:r>
    </w:p>
    <w:p w:rsidR="00000000" w:rsidDel="00000000" w:rsidP="00000000" w:rsidRDefault="00000000" w:rsidRPr="00000000" w14:paraId="00000019">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Ranking de herramientas más arrendadas.</w:t>
      </w:r>
    </w:p>
    <w:p w:rsidR="00000000" w:rsidDel="00000000" w:rsidP="00000000" w:rsidRDefault="00000000" w:rsidRPr="00000000" w14:paraId="0000001A">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Registro de pérdidas o daños asociados.</w:t>
      </w:r>
    </w:p>
    <w:p w:rsidR="00000000" w:rsidDel="00000000" w:rsidP="00000000" w:rsidRDefault="00000000" w:rsidRPr="00000000" w14:paraId="0000001B">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Historial de arriendos por cliente.</w:t>
      </w:r>
    </w:p>
    <w:p w:rsidR="00000000" w:rsidDel="00000000" w:rsidP="00000000" w:rsidRDefault="00000000" w:rsidRPr="00000000" w14:paraId="0000001C">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Validación de garantías asociadas (cheque, documento, etc.).</w:t>
      </w:r>
    </w:p>
    <w:p w:rsidR="00000000" w:rsidDel="00000000" w:rsidP="00000000" w:rsidRDefault="00000000" w:rsidRPr="00000000" w14:paraId="0000001D">
      <w:pPr>
        <w:numPr>
          <w:ilvl w:val="0"/>
          <w:numId w:val="1"/>
        </w:numPr>
        <w:ind w:left="720" w:hanging="360"/>
        <w:jc w:val="both"/>
        <w:rPr>
          <w:sz w:val="24"/>
          <w:szCs w:val="24"/>
          <w:u w:val="none"/>
        </w:rPr>
      </w:pPr>
      <w:r w:rsidDel="00000000" w:rsidR="00000000" w:rsidRPr="00000000">
        <w:rPr>
          <w:sz w:val="24"/>
          <w:szCs w:val="24"/>
          <w:rtl w:val="0"/>
        </w:rPr>
        <w:t xml:space="preserve">Roles y permisos diferenciados para administradores, vendedores y personal de bodega.</w:t>
      </w:r>
    </w:p>
    <w:p w:rsidR="00000000" w:rsidDel="00000000" w:rsidP="00000000" w:rsidRDefault="00000000" w:rsidRPr="00000000" w14:paraId="0000001E">
      <w:pPr>
        <w:pBdr>
          <w:bottom w:color="000000" w:space="1" w:sz="4" w:val="single"/>
        </w:pBdr>
        <w:jc w:val="both"/>
        <w:rPr>
          <w:sz w:val="24"/>
          <w:szCs w:val="24"/>
        </w:rPr>
      </w:pPr>
      <w:r w:rsidDel="00000000" w:rsidR="00000000" w:rsidRPr="00000000">
        <w:rPr>
          <w:rtl w:val="0"/>
        </w:rPr>
      </w:r>
    </w:p>
    <w:p w:rsidR="00000000" w:rsidDel="00000000" w:rsidP="00000000" w:rsidRDefault="00000000" w:rsidRPr="00000000" w14:paraId="0000001F">
      <w:pPr>
        <w:pBdr>
          <w:bottom w:color="000000" w:space="1" w:sz="4" w:val="single"/>
        </w:pBdr>
        <w:jc w:val="both"/>
        <w:rPr>
          <w:sz w:val="24"/>
          <w:szCs w:val="24"/>
        </w:rPr>
      </w:pPr>
      <w:r w:rsidDel="00000000" w:rsidR="00000000" w:rsidRPr="00000000">
        <w:rPr>
          <w:rtl w:val="0"/>
        </w:rPr>
      </w:r>
    </w:p>
    <w:p w:rsidR="00000000" w:rsidDel="00000000" w:rsidP="00000000" w:rsidRDefault="00000000" w:rsidRPr="00000000" w14:paraId="00000020">
      <w:pPr>
        <w:pBdr>
          <w:bottom w:color="000000" w:space="1" w:sz="4" w:val="single"/>
        </w:pBdr>
        <w:jc w:val="both"/>
        <w:rPr>
          <w:sz w:val="24"/>
          <w:szCs w:val="24"/>
        </w:rPr>
      </w:pPr>
      <w:r w:rsidDel="00000000" w:rsidR="00000000" w:rsidRPr="00000000">
        <w:rPr>
          <w:rtl w:val="0"/>
        </w:rPr>
      </w:r>
    </w:p>
    <w:p w:rsidR="00000000" w:rsidDel="00000000" w:rsidP="00000000" w:rsidRDefault="00000000" w:rsidRPr="00000000" w14:paraId="00000021">
      <w:pPr>
        <w:pBdr>
          <w:bottom w:color="000000" w:space="1" w:sz="4" w:val="single"/>
        </w:pBdr>
        <w:jc w:val="both"/>
        <w:rPr>
          <w:sz w:val="24"/>
          <w:szCs w:val="24"/>
        </w:rPr>
      </w:pPr>
      <w:r w:rsidDel="00000000" w:rsidR="00000000" w:rsidRPr="00000000">
        <w:rPr>
          <w:rtl w:val="0"/>
        </w:rPr>
      </w:r>
    </w:p>
    <w:p w:rsidR="00000000" w:rsidDel="00000000" w:rsidP="00000000" w:rsidRDefault="00000000" w:rsidRPr="00000000" w14:paraId="00000022">
      <w:pPr>
        <w:pBdr>
          <w:bottom w:color="000000" w:space="1" w:sz="4" w:val="single"/>
        </w:pBdr>
        <w:jc w:val="both"/>
        <w:rPr>
          <w:sz w:val="24"/>
          <w:szCs w:val="24"/>
        </w:rPr>
      </w:pPr>
      <w:r w:rsidDel="00000000" w:rsidR="00000000" w:rsidRPr="00000000">
        <w:rPr>
          <w:rtl w:val="0"/>
        </w:rPr>
      </w:r>
    </w:p>
    <w:p w:rsidR="00000000" w:rsidDel="00000000" w:rsidP="00000000" w:rsidRDefault="00000000" w:rsidRPr="00000000" w14:paraId="00000023">
      <w:pPr>
        <w:pBdr>
          <w:bottom w:color="000000" w:space="1" w:sz="4" w:val="single"/>
        </w:pBdr>
        <w:jc w:val="both"/>
        <w:rPr>
          <w:sz w:val="24"/>
          <w:szCs w:val="24"/>
        </w:rPr>
      </w:pPr>
      <w:r w:rsidDel="00000000" w:rsidR="00000000" w:rsidRPr="00000000">
        <w:rPr>
          <w:rtl w:val="0"/>
        </w:rPr>
      </w:r>
    </w:p>
    <w:p w:rsidR="00000000" w:rsidDel="00000000" w:rsidP="00000000" w:rsidRDefault="00000000" w:rsidRPr="00000000" w14:paraId="00000024">
      <w:pPr>
        <w:pBdr>
          <w:bottom w:color="000000" w:space="1" w:sz="4" w:val="single"/>
        </w:pBdr>
        <w:jc w:val="both"/>
        <w:rPr>
          <w:sz w:val="24"/>
          <w:szCs w:val="24"/>
        </w:rPr>
      </w:pPr>
      <w:r w:rsidDel="00000000" w:rsidR="00000000" w:rsidRPr="00000000">
        <w:rPr>
          <w:rtl w:val="0"/>
        </w:rPr>
      </w:r>
    </w:p>
    <w:p w:rsidR="00000000" w:rsidDel="00000000" w:rsidP="00000000" w:rsidRDefault="00000000" w:rsidRPr="00000000" w14:paraId="00000025">
      <w:pPr>
        <w:pBdr>
          <w:bottom w:color="000000" w:space="1" w:sz="4" w:val="single"/>
        </w:pBdr>
        <w:jc w:val="both"/>
        <w:rPr>
          <w:sz w:val="24"/>
          <w:szCs w:val="24"/>
        </w:rPr>
      </w:pPr>
      <w:r w:rsidDel="00000000" w:rsidR="00000000" w:rsidRPr="00000000">
        <w:rPr>
          <w:rtl w:val="0"/>
        </w:rPr>
      </w:r>
    </w:p>
    <w:p w:rsidR="00000000" w:rsidDel="00000000" w:rsidP="00000000" w:rsidRDefault="00000000" w:rsidRPr="00000000" w14:paraId="00000026">
      <w:pPr>
        <w:pBdr>
          <w:bottom w:color="000000" w:space="1" w:sz="4" w:val="single"/>
        </w:pBdr>
        <w:jc w:val="both"/>
        <w:rPr>
          <w:sz w:val="24"/>
          <w:szCs w:val="24"/>
        </w:rPr>
      </w:pPr>
      <w:r w:rsidDel="00000000" w:rsidR="00000000" w:rsidRPr="00000000">
        <w:rPr>
          <w:rtl w:val="0"/>
        </w:rPr>
      </w:r>
    </w:p>
    <w:p w:rsidR="00000000" w:rsidDel="00000000" w:rsidP="00000000" w:rsidRDefault="00000000" w:rsidRPr="00000000" w14:paraId="00000027">
      <w:pPr>
        <w:pBdr>
          <w:bottom w:color="000000" w:space="1" w:sz="4" w:val="single"/>
        </w:pBdr>
        <w:jc w:val="both"/>
        <w:rPr>
          <w:sz w:val="24"/>
          <w:szCs w:val="24"/>
        </w:rPr>
      </w:pPr>
      <w:r w:rsidDel="00000000" w:rsidR="00000000" w:rsidRPr="00000000">
        <w:rPr>
          <w:rtl w:val="0"/>
        </w:rPr>
      </w:r>
    </w:p>
    <w:p w:rsidR="00000000" w:rsidDel="00000000" w:rsidP="00000000" w:rsidRDefault="00000000" w:rsidRPr="00000000" w14:paraId="00000028">
      <w:pPr>
        <w:pBdr>
          <w:bottom w:color="000000" w:space="1" w:sz="4" w:val="single"/>
        </w:pBdr>
        <w:jc w:val="both"/>
        <w:rPr>
          <w:sz w:val="24"/>
          <w:szCs w:val="24"/>
        </w:rPr>
      </w:pPr>
      <w:r w:rsidDel="00000000" w:rsidR="00000000" w:rsidRPr="00000000">
        <w:rPr>
          <w:rtl w:val="0"/>
        </w:rPr>
      </w:r>
    </w:p>
    <w:sectPr>
      <w:headerReference r:id="rId7" w:type="default"/>
      <w:pgSz w:h="15840" w:w="12240" w:orient="portrait"/>
      <w:pgMar w:bottom="1417" w:top="1417" w:left="1701"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uiPriority w:val="99"/>
    <w:locked w:val="1"/>
    <w:rsid w:val="00D130C5"/>
    <w:rPr>
      <w:rFonts w:ascii="Cambria" w:cs="Times New Roman" w:hAnsi="Cambria"/>
      <w:b w:val="1"/>
      <w:bCs w:val="1"/>
      <w:color w:val="365f91"/>
      <w:sz w:val="28"/>
      <w:szCs w:val="28"/>
    </w:rPr>
  </w:style>
  <w:style w:type="character" w:styleId="Ttulo2Car" w:customStyle="1">
    <w:name w:val="Título 2 Car"/>
    <w:link w:val="Ttulo2"/>
    <w:uiPriority w:val="99"/>
    <w:locked w:val="1"/>
    <w:rsid w:val="0003565E"/>
    <w:rPr>
      <w:rFonts w:ascii="Cambria" w:cs="Times New Roman" w:hAnsi="Cambria"/>
      <w:b w:val="1"/>
      <w:bCs w:val="1"/>
      <w:color w:val="4f81bd"/>
      <w:sz w:val="26"/>
      <w:szCs w:val="26"/>
    </w:rPr>
  </w:style>
  <w:style w:type="paragraph" w:styleId="Prrafodelista">
    <w:name w:val="List Paragraph"/>
    <w:basedOn w:val="Normal"/>
    <w:uiPriority w:val="99"/>
    <w:qFormat w:val="1"/>
    <w:rsid w:val="00D130C5"/>
    <w:pPr>
      <w:ind w:left="720"/>
      <w:contextualSpacing w:val="1"/>
    </w:pPr>
  </w:style>
  <w:style w:type="paragraph" w:styleId="Cita">
    <w:name w:val="Quote"/>
    <w:basedOn w:val="Normal"/>
    <w:next w:val="Normal"/>
    <w:link w:val="CitaCar"/>
    <w:uiPriority w:val="99"/>
    <w:qFormat w:val="1"/>
    <w:rsid w:val="00043111"/>
    <w:rPr>
      <w:i w:val="1"/>
      <w:iCs w:val="1"/>
      <w:color w:val="000000"/>
    </w:rPr>
  </w:style>
  <w:style w:type="character" w:styleId="CitaCar" w:customStyle="1">
    <w:name w:val="Cita Car"/>
    <w:link w:val="Cita"/>
    <w:uiPriority w:val="99"/>
    <w:locked w:val="1"/>
    <w:rsid w:val="00043111"/>
    <w:rPr>
      <w:rFonts w:cs="Times New Roman"/>
      <w:i w:val="1"/>
      <w:iCs w:val="1"/>
      <w:color w:val="000000"/>
    </w:rPr>
  </w:style>
  <w:style w:type="paragraph" w:styleId="Sinespaciado">
    <w:name w:val="No Spacing"/>
    <w:uiPriority w:val="99"/>
    <w:qFormat w:val="1"/>
    <w:rsid w:val="00043111"/>
    <w:rPr>
      <w:sz w:val="22"/>
      <w:szCs w:val="22"/>
      <w:lang w:eastAsia="en-US"/>
    </w:rPr>
  </w:style>
  <w:style w:type="character" w:styleId="Textoennegrita">
    <w:name w:val="Strong"/>
    <w:uiPriority w:val="99"/>
    <w:qFormat w:val="1"/>
    <w:rsid w:val="00043111"/>
    <w:rPr>
      <w:rFonts w:cs="Times New Roman"/>
      <w:b w:val="1"/>
      <w:bCs w:val="1"/>
    </w:rPr>
  </w:style>
  <w:style w:type="character" w:styleId="nfasis">
    <w:name w:val="Emphasis"/>
    <w:uiPriority w:val="99"/>
    <w:qFormat w:val="1"/>
    <w:rsid w:val="00043111"/>
    <w:rPr>
      <w:rFonts w:cs="Times New Roman"/>
      <w:i w:val="1"/>
      <w:iCs w:val="1"/>
    </w:rPr>
  </w:style>
  <w:style w:type="paragraph" w:styleId="Textodeglobo">
    <w:name w:val="Balloon Text"/>
    <w:basedOn w:val="Normal"/>
    <w:link w:val="TextodegloboCar"/>
    <w:uiPriority w:val="99"/>
    <w:semiHidden w:val="1"/>
    <w:rsid w:val="00675AD1"/>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locked w:val="1"/>
    <w:rsid w:val="00675AD1"/>
    <w:rPr>
      <w:rFonts w:ascii="Tahoma" w:cs="Tahoma" w:hAnsi="Tahoma"/>
      <w:sz w:val="16"/>
      <w:szCs w:val="16"/>
    </w:rPr>
  </w:style>
  <w:style w:type="character" w:styleId="TtuloCar" w:customStyle="1">
    <w:name w:val="Título Car"/>
    <w:link w:val="Ttulo"/>
    <w:uiPriority w:val="99"/>
    <w:locked w:val="1"/>
    <w:rsid w:val="008745C9"/>
    <w:rPr>
      <w:rFonts w:ascii="Cambria" w:cs="Times New Roman" w:hAnsi="Cambria"/>
      <w:color w:val="17365d"/>
      <w:spacing w:val="5"/>
      <w:kern w:val="28"/>
      <w:sz w:val="52"/>
      <w:szCs w:val="52"/>
    </w:rPr>
  </w:style>
  <w:style w:type="table" w:styleId="Tablaconcuadrcula">
    <w:name w:val="Table Grid"/>
    <w:basedOn w:val="Tablanormal"/>
    <w:uiPriority w:val="99"/>
    <w:rsid w:val="001177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AkvBNgGfbzkPAIwKlIpTi/MGvA==">CgMxLjA4AHIhMWR0ZkhHdkR1TGxHd190Rm5mV1dWLWhtTGZsMWR4aVF0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2021-08-17T20:06:00Z</dcterms:created>
  <dc:creator>jsepulveda</dc:creator>
</cp:coreProperties>
</file>