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26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26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144870" cy="211455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8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00"/>
        <w:ind w:left="0"/>
        <w:rPr>
          <w:rFonts w:ascii="Times New Roman"/>
          <w:sz w:val="48"/>
        </w:rPr>
      </w:pPr>
    </w:p>
    <w:p>
      <w:pPr>
        <w:pStyle w:val="Title"/>
      </w:pPr>
      <w:r>
        <w:rPr>
          <w:spacing w:val="-4"/>
        </w:rPr>
        <w:t>OTL</w:t>
      </w:r>
      <w:r>
        <w:rPr>
          <w:spacing w:val="-5"/>
        </w:rPr>
        <w:t>功率放大器安装和调试实验报告</w:t>
      </w:r>
    </w:p>
    <w:p>
      <w:pPr>
        <w:pStyle w:val="BodyText"/>
        <w:spacing w:before="362"/>
        <w:ind w:left="0"/>
        <w:rPr>
          <w:b/>
          <w:sz w:val="36"/>
        </w:rPr>
      </w:pPr>
    </w:p>
    <w:p>
      <w:pPr>
        <w:tabs>
          <w:tab w:pos="899" w:val="left" w:leader="none"/>
          <w:tab w:pos="5939" w:val="left" w:leader="none"/>
        </w:tabs>
        <w:spacing w:before="0"/>
        <w:ind w:left="0" w:right="1393" w:firstLine="0"/>
        <w:jc w:val="right"/>
        <w:rPr>
          <w:rFonts w:ascii="仿宋" w:eastAsia="仿宋"/>
          <w:sz w:val="36"/>
        </w:rPr>
      </w:pPr>
      <w:r>
        <w:rPr/>
        <w:drawing>
          <wp:anchor distT="0" distB="0" distL="0" distR="0" allowOverlap="1" layoutInCell="1" locked="0" behindDoc="1" simplePos="0" relativeHeight="487372800">
            <wp:simplePos x="0" y="0"/>
            <wp:positionH relativeFrom="page">
              <wp:posOffset>1158659</wp:posOffset>
            </wp:positionH>
            <wp:positionV relativeFrom="paragraph">
              <wp:posOffset>21645</wp:posOffset>
            </wp:positionV>
            <wp:extent cx="829970" cy="2447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970" cy="24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/>
          <w:spacing w:val="-10"/>
          <w:sz w:val="36"/>
          <w:u w:val="single"/>
        </w:rPr>
        <w:t>：</w:t>
      </w:r>
      <w:r>
        <w:rPr>
          <w:rFonts w:ascii="仿宋" w:eastAsia="仿宋"/>
          <w:sz w:val="36"/>
          <w:u w:val="single"/>
        </w:rPr>
        <w:tab/>
        <w:t>OTL 功率放大器安装和调</w:t>
      </w:r>
      <w:r>
        <w:rPr>
          <w:rFonts w:ascii="仿宋" w:eastAsia="仿宋"/>
          <w:spacing w:val="-10"/>
          <w:sz w:val="36"/>
          <w:u w:val="single"/>
        </w:rPr>
        <w:t>试</w:t>
      </w:r>
      <w:r>
        <w:rPr>
          <w:rFonts w:ascii="仿宋" w:eastAsia="仿宋"/>
          <w:sz w:val="36"/>
          <w:u w:val="single"/>
        </w:rPr>
        <w:tab/>
      </w:r>
    </w:p>
    <w:p>
      <w:pPr>
        <w:tabs>
          <w:tab w:pos="770" w:val="left" w:leader="none"/>
          <w:tab w:pos="1671" w:val="left" w:leader="none"/>
          <w:tab w:pos="6170" w:val="left" w:leader="none"/>
        </w:tabs>
        <w:spacing w:before="161"/>
        <w:ind w:left="0" w:right="1414" w:firstLine="0"/>
        <w:jc w:val="right"/>
        <w:rPr>
          <w:rFonts w:ascii="仿宋" w:eastAsia="仿宋"/>
          <w:sz w:val="36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1168819</wp:posOffset>
            </wp:positionH>
            <wp:positionV relativeFrom="paragraph">
              <wp:posOffset>122940</wp:posOffset>
            </wp:positionV>
            <wp:extent cx="195710" cy="24351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10" cy="24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6406515</wp:posOffset>
                </wp:positionH>
                <wp:positionV relativeFrom="paragraph">
                  <wp:posOffset>360074</wp:posOffset>
                </wp:positionV>
                <wp:extent cx="19685" cy="127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9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" h="0">
                              <a:moveTo>
                                <a:pt x="0" y="0"/>
                              </a:moveTo>
                              <a:lnTo>
                                <a:pt x="19685" y="0"/>
                              </a:lnTo>
                            </a:path>
                          </a:pathLst>
                        </a:custGeom>
                        <a:ln w="106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664" from="504.450012pt,28.352345pt" to="506.000012pt,28.352345pt" stroked="true" strokeweight=".84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-4"/>
        </w:rPr>
        <w:drawing>
          <wp:inline distT="0" distB="0" distL="0" distR="0">
            <wp:extent cx="292862" cy="24404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62" cy="2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eastAsia="Times New Roman"/>
          <w:sz w:val="20"/>
        </w:rPr>
        <w:tab/>
      </w:r>
      <w:r>
        <w:rPr>
          <w:rFonts w:ascii="Times New Roman" w:eastAsia="Times New Roman"/>
          <w:sz w:val="36"/>
          <w:u w:val="single"/>
        </w:rPr>
        <w:tab/>
      </w:r>
      <w:r>
        <w:rPr>
          <w:rFonts w:ascii="仿宋" w:eastAsia="仿宋"/>
          <w:sz w:val="36"/>
          <w:u w:val="single"/>
        </w:rPr>
        <w:t>计算机科学与技</w:t>
      </w:r>
      <w:r>
        <w:rPr>
          <w:rFonts w:ascii="仿宋" w:eastAsia="仿宋"/>
          <w:spacing w:val="-10"/>
          <w:sz w:val="36"/>
          <w:u w:val="single"/>
        </w:rPr>
        <w:t>术</w:t>
      </w:r>
      <w:r>
        <w:rPr>
          <w:rFonts w:ascii="仿宋" w:eastAsia="仿宋"/>
          <w:sz w:val="36"/>
          <w:u w:val="single"/>
        </w:rPr>
        <w:tab/>
      </w:r>
    </w:p>
    <w:p>
      <w:pPr>
        <w:tabs>
          <w:tab w:pos="2142" w:val="left" w:leader="none"/>
          <w:tab w:pos="3227" w:val="left" w:leader="none"/>
          <w:tab w:pos="7395" w:val="left" w:leader="none"/>
        </w:tabs>
        <w:spacing w:before="187"/>
        <w:ind w:left="0" w:right="1203" w:firstLine="0"/>
        <w:jc w:val="right"/>
        <w:rPr>
          <w:rFonts w:ascii="仿宋" w:eastAsia="仿宋"/>
          <w:sz w:val="36"/>
        </w:rPr>
      </w:pPr>
      <w:r>
        <w:rPr>
          <w:position w:val="-4"/>
        </w:rPr>
        <w:drawing>
          <wp:inline distT="0" distB="0" distL="0" distR="0">
            <wp:extent cx="1218477" cy="244724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477" cy="2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eastAsia="Times New Roman"/>
          <w:sz w:val="20"/>
        </w:rPr>
        <w:tab/>
      </w:r>
      <w:r>
        <w:rPr>
          <w:rFonts w:ascii="Times New Roman" w:eastAsia="Times New Roman"/>
          <w:sz w:val="36"/>
          <w:u w:val="single"/>
        </w:rPr>
        <w:tab/>
      </w:r>
      <w:r>
        <w:rPr>
          <w:rFonts w:ascii="仿宋" w:eastAsia="仿宋"/>
          <w:sz w:val="36"/>
          <w:u w:val="single"/>
        </w:rPr>
        <w:t>陈  </w:t>
      </w:r>
      <w:r>
        <w:rPr>
          <w:rFonts w:ascii="仿宋" w:eastAsia="仿宋"/>
          <w:spacing w:val="-10"/>
          <w:sz w:val="36"/>
          <w:u w:val="single"/>
        </w:rPr>
        <w:t>瑾</w:t>
      </w:r>
      <w:r>
        <w:rPr>
          <w:rFonts w:ascii="仿宋" w:eastAsia="仿宋"/>
          <w:sz w:val="36"/>
          <w:u w:val="single"/>
        </w:rPr>
        <w:tab/>
      </w:r>
    </w:p>
    <w:p>
      <w:pPr>
        <w:tabs>
          <w:tab w:pos="904" w:val="left" w:leader="none"/>
          <w:tab w:pos="5439" w:val="left" w:leader="none"/>
        </w:tabs>
        <w:spacing w:before="153"/>
        <w:ind w:left="0" w:right="1203" w:firstLine="0"/>
        <w:jc w:val="right"/>
        <w:rPr>
          <w:rFonts w:ascii="仿宋"/>
          <w:sz w:val="3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1164221</wp:posOffset>
            </wp:positionH>
            <wp:positionV relativeFrom="paragraph">
              <wp:posOffset>119397</wp:posOffset>
            </wp:positionV>
            <wp:extent cx="219919" cy="245013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19" cy="24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1812747</wp:posOffset>
            </wp:positionH>
            <wp:positionV relativeFrom="paragraph">
              <wp:posOffset>127918</wp:posOffset>
            </wp:positionV>
            <wp:extent cx="292481" cy="244467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81" cy="2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36"/>
          <w:u w:val="single"/>
        </w:rPr>
        <w:tab/>
      </w:r>
      <w:r>
        <w:rPr>
          <w:rFonts w:ascii="仿宋"/>
          <w:spacing w:val="-2"/>
          <w:sz w:val="36"/>
          <w:u w:val="single"/>
        </w:rPr>
        <w:t>37220222203552</w:t>
      </w:r>
      <w:r>
        <w:rPr>
          <w:rFonts w:ascii="仿宋"/>
          <w:sz w:val="36"/>
          <w:u w:val="single"/>
        </w:rPr>
        <w:tab/>
      </w:r>
    </w:p>
    <w:p>
      <w:pPr>
        <w:tabs>
          <w:tab w:pos="900" w:val="left" w:leader="none"/>
          <w:tab w:pos="5432" w:val="left" w:leader="none"/>
        </w:tabs>
        <w:spacing w:before="154"/>
        <w:ind w:left="0" w:right="1203" w:firstLine="0"/>
        <w:jc w:val="right"/>
        <w:rPr>
          <w:rFonts w:ascii="仿宋" w:eastAsia="仿宋"/>
          <w:sz w:val="36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1158659</wp:posOffset>
            </wp:positionH>
            <wp:positionV relativeFrom="paragraph">
              <wp:posOffset>119435</wp:posOffset>
            </wp:positionV>
            <wp:extent cx="876608" cy="244724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608" cy="24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z w:val="36"/>
          <w:u w:val="single"/>
        </w:rPr>
        <w:tab/>
      </w:r>
      <w:r>
        <w:rPr>
          <w:rFonts w:ascii="仿宋" w:eastAsia="仿宋"/>
          <w:sz w:val="36"/>
          <w:u w:val="single"/>
        </w:rPr>
        <w:t>2023年11月8日、15</w:t>
      </w:r>
      <w:r>
        <w:rPr>
          <w:rFonts w:ascii="仿宋" w:eastAsia="仿宋"/>
          <w:spacing w:val="-10"/>
          <w:sz w:val="36"/>
          <w:u w:val="single"/>
        </w:rPr>
        <w:t>日</w:t>
      </w:r>
      <w:r>
        <w:rPr>
          <w:rFonts w:ascii="仿宋" w:eastAsia="仿宋"/>
          <w:sz w:val="36"/>
          <w:u w:val="single"/>
        </w:rPr>
        <w:tab/>
      </w:r>
    </w:p>
    <w:p>
      <w:pPr>
        <w:tabs>
          <w:tab w:pos="3464" w:val="left" w:leader="none"/>
          <w:tab w:pos="3815" w:val="left" w:leader="none"/>
          <w:tab w:pos="5223" w:val="left" w:leader="none"/>
          <w:tab w:pos="5656" w:val="left" w:leader="none"/>
        </w:tabs>
        <w:spacing w:before="122"/>
        <w:ind w:left="264" w:right="0" w:firstLine="0"/>
        <w:jc w:val="left"/>
        <w:rPr>
          <w:rFonts w:ascii="仿宋"/>
          <w:sz w:val="36"/>
        </w:rPr>
      </w:pPr>
      <w:r>
        <w:rPr/>
        <w:drawing>
          <wp:anchor distT="0" distB="0" distL="0" distR="0" allowOverlap="1" layoutInCell="1" locked="0" behindDoc="1" simplePos="0" relativeHeight="487375872">
            <wp:simplePos x="0" y="0"/>
            <wp:positionH relativeFrom="page">
              <wp:posOffset>4077880</wp:posOffset>
            </wp:positionH>
            <wp:positionV relativeFrom="paragraph">
              <wp:posOffset>102264</wp:posOffset>
            </wp:positionV>
            <wp:extent cx="219842" cy="242098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42" cy="24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76384">
            <wp:simplePos x="0" y="0"/>
            <wp:positionH relativeFrom="page">
              <wp:posOffset>5021440</wp:posOffset>
            </wp:positionH>
            <wp:positionV relativeFrom="paragraph">
              <wp:posOffset>104169</wp:posOffset>
            </wp:positionV>
            <wp:extent cx="189039" cy="242885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39" cy="24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1876347" cy="241162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347" cy="24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36"/>
          <w:u w:val="single"/>
        </w:rPr>
        <w:tab/>
      </w:r>
      <w:r>
        <w:rPr>
          <w:rFonts w:ascii="仿宋"/>
          <w:sz w:val="36"/>
          <w:u w:val="single"/>
        </w:rPr>
        <w:t>2023</w:t>
      </w:r>
      <w:r>
        <w:rPr>
          <w:rFonts w:ascii="仿宋"/>
          <w:spacing w:val="80"/>
          <w:sz w:val="36"/>
          <w:u w:val="single"/>
        </w:rPr>
        <w:t> </w:t>
      </w:r>
      <w:r>
        <w:rPr>
          <w:rFonts w:ascii="仿宋"/>
          <w:sz w:val="36"/>
          <w:u w:val="none"/>
        </w:rPr>
        <w:tab/>
      </w:r>
      <w:r>
        <w:rPr>
          <w:rFonts w:ascii="Times New Roman"/>
          <w:sz w:val="36"/>
          <w:u w:val="single"/>
        </w:rPr>
        <w:tab/>
      </w:r>
      <w:r>
        <w:rPr>
          <w:rFonts w:ascii="仿宋"/>
          <w:spacing w:val="15"/>
          <w:sz w:val="36"/>
          <w:u w:val="single"/>
        </w:rPr>
        <w:t>11</w:t>
      </w:r>
      <w:r>
        <w:rPr>
          <w:rFonts w:ascii="仿宋"/>
          <w:spacing w:val="72"/>
          <w:sz w:val="36"/>
          <w:u w:val="single"/>
        </w:rPr>
        <w:t> </w:t>
      </w:r>
      <w:r>
        <w:rPr>
          <w:rFonts w:ascii="仿宋"/>
          <w:spacing w:val="42"/>
          <w:sz w:val="36"/>
          <w:u w:val="none"/>
        </w:rPr>
        <w:t>  </w:t>
      </w:r>
      <w:r>
        <w:rPr>
          <w:rFonts w:ascii="Times New Roman"/>
          <w:spacing w:val="80"/>
          <w:sz w:val="36"/>
          <w:u w:val="single"/>
        </w:rPr>
        <w:t> </w:t>
      </w:r>
      <w:r>
        <w:rPr>
          <w:rFonts w:ascii="仿宋"/>
          <w:sz w:val="36"/>
          <w:u w:val="single"/>
        </w:rPr>
        <w:t>25</w:t>
      </w:r>
      <w:r>
        <w:rPr>
          <w:rFonts w:ascii="仿宋"/>
          <w:spacing w:val="80"/>
          <w:w w:val="150"/>
          <w:sz w:val="36"/>
          <w:u w:val="single"/>
        </w:rPr>
        <w:t> </w:t>
      </w:r>
      <w:r>
        <w:rPr>
          <w:rFonts w:ascii="仿宋"/>
          <w:spacing w:val="-90"/>
          <w:w w:val="150"/>
          <w:sz w:val="36"/>
          <w:u w:val="none"/>
        </w:rPr>
        <w:t> </w:t>
      </w:r>
      <w:r>
        <w:rPr>
          <w:rFonts w:ascii="仿宋"/>
          <w:spacing w:val="-19"/>
          <w:position w:val="-2"/>
          <w:sz w:val="36"/>
          <w:u w:val="none"/>
        </w:rPr>
        <w:drawing>
          <wp:inline distT="0" distB="0" distL="0" distR="0">
            <wp:extent cx="166687" cy="220049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" cy="2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/>
          <w:spacing w:val="-19"/>
          <w:position w:val="-2"/>
          <w:sz w:val="36"/>
          <w:u w:val="none"/>
        </w:rPr>
      </w:r>
    </w:p>
    <w:p>
      <w:pPr>
        <w:spacing w:after="0"/>
        <w:jc w:val="left"/>
        <w:rPr>
          <w:rFonts w:ascii="仿宋"/>
          <w:sz w:val="36"/>
        </w:rPr>
        <w:sectPr>
          <w:type w:val="continuous"/>
          <w:pgSz w:w="11910" w:h="16840"/>
          <w:pgMar w:top="1940" w:bottom="280" w:left="1560" w:right="1480"/>
        </w:sectPr>
      </w:pPr>
    </w:p>
    <w:p>
      <w:pPr>
        <w:tabs>
          <w:tab w:pos="1086" w:val="left" w:leader="none"/>
        </w:tabs>
        <w:spacing w:line="240" w:lineRule="auto"/>
        <w:ind w:left="239" w:right="0" w:firstLine="0"/>
        <w:rPr>
          <w:rFonts w:ascii="仿宋"/>
          <w:sz w:val="20"/>
        </w:rPr>
      </w:pPr>
      <w:r>
        <w:rPr>
          <w:rFonts w:ascii="仿宋"/>
          <w:sz w:val="20"/>
        </w:rPr>
        <w:drawing>
          <wp:inline distT="0" distB="0" distL="0" distR="0">
            <wp:extent cx="291055" cy="146303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55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/>
          <w:sz w:val="20"/>
        </w:rPr>
      </w:r>
      <w:r>
        <w:rPr>
          <w:rFonts w:ascii="仿宋"/>
          <w:sz w:val="20"/>
        </w:rPr>
        <w:tab/>
      </w:r>
      <w:r>
        <w:rPr>
          <w:rFonts w:ascii="仿宋"/>
          <w:sz w:val="20"/>
        </w:rPr>
        <w:drawing>
          <wp:inline distT="0" distB="0" distL="0" distR="0">
            <wp:extent cx="800386" cy="212598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386" cy="2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/>
          <w:sz w:val="20"/>
        </w:rPr>
      </w:r>
    </w:p>
    <w:p>
      <w:pPr>
        <w:pStyle w:val="BodyText"/>
        <w:spacing w:before="45"/>
        <w:ind w:left="0"/>
        <w:rPr>
          <w:rFonts w:ascii="仿宋"/>
        </w:rPr>
      </w:pPr>
    </w:p>
    <w:p>
      <w:pPr>
        <w:pStyle w:val="BodyText"/>
        <w:spacing w:before="0"/>
        <w:ind w:left="256"/>
      </w:pPr>
      <w:bookmarkStart w:name="一、 实验目的" w:id="1"/>
      <w:bookmarkEnd w:id="1"/>
      <w:r>
        <w:rPr/>
      </w:r>
      <w:r>
        <w:rPr/>
        <w:t>1、掌握OTL</w:t>
      </w:r>
      <w:r>
        <w:rPr>
          <w:spacing w:val="-1"/>
        </w:rPr>
        <w:t>功率放大器的工作原理及其设计要点。</w:t>
      </w:r>
    </w:p>
    <w:p>
      <w:pPr>
        <w:pStyle w:val="BodyText"/>
        <w:ind w:left="256"/>
      </w:pPr>
      <w:r>
        <w:rPr/>
        <w:t>2、掌握OTL</w:t>
      </w:r>
      <w:r>
        <w:rPr>
          <w:spacing w:val="-1"/>
        </w:rPr>
        <w:t>功率放大器的安装、调整与性能的测试。</w:t>
      </w:r>
    </w:p>
    <w:p>
      <w:pPr>
        <w:pStyle w:val="BodyText"/>
        <w:spacing w:before="260"/>
        <w:ind w:left="256"/>
      </w:pPr>
      <w:r>
        <w:rPr/>
        <w:t>3、了解PCB板的制作流程以及PCB</w:t>
      </w:r>
      <w:r>
        <w:rPr>
          <w:spacing w:val="-1"/>
        </w:rPr>
        <w:t>版图制作软件和流程。</w:t>
      </w:r>
    </w:p>
    <w:p>
      <w:pPr>
        <w:pStyle w:val="BodyText"/>
        <w:ind w:left="256"/>
      </w:pPr>
      <w:r>
        <w:rPr/>
        <w:t>4</w:t>
      </w:r>
      <w:r>
        <w:rPr>
          <w:spacing w:val="-1"/>
        </w:rPr>
        <w:t>、掌握在通用板上焊接、调试的技能。</w:t>
      </w:r>
    </w:p>
    <w:p>
      <w:pPr>
        <w:pStyle w:val="BodyText"/>
        <w:spacing w:before="12"/>
        <w:ind w:left="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1142491</wp:posOffset>
            </wp:positionH>
            <wp:positionV relativeFrom="paragraph">
              <wp:posOffset>179831</wp:posOffset>
            </wp:positionV>
            <wp:extent cx="1219393" cy="21945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93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1"/>
        <w:ind w:left="0"/>
      </w:pPr>
    </w:p>
    <w:p>
      <w:pPr>
        <w:pStyle w:val="Heading1"/>
        <w:numPr>
          <w:ilvl w:val="0"/>
          <w:numId w:val="1"/>
        </w:numPr>
        <w:tabs>
          <w:tab w:pos="539" w:val="left" w:leader="none"/>
        </w:tabs>
        <w:spacing w:line="240" w:lineRule="auto" w:before="0" w:after="0"/>
        <w:ind w:left="539" w:right="0" w:hanging="283"/>
        <w:jc w:val="left"/>
      </w:pPr>
      <w:r>
        <w:rPr/>
        <w:t>PCB</w:t>
      </w:r>
      <w:r>
        <w:rPr>
          <w:spacing w:val="-6"/>
        </w:rPr>
        <w:t> 板的相关知识</w:t>
      </w:r>
    </w:p>
    <w:p>
      <w:pPr>
        <w:pStyle w:val="BodyText"/>
        <w:spacing w:line="360" w:lineRule="auto" w:before="284"/>
        <w:ind w:left="256" w:right="446" w:firstLine="480"/>
        <w:jc w:val="both"/>
      </w:pPr>
      <w:r>
        <w:rPr>
          <w:spacing w:val="-2"/>
        </w:rPr>
        <w:t>印刷电路板是在覆以金属铜箔的绝缘基板（覆铜板）上制造出导电线路的电路板，又称印刷电路板。印刷电路板具有小型化、布线密度高、便于装配等优点，广泛应用于电子电路中。</w:t>
      </w:r>
    </w:p>
    <w:p>
      <w:pPr>
        <w:pStyle w:val="Heading2"/>
        <w:ind w:left="376"/>
        <w:jc w:val="both"/>
      </w:pPr>
      <w:r>
        <w:rPr/>
        <w:t>PCB</w:t>
      </w:r>
      <w:r>
        <w:rPr>
          <w:spacing w:val="-6"/>
        </w:rPr>
        <w:t> 板的简单设计、制作流程</w:t>
      </w:r>
    </w:p>
    <w:p>
      <w:pPr>
        <w:pStyle w:val="BodyText"/>
        <w:ind w:left="6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1153477</wp:posOffset>
                </wp:positionH>
                <wp:positionV relativeFrom="paragraph">
                  <wp:posOffset>191579</wp:posOffset>
                </wp:positionV>
                <wp:extent cx="153035" cy="153035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53035" cy="153035"/>
                          <a:chExt cx="153035" cy="15303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" cy="153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1" w:lineRule="exact" w:before="0"/>
                                <w:ind w:left="69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824997pt;margin-top:15.085pt;width:12.05pt;height:12.05pt;mso-position-horizontal-relative:page;mso-position-vertical-relative:paragraph;z-index:15733248" id="docshapegroup1" coordorigin="1816,302" coordsize="241,241">
                <v:shape style="position:absolute;left:1816;top:301;width:241;height:241" type="#_x0000_t75" id="docshape2" stroked="false">
                  <v:imagedata r:id="rId20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816;top:301;width:241;height:241" type="#_x0000_t202" id="docshape3" filled="false" stroked="false">
                  <v:textbox inset="0,0,0,0">
                    <w:txbxContent>
                      <w:p>
                        <w:pPr>
                          <w:spacing w:line="241" w:lineRule="exact" w:before="0"/>
                          <w:ind w:left="6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设计前的准备工作</w:t>
      </w:r>
    </w:p>
    <w:p>
      <w:pPr>
        <w:pStyle w:val="BodyText"/>
        <w:spacing w:line="360" w:lineRule="auto" w:before="260"/>
        <w:ind w:right="477" w:firstLine="480"/>
        <w:jc w:val="both"/>
      </w:pPr>
      <w:r>
        <w:rPr>
          <w:spacing w:val="-2"/>
        </w:rPr>
        <w:t>设计以及布局包括了整个系统硬件的各个方面，不仅包括最终形成的印刷电路，还包括其中的没一个元器件，在设计布局时，必须考虑到整个系统中元器件之间的位置关系，相互之间的影响及装配等。</w:t>
      </w:r>
    </w:p>
    <w:p>
      <w:pPr>
        <w:pStyle w:val="BodyText"/>
        <w:spacing w:before="100"/>
        <w:ind w:left="6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1153477</wp:posOffset>
                </wp:positionH>
                <wp:positionV relativeFrom="paragraph">
                  <wp:posOffset>89979</wp:posOffset>
                </wp:positionV>
                <wp:extent cx="153035" cy="15303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153035" cy="153035"/>
                          <a:chExt cx="153035" cy="153035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" cy="153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1" w:lineRule="exact" w:before="0"/>
                                <w:ind w:left="69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824997pt;margin-top:7.085pt;width:12.05pt;height:12.05pt;mso-position-horizontal-relative:page;mso-position-vertical-relative:paragraph;z-index:15733760" id="docshapegroup4" coordorigin="1816,142" coordsize="241,241">
                <v:shape style="position:absolute;left:1816;top:141;width:241;height:241" type="#_x0000_t75" id="docshape5" stroked="false">
                  <v:imagedata r:id="rId20" o:title=""/>
                </v:shape>
                <v:shape style="position:absolute;left:1816;top:141;width:241;height:241" type="#_x0000_t202" id="docshape6" filled="false" stroked="false">
                  <v:textbox inset="0,0,0,0">
                    <w:txbxContent>
                      <w:p>
                        <w:pPr>
                          <w:spacing w:line="241" w:lineRule="exact" w:before="0"/>
                          <w:ind w:left="6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设计中的元件布局</w:t>
      </w:r>
    </w:p>
    <w:p>
      <w:pPr>
        <w:pStyle w:val="BodyText"/>
        <w:spacing w:line="360" w:lineRule="auto" w:before="260"/>
        <w:ind w:left="256" w:right="446" w:firstLine="480"/>
        <w:jc w:val="both"/>
      </w:pPr>
      <w:r>
        <w:rPr>
          <w:spacing w:val="-2"/>
        </w:rPr>
        <w:t>设计中，元件布局遵循如下几个规则，在放置元计时，要综合考虑这些规则：在高敏感电路中，首先放置重要的元器件；非重要电路中，元器件要准确按照信号的传输顺序布局；电路中，连接点多的元件首先放置；首先放置位置固定的相互连接的元器件，如连接器、散热器等，再放置与这些固定元器件连接的元器件；先放大的器件，再在大器件的空隙放小器件；元器件成排或成列</w:t>
      </w:r>
      <w:r>
        <w:rPr>
          <w:spacing w:val="-4"/>
        </w:rPr>
        <w:t>放置。</w:t>
      </w:r>
    </w:p>
    <w:p>
      <w:pPr>
        <w:pStyle w:val="BodyText"/>
        <w:spacing w:before="96"/>
        <w:ind w:left="6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1153477</wp:posOffset>
                </wp:positionH>
                <wp:positionV relativeFrom="paragraph">
                  <wp:posOffset>87439</wp:posOffset>
                </wp:positionV>
                <wp:extent cx="153035" cy="15303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153035" cy="153035"/>
                          <a:chExt cx="153035" cy="153035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1" w:lineRule="exact" w:before="0"/>
                                <w:ind w:left="69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824997pt;margin-top:6.885pt;width:12.05pt;height:12.05pt;mso-position-horizontal-relative:page;mso-position-vertical-relative:paragraph;z-index:15734272" id="docshapegroup7" coordorigin="1816,138" coordsize="241,241">
                <v:shape style="position:absolute;left:1816;top:137;width:241;height:241" type="#_x0000_t75" id="docshape8" stroked="false">
                  <v:imagedata r:id="rId20" o:title=""/>
                </v:shape>
                <v:shape style="position:absolute;left:1816;top:137;width:241;height:241" type="#_x0000_t202" id="docshape9" filled="false" stroked="false">
                  <v:textbox inset="0,0,0,0">
                    <w:txbxContent>
                      <w:p>
                        <w:pPr>
                          <w:spacing w:line="241" w:lineRule="exact" w:before="0"/>
                          <w:ind w:left="6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"/>
        </w:rPr>
        <w:t>印刷电路板的简易制作方法</w:t>
      </w:r>
    </w:p>
    <w:p>
      <w:pPr>
        <w:pStyle w:val="BodyText"/>
        <w:spacing w:line="360" w:lineRule="auto"/>
        <w:ind w:left="256" w:right="446" w:firstLine="480"/>
      </w:pPr>
      <w:r>
        <w:rPr>
          <w:spacing w:val="-2"/>
        </w:rPr>
        <w:t>单面印刷电路板是印刷电路板的基础，下面简单说明一下单面印刷电路板的制作过程。</w:t>
      </w:r>
    </w:p>
    <w:p>
      <w:pPr>
        <w:spacing w:after="0" w:line="360" w:lineRule="auto"/>
        <w:sectPr>
          <w:pgSz w:w="11910" w:h="16840"/>
          <w:pgMar w:top="1620" w:bottom="280" w:left="1560" w:right="1480"/>
        </w:sectPr>
      </w:pPr>
    </w:p>
    <w:p>
      <w:pPr>
        <w:pStyle w:val="ListParagraph"/>
        <w:numPr>
          <w:ilvl w:val="1"/>
          <w:numId w:val="1"/>
        </w:numPr>
        <w:tabs>
          <w:tab w:pos="1096" w:val="left" w:leader="none"/>
        </w:tabs>
        <w:spacing w:line="240" w:lineRule="auto" w:before="49" w:after="0"/>
        <w:ind w:left="1096" w:right="0" w:hanging="360"/>
        <w:jc w:val="left"/>
        <w:rPr>
          <w:sz w:val="24"/>
        </w:rPr>
      </w:pPr>
      <w:r>
        <w:rPr>
          <w:spacing w:val="-2"/>
          <w:sz w:val="24"/>
        </w:rPr>
        <w:t>电路原理图的设计。</w:t>
      </w:r>
    </w:p>
    <w:p>
      <w:pPr>
        <w:pStyle w:val="ListParagraph"/>
        <w:numPr>
          <w:ilvl w:val="1"/>
          <w:numId w:val="1"/>
        </w:numPr>
        <w:tabs>
          <w:tab w:pos="1096" w:val="left" w:leader="none"/>
        </w:tabs>
        <w:spacing w:line="360" w:lineRule="auto" w:before="257" w:after="0"/>
        <w:ind w:left="256" w:right="326" w:firstLine="480"/>
        <w:jc w:val="left"/>
        <w:rPr>
          <w:sz w:val="24"/>
        </w:rPr>
      </w:pPr>
      <w:r>
        <w:rPr>
          <w:sz w:val="24"/>
        </w:rPr>
        <w:t>从电路原理图导出布线图，生成相关的AutoCAD</w:t>
      </w:r>
      <w:r>
        <w:rPr>
          <w:spacing w:val="-6"/>
          <w:sz w:val="24"/>
        </w:rPr>
        <w:t> 文件，并根据需要生成</w:t>
      </w:r>
      <w:r>
        <w:rPr>
          <w:spacing w:val="-2"/>
          <w:sz w:val="24"/>
        </w:rPr>
        <w:t>各个图层的正片（或者负片）。</w:t>
      </w:r>
    </w:p>
    <w:p>
      <w:pPr>
        <w:pStyle w:val="ListParagraph"/>
        <w:numPr>
          <w:ilvl w:val="1"/>
          <w:numId w:val="1"/>
        </w:numPr>
        <w:tabs>
          <w:tab w:pos="1096" w:val="left" w:leader="none"/>
        </w:tabs>
        <w:spacing w:line="357" w:lineRule="auto" w:before="103" w:after="0"/>
        <w:ind w:left="256" w:right="326" w:firstLine="480"/>
        <w:jc w:val="left"/>
        <w:rPr>
          <w:sz w:val="24"/>
        </w:rPr>
      </w:pPr>
      <w:r>
        <w:rPr>
          <w:spacing w:val="-2"/>
          <w:sz w:val="24"/>
        </w:rPr>
        <w:t>根据电路尺寸，裁剪合适的板材，并对板材进行清洗处理，去除其上附着的杂质、油污等。</w:t>
      </w:r>
    </w:p>
    <w:p>
      <w:pPr>
        <w:pStyle w:val="ListParagraph"/>
        <w:numPr>
          <w:ilvl w:val="1"/>
          <w:numId w:val="1"/>
        </w:numPr>
        <w:tabs>
          <w:tab w:pos="1096" w:val="left" w:leader="none"/>
        </w:tabs>
        <w:spacing w:line="240" w:lineRule="auto" w:before="107" w:after="0"/>
        <w:ind w:left="1096" w:right="0" w:hanging="360"/>
        <w:jc w:val="left"/>
        <w:rPr>
          <w:sz w:val="24"/>
        </w:rPr>
      </w:pPr>
      <w:r>
        <w:rPr>
          <w:sz w:val="24"/>
        </w:rPr>
        <w:t>转印图片，将步骤B</w:t>
      </w:r>
      <w:r>
        <w:rPr>
          <w:spacing w:val="-1"/>
          <w:sz w:val="24"/>
        </w:rPr>
        <w:t> 得到的线路图转印到覆铜板上。</w:t>
      </w:r>
    </w:p>
    <w:p>
      <w:pPr>
        <w:pStyle w:val="ListParagraph"/>
        <w:numPr>
          <w:ilvl w:val="1"/>
          <w:numId w:val="1"/>
        </w:numPr>
        <w:tabs>
          <w:tab w:pos="1096" w:val="left" w:leader="none"/>
        </w:tabs>
        <w:spacing w:line="240" w:lineRule="auto" w:before="259" w:after="0"/>
        <w:ind w:left="1096" w:right="0" w:hanging="360"/>
        <w:jc w:val="left"/>
        <w:rPr>
          <w:sz w:val="24"/>
        </w:rPr>
      </w:pPr>
      <w:r>
        <w:rPr>
          <w:spacing w:val="-1"/>
          <w:sz w:val="24"/>
        </w:rPr>
        <w:t>蚀刻：将覆铜板上不需要的铜箔去除，得到需要的线路图。</w:t>
      </w:r>
    </w:p>
    <w:p>
      <w:pPr>
        <w:pStyle w:val="ListParagraph"/>
        <w:numPr>
          <w:ilvl w:val="1"/>
          <w:numId w:val="1"/>
        </w:numPr>
        <w:tabs>
          <w:tab w:pos="1096" w:val="left" w:leader="none"/>
        </w:tabs>
        <w:spacing w:line="240" w:lineRule="auto" w:before="259" w:after="0"/>
        <w:ind w:left="1096" w:right="0" w:hanging="360"/>
        <w:jc w:val="left"/>
        <w:rPr>
          <w:sz w:val="24"/>
        </w:rPr>
      </w:pPr>
      <w:r>
        <w:rPr>
          <w:spacing w:val="-2"/>
          <w:sz w:val="24"/>
        </w:rPr>
        <w:t>板身钻孔；</w:t>
      </w:r>
    </w:p>
    <w:p>
      <w:pPr>
        <w:pStyle w:val="ListParagraph"/>
        <w:numPr>
          <w:ilvl w:val="1"/>
          <w:numId w:val="1"/>
        </w:numPr>
        <w:tabs>
          <w:tab w:pos="1096" w:val="left" w:leader="none"/>
        </w:tabs>
        <w:spacing w:line="240" w:lineRule="auto" w:before="260" w:after="0"/>
        <w:ind w:left="1096" w:right="0" w:hanging="360"/>
        <w:jc w:val="left"/>
        <w:rPr>
          <w:sz w:val="24"/>
        </w:rPr>
      </w:pPr>
      <w:r>
        <w:rPr>
          <w:spacing w:val="-1"/>
          <w:sz w:val="24"/>
        </w:rPr>
        <w:t>对电路板镀防氧化膜。</w:t>
      </w:r>
    </w:p>
    <w:p>
      <w:pPr>
        <w:pStyle w:val="BodyText"/>
        <w:spacing w:before="256"/>
        <w:ind w:left="645"/>
      </w:pPr>
      <w:r>
        <w:rPr/>
        <w:t>在PCB</w:t>
      </w:r>
      <w:r>
        <w:rPr>
          <w:spacing w:val="-1"/>
        </w:rPr>
        <w:t> 板的生产实践中，根据生产工艺等需要对上面步骤进行微调、细化。</w:t>
      </w:r>
    </w:p>
    <w:p>
      <w:pPr>
        <w:pStyle w:val="Heading1"/>
        <w:spacing w:before="260"/>
        <w:ind w:left="256"/>
      </w:pPr>
      <w:r>
        <w:rPr>
          <w:spacing w:val="-2"/>
        </w:rPr>
        <w:t>2、PCB</w:t>
      </w:r>
      <w:r>
        <w:rPr>
          <w:spacing w:val="-6"/>
        </w:rPr>
        <w:t> 电路板焊接要点简介</w:t>
      </w:r>
    </w:p>
    <w:p>
      <w:pPr>
        <w:pStyle w:val="BodyText"/>
        <w:spacing w:line="357" w:lineRule="auto" w:before="286"/>
        <w:ind w:right="477" w:firstLine="480"/>
        <w:jc w:val="both"/>
      </w:pPr>
      <w:r>
        <w:rPr>
          <w:spacing w:val="-2"/>
        </w:rPr>
        <w:t>电路板生产出来后，需要进行元器件的装配和焊接，对于大批量或者高密度互连的电路板，为了提高效率，或者是装配精度的要求，只能使用浸焊、拖焊、波峰焊、回流焊等方法进行自动焊接；在实验室制作电路，则通常使用手工焊接的方法进行，结合本实验的电路板的实际情况手工焊接的方法如下</w:t>
      </w:r>
    </w:p>
    <w:p>
      <w:pPr>
        <w:pStyle w:val="ListParagraph"/>
        <w:numPr>
          <w:ilvl w:val="2"/>
          <w:numId w:val="1"/>
        </w:numPr>
        <w:tabs>
          <w:tab w:pos="1185" w:val="left" w:leader="none"/>
        </w:tabs>
        <w:spacing w:line="360" w:lineRule="auto" w:before="111" w:after="0"/>
        <w:ind w:left="225" w:right="357" w:firstLine="600"/>
        <w:jc w:val="left"/>
        <w:rPr>
          <w:sz w:val="24"/>
        </w:rPr>
      </w:pPr>
      <w:r>
        <w:rPr>
          <w:spacing w:val="-3"/>
          <w:sz w:val="24"/>
        </w:rPr>
        <w:t>、准备好工作平台： 由于电烙铁是高温工具，如果电烙铁的头不慎碰</w:t>
      </w:r>
      <w:r>
        <w:rPr>
          <w:spacing w:val="-2"/>
          <w:sz w:val="24"/>
        </w:rPr>
        <w:t>到其它仪器或者线材会烧毁这些接触位置的仪器或者线材；如果不小心烧坏电烙铁电源线的表层的话，还有触电的危险；所以，开始手工焊接前最基本的一步就是整理工作平台，有序摆放烙铁等工具，确保人身安全。将烙铁架上的海绵倒入适量清水。</w:t>
      </w:r>
    </w:p>
    <w:p>
      <w:pPr>
        <w:pStyle w:val="ListParagraph"/>
        <w:numPr>
          <w:ilvl w:val="2"/>
          <w:numId w:val="1"/>
        </w:numPr>
        <w:tabs>
          <w:tab w:pos="1065" w:val="left" w:leader="none"/>
        </w:tabs>
        <w:spacing w:line="360" w:lineRule="auto" w:before="98" w:after="0"/>
        <w:ind w:left="225" w:right="357" w:firstLine="480"/>
        <w:jc w:val="left"/>
        <w:rPr>
          <w:sz w:val="24"/>
        </w:rPr>
      </w:pPr>
      <w:r>
        <w:rPr>
          <w:spacing w:val="-2"/>
          <w:sz w:val="24"/>
        </w:rPr>
        <w:t>、对电烙铁上电，检视电烙铁的情况，一是看电烙铁的头部是否有凹槽等影响接触的情况，如有凹槽，需用锉刀修成一个角度。二是对已经预热完成的电烙铁，试着往上面融一点焊锡丝好，看看电烙铁头部的导热情况。如果烙铁头导热良好，则焊锡丝一碰到烙铁头，就可以看到焊锡丝在接触处冒出焊锡丝内部助焊剂气化的白烟，同时看到烙铁头上挂了泛着金属光泽的锡球。若是把焊锡丝实际往烙铁头顶部靠，烙铁头无法融化，且烙铁头顶部是黄黑色的外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380" w:bottom="280" w:left="1560" w:right="1480"/>
        </w:sectPr>
      </w:pPr>
    </w:p>
    <w:p>
      <w:pPr>
        <w:pStyle w:val="BodyText"/>
        <w:spacing w:line="357" w:lineRule="auto" w:before="49"/>
        <w:ind w:right="477"/>
      </w:pPr>
      <w:r>
        <w:rPr>
          <w:spacing w:val="-2"/>
        </w:rPr>
        <w:t>表没发生变化，此时可以判断烙铁头导热不良，需用锉刀修理头部。搓掉表层氧化层的烙铁头，应迅速加热后在表面融点焊锡丝，以免再次被氧化。</w:t>
      </w:r>
    </w:p>
    <w:p>
      <w:pPr>
        <w:pStyle w:val="ListParagraph"/>
        <w:numPr>
          <w:ilvl w:val="2"/>
          <w:numId w:val="1"/>
        </w:numPr>
        <w:tabs>
          <w:tab w:pos="1185" w:val="left" w:leader="none"/>
        </w:tabs>
        <w:spacing w:line="357" w:lineRule="auto" w:before="107" w:after="0"/>
        <w:ind w:left="225" w:right="357" w:firstLine="600"/>
        <w:jc w:val="both"/>
        <w:rPr>
          <w:sz w:val="24"/>
        </w:rPr>
      </w:pPr>
      <w:r>
        <w:rPr>
          <w:spacing w:val="-2"/>
          <w:sz w:val="24"/>
        </w:rPr>
        <w:t>、对元件进化焊接：一手拿烙铁，一手拿焊锡丝；先将烙铁头从某个</w:t>
      </w:r>
      <w:r>
        <w:rPr>
          <w:sz w:val="24"/>
        </w:rPr>
        <w:t>和板面45o</w:t>
      </w:r>
      <w:r>
        <w:rPr>
          <w:spacing w:val="-6"/>
          <w:sz w:val="24"/>
        </w:rPr>
        <w:t> 左右的夹角方向，同时压住管教和焊盘；约</w:t>
      </w:r>
      <w:r>
        <w:rPr>
          <w:sz w:val="24"/>
        </w:rPr>
        <w:t>2-3秒后，从另一个方向</w:t>
      </w:r>
    </w:p>
    <w:p>
      <w:pPr>
        <w:pStyle w:val="BodyText"/>
        <w:spacing w:line="360" w:lineRule="auto" w:before="4"/>
        <w:ind w:right="477"/>
        <w:jc w:val="both"/>
      </w:pPr>
      <w:r>
        <w:rPr>
          <w:spacing w:val="-2"/>
        </w:rPr>
        <w:t>，将焊锡丝同时贴住焊盘和管脚，焊锡丝会迅速融化，此时应该根据融化的情况，将焊锡丝继续向焊盘和管脚推进；约三秒后，先后移开焊锡丝和烙铁头。在表面张力的作用下，融化的焊锡会在焊盘和管脚上形成良好的焊点。</w:t>
      </w:r>
    </w:p>
    <w:p>
      <w:pPr>
        <w:pStyle w:val="ListParagraph"/>
        <w:numPr>
          <w:ilvl w:val="2"/>
          <w:numId w:val="1"/>
        </w:numPr>
        <w:tabs>
          <w:tab w:pos="1065" w:val="left" w:leader="none"/>
        </w:tabs>
        <w:spacing w:line="360" w:lineRule="auto" w:before="101" w:after="0"/>
        <w:ind w:left="225" w:right="357" w:firstLine="480"/>
        <w:jc w:val="left"/>
        <w:rPr>
          <w:sz w:val="24"/>
        </w:rPr>
      </w:pPr>
      <w:r>
        <w:rPr>
          <w:spacing w:val="-2"/>
          <w:sz w:val="24"/>
        </w:rPr>
        <w:t>、检查焊点，焊点暗淡没有金属光泽、焊锡量过少，管脚只焊了一半、焊锡和焊盘没有接触等等，需要补焊。</w:t>
      </w:r>
    </w:p>
    <w:p>
      <w:pPr>
        <w:pStyle w:val="Heading1"/>
        <w:spacing w:before="101"/>
      </w:pPr>
      <w:r>
        <w:rPr/>
        <w:t>3、OTL</w:t>
      </w:r>
      <w:r>
        <w:rPr>
          <w:spacing w:val="-7"/>
        </w:rPr>
        <w:t> 功率放大电路原理</w:t>
      </w:r>
    </w:p>
    <w:p>
      <w:pPr>
        <w:pStyle w:val="BodyText"/>
        <w:spacing w:before="3"/>
        <w:ind w:left="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2071510</wp:posOffset>
            </wp:positionH>
            <wp:positionV relativeFrom="paragraph">
              <wp:posOffset>182422</wp:posOffset>
            </wp:positionV>
            <wp:extent cx="3380764" cy="278130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76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53"/>
        <w:ind w:right="477" w:firstLine="480"/>
        <w:jc w:val="both"/>
      </w:pPr>
      <w:r>
        <w:rPr>
          <w:spacing w:val="-2"/>
        </w:rPr>
        <w:t>上图所示是分立元器件构成的OTL功率放大器。OTL功率放大器采用互补推挽输出级电路。电路中，VT1构成推动级放大器;VT2和VT3构成互补推挽输出式放大器，VT2是NPN型三极管，VT3是PNP型三极管。</w:t>
      </w:r>
    </w:p>
    <w:p>
      <w:pPr>
        <w:pStyle w:val="Heading2"/>
        <w:spacing w:before="98"/>
      </w:pPr>
      <w:r>
        <w:rPr/>
        <w:t>3.1</w:t>
      </w:r>
      <w:r>
        <w:rPr>
          <w:spacing w:val="-4"/>
        </w:rPr>
        <w:t> 直流电路分析</w:t>
      </w:r>
    </w:p>
    <w:p>
      <w:pPr>
        <w:pStyle w:val="BodyText"/>
        <w:spacing w:before="260"/>
        <w:ind w:left="705"/>
      </w:pPr>
      <w:r>
        <w:rPr>
          <w:spacing w:val="-1"/>
        </w:rPr>
        <w:t>电路中，推动级与功放输出级之间采用直接耦合电路，所以两级放大器之</w:t>
      </w:r>
    </w:p>
    <w:p>
      <w:pPr>
        <w:pStyle w:val="BodyText"/>
        <w:spacing w:line="357" w:lineRule="auto" w:before="156"/>
        <w:ind w:right="117"/>
      </w:pPr>
      <w:r>
        <w:rPr>
          <w:spacing w:val="-1"/>
        </w:rPr>
        <w:t>间的直流电路相互影响。这一放大器的直流电路比较复杂，分成电路启动分析 、</w:t>
      </w:r>
      <w:r>
        <w:rPr>
          <w:spacing w:val="-2"/>
        </w:rPr>
        <w:t>静态电路分析及VT2和VT3直流电压供电电路分析。</w:t>
      </w:r>
    </w:p>
    <w:p>
      <w:pPr>
        <w:pStyle w:val="Heading2"/>
        <w:numPr>
          <w:ilvl w:val="1"/>
          <w:numId w:val="2"/>
        </w:numPr>
        <w:tabs>
          <w:tab w:pos="707" w:val="left" w:leader="none"/>
        </w:tabs>
        <w:spacing w:line="240" w:lineRule="auto" w:before="107" w:after="0"/>
        <w:ind w:left="707" w:right="0" w:hanging="482"/>
        <w:jc w:val="left"/>
      </w:pPr>
      <w:r>
        <w:rPr>
          <w:spacing w:val="-4"/>
        </w:rPr>
        <w:t>交流电路分析</w:t>
      </w:r>
    </w:p>
    <w:p>
      <w:pPr>
        <w:spacing w:after="0" w:line="240" w:lineRule="auto"/>
        <w:jc w:val="left"/>
        <w:sectPr>
          <w:pgSz w:w="11910" w:h="16840"/>
          <w:pgMar w:top="1380" w:bottom="280" w:left="1560" w:right="1480"/>
        </w:sectPr>
      </w:pPr>
    </w:p>
    <w:p>
      <w:pPr>
        <w:pStyle w:val="BodyText"/>
        <w:spacing w:line="357" w:lineRule="auto" w:before="49"/>
        <w:ind w:right="477" w:firstLine="480"/>
        <w:jc w:val="both"/>
      </w:pPr>
      <w:r>
        <w:rPr>
          <w:spacing w:val="-2"/>
        </w:rPr>
        <w:t>电路中，输入信号Ui经VT1放大后，从集电极输出。由于偏置二极管VD1</w:t>
      </w:r>
      <w:r>
        <w:rPr>
          <w:spacing w:val="-2"/>
        </w:rPr>
        <w:t>和 VD2在直流工作电压+V的正向偏置作用下导通，它们的内阻很小，所以电路中A点和B点上的信号可以认为大小一样。</w:t>
      </w:r>
    </w:p>
    <w:p>
      <w:pPr>
        <w:pStyle w:val="BodyText"/>
        <w:spacing w:line="360" w:lineRule="auto" w:before="108"/>
        <w:ind w:right="357" w:firstLine="480"/>
      </w:pPr>
      <w:r>
        <w:rPr>
          <w:spacing w:val="-2"/>
        </w:rPr>
        <w:t>VT1构成共发射极放大器，它的集电极负载电阻比较复杂，主要有R2、R3</w:t>
      </w:r>
      <w:r>
        <w:rPr>
          <w:spacing w:val="-2"/>
        </w:rPr>
        <w:t>、 VD1和VD2导通后的内阻以及VT2和VT3的输入电阻。</w:t>
      </w:r>
    </w:p>
    <w:p>
      <w:pPr>
        <w:pStyle w:val="Heading2"/>
        <w:numPr>
          <w:ilvl w:val="2"/>
          <w:numId w:val="2"/>
        </w:numPr>
        <w:tabs>
          <w:tab w:pos="949" w:val="left" w:leader="none"/>
        </w:tabs>
        <w:spacing w:line="240" w:lineRule="auto" w:before="103" w:after="0"/>
        <w:ind w:left="949" w:right="0" w:hanging="724"/>
        <w:jc w:val="left"/>
      </w:pPr>
      <w:r>
        <w:rPr>
          <w:spacing w:val="-4"/>
        </w:rPr>
        <w:t>正半周信号分析</w:t>
      </w:r>
    </w:p>
    <w:p>
      <w:pPr>
        <w:pStyle w:val="BodyText"/>
        <w:ind w:left="705"/>
      </w:pPr>
      <w:r>
        <w:rPr/>
        <w:t>在VT1集电极上为正半周信号期间，由于C</w:t>
      </w:r>
      <w:r>
        <w:rPr>
          <w:spacing w:val="-1"/>
        </w:rPr>
        <w:t>点电压随正半周信号增大而升高</w:t>
      </w:r>
    </w:p>
    <w:p>
      <w:pPr>
        <w:pStyle w:val="BodyText"/>
        <w:spacing w:line="360" w:lineRule="auto" w:before="154"/>
        <w:ind w:right="477"/>
      </w:pPr>
      <w:r>
        <w:rPr>
          <w:spacing w:val="-2"/>
        </w:rPr>
        <w:t>，VT3处于截止状态;同时B点电压随正半周信号增大而升高，VT2处于导通、放大状态，其放大后的输出信号经输出端耦合电容C3加到扬声器BL1中。</w:t>
      </w:r>
    </w:p>
    <w:p>
      <w:pPr>
        <w:pStyle w:val="Heading2"/>
        <w:numPr>
          <w:ilvl w:val="2"/>
          <w:numId w:val="2"/>
        </w:numPr>
        <w:tabs>
          <w:tab w:pos="949" w:val="left" w:leader="none"/>
        </w:tabs>
        <w:spacing w:line="240" w:lineRule="auto" w:before="101" w:after="0"/>
        <w:ind w:left="949" w:right="0" w:hanging="724"/>
        <w:jc w:val="left"/>
      </w:pPr>
      <w:r>
        <w:rPr>
          <w:spacing w:val="-4"/>
        </w:rPr>
        <w:t>负半周信号分析</w:t>
      </w:r>
    </w:p>
    <w:p>
      <w:pPr>
        <w:pStyle w:val="BodyText"/>
        <w:spacing w:line="360" w:lineRule="auto"/>
        <w:ind w:right="357" w:firstLine="480"/>
      </w:pPr>
      <w:r>
        <w:rPr>
          <w:spacing w:val="-2"/>
        </w:rPr>
        <w:t>在VT1集电极为负半周信号期间，VT2截止，VT3导通、放大，其输出信号也是通过C3加到BL1。这样，在BL1上得到一个完整的信号。</w:t>
      </w:r>
    </w:p>
    <w:p>
      <w:pPr>
        <w:pStyle w:val="Heading2"/>
        <w:spacing w:before="103"/>
      </w:pPr>
      <w:r>
        <w:rPr>
          <w:spacing w:val="-2"/>
        </w:rPr>
        <w:t>3.2.3</w:t>
      </w:r>
      <w:r>
        <w:rPr>
          <w:spacing w:val="-4"/>
        </w:rPr>
        <w:t>信号传输分析</w:t>
      </w:r>
    </w:p>
    <w:p>
      <w:pPr>
        <w:pStyle w:val="BodyText"/>
        <w:spacing w:line="360" w:lineRule="auto"/>
        <w:ind w:right="477" w:firstLine="480"/>
        <w:jc w:val="both"/>
      </w:pPr>
      <w:r>
        <w:rPr>
          <w:spacing w:val="-2"/>
        </w:rPr>
        <w:t>这一放大器中的信号传输过程是：输入信号Ui→C1(耦合)→VT1基极</w:t>
      </w:r>
      <w:r>
        <w:rPr>
          <w:spacing w:val="-2"/>
        </w:rPr>
        <w:t>→VT1集电极(推动放大)→VT2基极(通过导通的VD1和VD2)、VT3基极→VT2和VT3发射极(射极输出器，电流放大)→C3(输出端耦合电容)→BL1→地端。</w:t>
      </w:r>
    </w:p>
    <w:p>
      <w:pPr>
        <w:pStyle w:val="Heading2"/>
      </w:pPr>
      <w:r>
        <w:rPr>
          <w:spacing w:val="-2"/>
        </w:rPr>
        <w:t>3.2.4.</w:t>
      </w:r>
      <w:r>
        <w:rPr>
          <w:spacing w:val="-4"/>
        </w:rPr>
        <w:t>定压式输出特性</w:t>
      </w:r>
    </w:p>
    <w:p>
      <w:pPr>
        <w:pStyle w:val="BodyText"/>
        <w:spacing w:line="360" w:lineRule="auto" w:before="257"/>
        <w:ind w:right="477" w:firstLine="480"/>
        <w:jc w:val="both"/>
      </w:pPr>
      <w:r>
        <w:rPr>
          <w:spacing w:val="-2"/>
        </w:rPr>
        <w:t>电路中，R4和R1构成电压并联式负反馈电路，具有强烈的负反馈作用。这一负反馈电路对直流和交流都存在负反馈作用。由于电压负反馈能够稳定输出电压，所以这种功率放大器具有定压式输出的特性。</w:t>
      </w:r>
    </w:p>
    <w:p>
      <w:pPr>
        <w:pStyle w:val="Heading2"/>
        <w:numPr>
          <w:ilvl w:val="1"/>
          <w:numId w:val="2"/>
        </w:numPr>
        <w:tabs>
          <w:tab w:pos="707" w:val="left" w:leader="none"/>
        </w:tabs>
        <w:spacing w:line="240" w:lineRule="auto" w:before="101" w:after="0"/>
        <w:ind w:left="707" w:right="0" w:hanging="482"/>
        <w:jc w:val="left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4489851</wp:posOffset>
            </wp:positionH>
            <wp:positionV relativeFrom="paragraph">
              <wp:posOffset>93700</wp:posOffset>
            </wp:positionV>
            <wp:extent cx="2053504" cy="1894210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504" cy="189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自举电路分析</w:t>
      </w:r>
    </w:p>
    <w:p>
      <w:pPr>
        <w:pStyle w:val="BodyText"/>
        <w:spacing w:line="360" w:lineRule="auto"/>
        <w:ind w:right="3717" w:firstLine="480"/>
      </w:pPr>
      <w:r>
        <w:rPr>
          <w:spacing w:val="-2"/>
        </w:rPr>
        <w:t>在OTL功率放大器中要设自举电路。如图所示电路中，C2、R2和R3构成自举电路。其中， C2为自举电容，R2为隔离电阻，R3将自举电压加到VT2基极。</w:t>
      </w:r>
    </w:p>
    <w:p>
      <w:pPr>
        <w:pStyle w:val="Heading2"/>
        <w:numPr>
          <w:ilvl w:val="2"/>
          <w:numId w:val="2"/>
        </w:numPr>
        <w:tabs>
          <w:tab w:pos="949" w:val="left" w:leader="none"/>
        </w:tabs>
        <w:spacing w:line="240" w:lineRule="auto" w:before="101" w:after="0"/>
        <w:ind w:left="949" w:right="0" w:hanging="724"/>
        <w:jc w:val="left"/>
      </w:pPr>
      <w:r>
        <w:rPr>
          <w:spacing w:val="-3"/>
        </w:rPr>
        <w:t>设置自举电路的原因</w:t>
      </w:r>
    </w:p>
    <w:p>
      <w:pPr>
        <w:spacing w:after="0" w:line="240" w:lineRule="auto"/>
        <w:jc w:val="left"/>
        <w:sectPr>
          <w:pgSz w:w="11910" w:h="16840"/>
          <w:pgMar w:top="1380" w:bottom="280" w:left="1560" w:right="1480"/>
        </w:sectPr>
      </w:pPr>
    </w:p>
    <w:p>
      <w:pPr>
        <w:pStyle w:val="BodyText"/>
        <w:spacing w:line="357" w:lineRule="auto" w:before="49"/>
        <w:ind w:right="357" w:firstLine="480"/>
      </w:pPr>
      <w:r>
        <w:rPr>
          <w:spacing w:val="-2"/>
        </w:rPr>
        <w:t>如果不加自举电容C2，VT1集电极信号为正半周期间VT2导通、放大。当输入VT2基极的信号比较大时，VT2基极信号电压大，由于VT2发射极电压跟随基极电压，VT2发射极电压逼近+V，造成VT2集电极与发射极之间的直流工作电压减</w:t>
      </w:r>
      <w:r>
        <w:rPr>
          <w:spacing w:val="-6"/>
        </w:rPr>
        <w:t>小。</w:t>
      </w:r>
    </w:p>
    <w:p>
      <w:pPr>
        <w:pStyle w:val="BodyText"/>
        <w:spacing w:line="360" w:lineRule="auto" w:before="111"/>
        <w:ind w:right="477" w:firstLine="480"/>
        <w:jc w:val="both"/>
      </w:pPr>
      <w:r>
        <w:rPr>
          <w:spacing w:val="-2"/>
        </w:rPr>
        <w:t>三极管集电极与发射极之间的工作电压减小后，三极管容易进入饱和区，使三极管基极电流不能有效地控制集电极电流。换句话讲，在三极管集电极与发射极之间的直流工作电压减小后，基极电流增大许多才能使三极管集电极电流有一些增大，这显然使正半周大信号的输出受到抑制，造成正半周大信号的输出不足，必须采取措施来加以补偿，即采用自举电路。</w:t>
      </w:r>
    </w:p>
    <w:p>
      <w:pPr>
        <w:pStyle w:val="Heading2"/>
        <w:numPr>
          <w:ilvl w:val="2"/>
          <w:numId w:val="2"/>
        </w:numPr>
        <w:tabs>
          <w:tab w:pos="949" w:val="left" w:leader="none"/>
        </w:tabs>
        <w:spacing w:line="240" w:lineRule="auto" w:before="98" w:after="0"/>
        <w:ind w:left="949" w:right="0" w:hanging="724"/>
        <w:jc w:val="left"/>
      </w:pPr>
      <w:r>
        <w:rPr>
          <w:spacing w:val="-3"/>
        </w:rPr>
        <w:t>自举电路静态情况分析</w:t>
      </w:r>
    </w:p>
    <w:p>
      <w:pPr>
        <w:pStyle w:val="BodyText"/>
        <w:spacing w:line="360" w:lineRule="auto"/>
        <w:ind w:right="357" w:firstLine="480"/>
        <w:rPr>
          <w:b/>
        </w:rPr>
      </w:pPr>
      <w:r>
        <w:rPr>
          <w:spacing w:val="-2"/>
        </w:rPr>
        <w:t>在静态时，+V经R2对C2充电，使C2上充有上正下负的电压UC2，这样电路中 E点的直流电压等于A点的直流电压加上UC2，E点的直流电压高于A点电压。 </w:t>
      </w:r>
      <w:r>
        <w:rPr>
          <w:b/>
          <w:spacing w:val="-2"/>
        </w:rPr>
        <w:t>3.3.3.自举过程分析</w:t>
      </w:r>
    </w:p>
    <w:p>
      <w:pPr>
        <w:pStyle w:val="BodyText"/>
        <w:spacing w:line="360" w:lineRule="auto" w:before="101"/>
        <w:ind w:right="357" w:firstLine="480"/>
      </w:pPr>
      <w:r>
        <w:rPr>
          <w:spacing w:val="-2"/>
        </w:rPr>
        <w:t>加入自举电路后，由于C2容量很大，它的放电回路时间常数很大，使C2上的电压UC2基本不变。这样，当正半周大信号出现时，A点电压升高导致E点电压</w:t>
      </w:r>
      <w:r>
        <w:rPr/>
        <w:t>也随之升高。 电路中，E点升高的电压经R3加到VT2基极，使VT2基极上的信号</w:t>
      </w:r>
      <w:r>
        <w:rPr>
          <w:spacing w:val="-2"/>
        </w:rPr>
        <w:t>电压更高(正反馈过程)，有更大的基极信号电流激励VT2，使VT2发射极输出信号电流更大，补偿VT2集电极与发射极之间直流工作电压下降而造成的输出信号电流不足，这一过程称为自举。</w:t>
      </w:r>
    </w:p>
    <w:p>
      <w:pPr>
        <w:pStyle w:val="Heading2"/>
        <w:spacing w:before="96"/>
      </w:pPr>
      <w:r>
        <w:rPr>
          <w:spacing w:val="-2"/>
        </w:rPr>
        <w:t>3.3.4.隔离电阻R2</w:t>
      </w:r>
      <w:r>
        <w:rPr>
          <w:spacing w:val="-6"/>
        </w:rPr>
        <w:t>分析</w:t>
      </w:r>
    </w:p>
    <w:p>
      <w:pPr>
        <w:pStyle w:val="BodyText"/>
        <w:spacing w:line="360" w:lineRule="auto"/>
        <w:ind w:right="357" w:firstLine="480"/>
      </w:pPr>
      <w:r>
        <w:rPr>
          <w:spacing w:val="-2"/>
        </w:rPr>
        <w:t>自举电路中，R2用来将E点的直流电压与直流工作电压+V隔离，使E点直流</w:t>
      </w:r>
      <w:r>
        <w:rPr/>
        <w:t>电压有可能在某瞬间超过+V。 当VT2中的正半周信号幅度很大时，A</w:t>
      </w:r>
      <w:r>
        <w:rPr>
          <w:spacing w:val="-2"/>
        </w:rPr>
        <w:t>点电压接近</w:t>
      </w:r>
    </w:p>
    <w:p>
      <w:pPr>
        <w:pStyle w:val="BodyText"/>
        <w:spacing w:line="360" w:lineRule="auto" w:before="0"/>
        <w:ind w:right="357"/>
      </w:pPr>
      <w:r>
        <w:rPr>
          <w:spacing w:val="-2"/>
        </w:rPr>
        <w:t>+V，E点直流电压更大，并超过+V，此时E点电流经R2流向电源+V(对直流电源充电)端。如果没有电阻R2的隔离作用(将R2短接)，则E点直流电压最高为+V，而不可能超过+V，此时无自举作用。可见设置了隔离电阻R2后，自举电路在大信号时的自举作用更好。</w:t>
      </w:r>
    </w:p>
    <w:p>
      <w:pPr>
        <w:pStyle w:val="Heading2"/>
        <w:spacing w:before="96"/>
      </w:pPr>
      <w:r>
        <w:rPr/>
        <w:t>3.4</w:t>
      </w:r>
      <w:r>
        <w:rPr>
          <w:spacing w:val="-5"/>
        </w:rPr>
        <w:t> 实验电路</w:t>
      </w:r>
    </w:p>
    <w:p>
      <w:pPr>
        <w:spacing w:after="0"/>
        <w:sectPr>
          <w:pgSz w:w="11910" w:h="16840"/>
          <w:pgMar w:top="1380" w:bottom="280" w:left="1560" w:right="1480"/>
        </w:sectPr>
      </w:pPr>
    </w:p>
    <w:p>
      <w:pPr>
        <w:pStyle w:val="BodyText"/>
        <w:spacing w:line="357" w:lineRule="auto" w:before="49"/>
        <w:ind w:right="477" w:firstLine="480"/>
      </w:pPr>
      <w:r>
        <w:rPr>
          <w:spacing w:val="-2"/>
        </w:rPr>
        <w:t>本实验采用的OTL功率放大电路如下图所示，它包括前置放大级BG1，推动级BG2和互补推挽输出级BG3、BG4。</w:t>
      </w:r>
    </w:p>
    <w:p>
      <w:pPr>
        <w:pStyle w:val="BodyText"/>
        <w:spacing w:before="1"/>
        <w:ind w:left="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1476765</wp:posOffset>
            </wp:positionH>
            <wp:positionV relativeFrom="paragraph">
              <wp:posOffset>106969</wp:posOffset>
            </wp:positionV>
            <wp:extent cx="4533299" cy="217170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299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67"/>
        <w:ind w:right="357" w:firstLine="480"/>
      </w:pPr>
      <w:r>
        <w:rPr/>
        <w:t>前置放大级为甲类RC</w:t>
      </w:r>
      <w:r>
        <w:rPr>
          <w:spacing w:val="-6"/>
        </w:rPr>
        <w:t> 耦合电压放大器，在发射极加有电压串联负反馈，以</w:t>
      </w:r>
      <w:r>
        <w:rPr>
          <w:spacing w:val="-2"/>
        </w:rPr>
        <w:t>改善音质，提高稳定性。R1为输出音量调节电位器。由于前置级工作在小信号电压放大状态，静态工作电流IC1可取小一些以减少前级噪音，一般取：</w:t>
      </w:r>
    </w:p>
    <w:p>
      <w:pPr>
        <w:spacing w:line="439" w:lineRule="auto" w:before="101"/>
        <w:ind w:left="3585" w:right="2265" w:firstLine="0"/>
        <w:jc w:val="left"/>
        <w:rPr>
          <w:sz w:val="18"/>
        </w:rPr>
      </w:pPr>
      <w:r>
        <w:rPr>
          <w:spacing w:val="-2"/>
          <w:sz w:val="24"/>
        </w:rPr>
        <w:t>I</w:t>
      </w:r>
      <w:r>
        <w:rPr>
          <w:spacing w:val="-2"/>
          <w:sz w:val="16"/>
        </w:rPr>
        <w:t>C1</w:t>
      </w:r>
      <w:r>
        <w:rPr>
          <w:spacing w:val="-2"/>
          <w:sz w:val="24"/>
        </w:rPr>
        <w:t>≈0.3～1mA 1V&lt;V</w:t>
      </w:r>
      <w:r>
        <w:rPr>
          <w:spacing w:val="-2"/>
          <w:sz w:val="16"/>
        </w:rPr>
        <w:t>CEQ1</w:t>
      </w:r>
      <w:r>
        <w:rPr>
          <w:spacing w:val="-2"/>
          <w:sz w:val="24"/>
        </w:rPr>
        <w:t>≤1/3E</w:t>
      </w:r>
      <w:r>
        <w:rPr>
          <w:spacing w:val="-2"/>
          <w:sz w:val="18"/>
        </w:rPr>
        <w:t>C</w:t>
      </w:r>
    </w:p>
    <w:p>
      <w:pPr>
        <w:pStyle w:val="BodyText"/>
        <w:spacing w:line="357" w:lineRule="auto" w:before="1"/>
        <w:ind w:right="477" w:firstLine="480"/>
        <w:rPr>
          <w:sz w:val="18"/>
        </w:rPr>
      </w:pPr>
      <w:r>
        <w:rPr>
          <w:spacing w:val="-2"/>
        </w:rPr>
        <w:t>推动级要提供足够大的激励功率给互补推挽功率输出级，所以推动级的静</w:t>
      </w:r>
      <w:r>
        <w:rPr/>
        <w:t>态工作电流应足够大，一般取： IC2≥(3～5)I</w:t>
      </w:r>
      <w:r>
        <w:rPr>
          <w:sz w:val="18"/>
        </w:rPr>
        <w:t>B3MAX</w:t>
      </w:r>
    </w:p>
    <w:p>
      <w:pPr>
        <w:pStyle w:val="BodyText"/>
        <w:spacing w:line="360" w:lineRule="auto" w:before="107"/>
        <w:ind w:right="357" w:firstLine="480"/>
      </w:pPr>
      <w:r>
        <w:rPr>
          <w:spacing w:val="-2"/>
        </w:rPr>
        <w:t>式中：I</w:t>
      </w:r>
      <w:r>
        <w:rPr>
          <w:spacing w:val="-2"/>
          <w:sz w:val="18"/>
        </w:rPr>
        <w:t>B3MAX</w:t>
      </w:r>
      <w:r>
        <w:rPr>
          <w:spacing w:val="-2"/>
        </w:rPr>
        <w:t>为输出功率最大时输出级的基极激励电流。为了提高输出级正向输出幅度，把BG2的集电极负载电阻R8接到放大器的输出端经RL接电源正端，以获得自举的效果。为了克服输出级的交叉失真，在BG3，BG4两管的基极之间</w:t>
      </w:r>
      <w:r>
        <w:rPr/>
        <w:t>接有二极管D和电阻R9</w:t>
      </w:r>
      <w:r>
        <w:rPr>
          <w:spacing w:val="-6"/>
        </w:rPr>
        <w:t> 组成的偏置电路，其中二极管</w:t>
      </w:r>
      <w:r>
        <w:rPr/>
        <w:t>D同时起偏置的温度补偿作用，电容C5 为相位校正电容，以防止产生高频寄生振荡。</w:t>
      </w:r>
    </w:p>
    <w:p>
      <w:pPr>
        <w:pStyle w:val="BodyText"/>
        <w:spacing w:before="12"/>
        <w:ind w:left="0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1178564</wp:posOffset>
            </wp:positionH>
            <wp:positionV relativeFrom="paragraph">
              <wp:posOffset>64709</wp:posOffset>
            </wp:positionV>
            <wp:extent cx="5088555" cy="1773364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55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1910" w:h="16840"/>
          <w:pgMar w:top="1380" w:bottom="280" w:left="1560" w:right="1480"/>
        </w:sectPr>
      </w:pPr>
    </w:p>
    <w:p>
      <w:pPr>
        <w:pStyle w:val="BodyText"/>
        <w:spacing w:before="0"/>
        <w:ind w:left="364"/>
        <w:rPr>
          <w:sz w:val="20"/>
        </w:rPr>
      </w:pPr>
      <w:r>
        <w:rPr>
          <w:sz w:val="20"/>
        </w:rPr>
        <w:drawing>
          <wp:inline distT="0" distB="0" distL="0" distR="0">
            <wp:extent cx="3089586" cy="541401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586" cy="5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1136141</wp:posOffset>
            </wp:positionH>
            <wp:positionV relativeFrom="paragraph">
              <wp:posOffset>295637</wp:posOffset>
            </wp:positionV>
            <wp:extent cx="292534" cy="195072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34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1608289</wp:posOffset>
            </wp:positionH>
            <wp:positionV relativeFrom="paragraph">
              <wp:posOffset>275660</wp:posOffset>
            </wp:positionV>
            <wp:extent cx="777402" cy="219455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402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8"/>
        <w:ind w:left="0"/>
        <w:rPr>
          <w:sz w:val="20"/>
        </w:rPr>
      </w:pPr>
    </w:p>
    <w:tbl>
      <w:tblPr>
        <w:tblW w:w="0" w:type="auto"/>
        <w:jc w:val="left"/>
        <w:tblInd w:w="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50"/>
        <w:gridCol w:w="1200"/>
        <w:gridCol w:w="350"/>
      </w:tblGrid>
      <w:tr>
        <w:trPr>
          <w:trHeight w:val="354" w:hRule="atLeast"/>
        </w:trPr>
        <w:tc>
          <w:tcPr>
            <w:tcW w:w="3350" w:type="dxa"/>
          </w:tcPr>
          <w:p>
            <w:pPr>
              <w:pStyle w:val="TableParagraph"/>
              <w:spacing w:line="274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>、双踪示波器</w:t>
            </w:r>
          </w:p>
        </w:tc>
        <w:tc>
          <w:tcPr>
            <w:tcW w:w="1200" w:type="dxa"/>
          </w:tcPr>
          <w:p>
            <w:pPr>
              <w:pStyle w:val="TableParagraph"/>
              <w:spacing w:line="274" w:lineRule="exact"/>
              <w:ind w:left="0" w:right="59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50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台</w:t>
            </w:r>
          </w:p>
        </w:tc>
      </w:tr>
      <w:tr>
        <w:trPr>
          <w:trHeight w:val="466" w:hRule="atLeast"/>
        </w:trPr>
        <w:tc>
          <w:tcPr>
            <w:tcW w:w="3350" w:type="dxa"/>
          </w:tcPr>
          <w:p>
            <w:pPr>
              <w:pStyle w:val="TableParagraph"/>
              <w:spacing w:line="240" w:lineRule="auto" w:before="75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>、函数信号发生器</w:t>
            </w:r>
          </w:p>
        </w:tc>
        <w:tc>
          <w:tcPr>
            <w:tcW w:w="1200" w:type="dxa"/>
          </w:tcPr>
          <w:p>
            <w:pPr>
              <w:pStyle w:val="TableParagraph"/>
              <w:spacing w:line="240" w:lineRule="auto" w:before="75"/>
              <w:ind w:left="0" w:right="59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75"/>
              <w:rPr>
                <w:sz w:val="24"/>
              </w:rPr>
            </w:pPr>
            <w:r>
              <w:rPr>
                <w:spacing w:val="-10"/>
                <w:sz w:val="24"/>
              </w:rPr>
              <w:t>台</w:t>
            </w:r>
          </w:p>
        </w:tc>
      </w:tr>
      <w:tr>
        <w:trPr>
          <w:trHeight w:val="466" w:hRule="atLeast"/>
        </w:trPr>
        <w:tc>
          <w:tcPr>
            <w:tcW w:w="3350" w:type="dxa"/>
          </w:tcPr>
          <w:p>
            <w:pPr>
              <w:pStyle w:val="TableParagraph"/>
              <w:spacing w:line="240" w:lineRule="auto" w:before="7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>、数字万用表</w:t>
            </w:r>
          </w:p>
        </w:tc>
        <w:tc>
          <w:tcPr>
            <w:tcW w:w="1200" w:type="dxa"/>
          </w:tcPr>
          <w:p>
            <w:pPr>
              <w:pStyle w:val="TableParagraph"/>
              <w:spacing w:line="240" w:lineRule="auto" w:before="74"/>
              <w:ind w:left="0" w:right="59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74"/>
              <w:rPr>
                <w:sz w:val="24"/>
              </w:rPr>
            </w:pPr>
            <w:r>
              <w:rPr>
                <w:spacing w:val="-10"/>
                <w:sz w:val="24"/>
              </w:rPr>
              <w:t>台</w:t>
            </w:r>
          </w:p>
        </w:tc>
      </w:tr>
      <w:tr>
        <w:trPr>
          <w:trHeight w:val="466" w:hRule="atLeast"/>
        </w:trPr>
        <w:tc>
          <w:tcPr>
            <w:tcW w:w="3350" w:type="dxa"/>
          </w:tcPr>
          <w:p>
            <w:pPr>
              <w:pStyle w:val="TableParagraph"/>
              <w:spacing w:line="240" w:lineRule="auto" w:before="75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>、直流稳压电源</w:t>
            </w:r>
          </w:p>
        </w:tc>
        <w:tc>
          <w:tcPr>
            <w:tcW w:w="1200" w:type="dxa"/>
          </w:tcPr>
          <w:p>
            <w:pPr>
              <w:pStyle w:val="TableParagraph"/>
              <w:spacing w:line="240" w:lineRule="auto" w:before="75"/>
              <w:ind w:left="0" w:right="59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50" w:type="dxa"/>
          </w:tcPr>
          <w:p>
            <w:pPr>
              <w:pStyle w:val="TableParagraph"/>
              <w:spacing w:line="240" w:lineRule="auto" w:before="75"/>
              <w:rPr>
                <w:sz w:val="24"/>
              </w:rPr>
            </w:pPr>
            <w:r>
              <w:rPr>
                <w:spacing w:val="-10"/>
                <w:sz w:val="24"/>
              </w:rPr>
              <w:t>台</w:t>
            </w:r>
          </w:p>
        </w:tc>
      </w:tr>
      <w:tr>
        <w:trPr>
          <w:trHeight w:val="352" w:hRule="atLeast"/>
        </w:trPr>
        <w:tc>
          <w:tcPr>
            <w:tcW w:w="3350" w:type="dxa"/>
          </w:tcPr>
          <w:p>
            <w:pPr>
              <w:pStyle w:val="TableParagraph"/>
              <w:spacing w:line="258" w:lineRule="exact" w:before="7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>、多功能电路实验箱</w:t>
            </w:r>
          </w:p>
        </w:tc>
        <w:tc>
          <w:tcPr>
            <w:tcW w:w="1200" w:type="dxa"/>
          </w:tcPr>
          <w:p>
            <w:pPr>
              <w:pStyle w:val="TableParagraph"/>
              <w:spacing w:line="258" w:lineRule="exact" w:before="74"/>
              <w:ind w:left="0" w:right="59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50" w:type="dxa"/>
          </w:tcPr>
          <w:p>
            <w:pPr>
              <w:pStyle w:val="TableParagraph"/>
              <w:spacing w:line="258" w:lineRule="exact" w:before="74"/>
              <w:rPr>
                <w:sz w:val="24"/>
              </w:rPr>
            </w:pPr>
            <w:r>
              <w:rPr>
                <w:spacing w:val="-10"/>
                <w:sz w:val="24"/>
              </w:rPr>
              <w:t>台</w:t>
            </w:r>
          </w:p>
        </w:tc>
      </w:tr>
    </w:tbl>
    <w:p>
      <w:pPr>
        <w:pStyle w:val="BodyText"/>
        <w:spacing w:before="36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1172844</wp:posOffset>
            </wp:positionH>
            <wp:positionV relativeFrom="paragraph">
              <wp:posOffset>203739</wp:posOffset>
            </wp:positionV>
            <wp:extent cx="1191320" cy="21945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320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53"/>
      </w:pPr>
      <w:bookmarkStart w:name="四、实验内容" w:id="2"/>
      <w:bookmarkEnd w:id="2"/>
      <w:r>
        <w:rPr>
          <w:b w:val="0"/>
        </w:rPr>
      </w:r>
      <w:r>
        <w:rPr/>
        <w:t>1、OTL</w:t>
      </w:r>
      <w:r>
        <w:rPr>
          <w:spacing w:val="-7"/>
        </w:rPr>
        <w:t> 功率放大电路焊接</w:t>
      </w:r>
    </w:p>
    <w:p>
      <w:pPr>
        <w:pStyle w:val="BodyText"/>
        <w:spacing w:before="181"/>
        <w:ind w:left="705"/>
      </w:pPr>
      <w:r>
        <w:rPr/>
        <w:t>根据提供的实验耗材，进行OTL</w:t>
      </w:r>
      <w:r>
        <w:rPr>
          <w:spacing w:val="-2"/>
        </w:rPr>
        <w:t>放大电路焊接</w:t>
      </w:r>
    </w:p>
    <w:p>
      <w:pPr>
        <w:pStyle w:val="BodyText"/>
        <w:spacing w:before="3"/>
        <w:ind w:left="0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2048255</wp:posOffset>
            </wp:positionH>
            <wp:positionV relativeFrom="paragraph">
              <wp:posOffset>100076</wp:posOffset>
            </wp:positionV>
            <wp:extent cx="3849636" cy="2527173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636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2048255</wp:posOffset>
            </wp:positionH>
            <wp:positionV relativeFrom="paragraph">
              <wp:posOffset>2750311</wp:posOffset>
            </wp:positionV>
            <wp:extent cx="3836270" cy="2105215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270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1560" w:bottom="280" w:left="1560" w:right="1480"/>
        </w:sectPr>
      </w:pPr>
    </w:p>
    <w:p>
      <w:pPr>
        <w:pStyle w:val="Heading1"/>
        <w:spacing w:before="29"/>
      </w:pPr>
      <w:r>
        <w:rPr>
          <w:spacing w:val="-4"/>
        </w:rPr>
        <w:t>2</w:t>
      </w:r>
      <w:r>
        <w:rPr>
          <w:spacing w:val="-5"/>
        </w:rPr>
        <w:t>、静态工作点的调试</w:t>
      </w:r>
    </w:p>
    <w:p>
      <w:pPr>
        <w:pStyle w:val="BodyText"/>
        <w:spacing w:line="360" w:lineRule="auto" w:before="178"/>
        <w:ind w:right="477" w:firstLine="480"/>
      </w:pPr>
      <w:r>
        <w:rPr>
          <w:spacing w:val="-2"/>
        </w:rPr>
        <w:t>安装完毕，经检查无误后，通电调试工作点，接上9V电源，进行各级静态工作点的调试。</w:t>
      </w:r>
    </w:p>
    <w:p>
      <w:pPr>
        <w:pStyle w:val="BodyText"/>
        <w:spacing w:before="0"/>
        <w:ind w:left="1785"/>
        <w:rPr>
          <w:sz w:val="20"/>
        </w:rPr>
      </w:pPr>
      <w:r>
        <w:rPr>
          <w:sz w:val="20"/>
        </w:rPr>
        <w:drawing>
          <wp:inline distT="0" distB="0" distL="0" distR="0">
            <wp:extent cx="3697703" cy="2123598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703" cy="21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7"/>
        <w:ind w:left="705"/>
      </w:pPr>
      <w:r>
        <w:rPr>
          <w:spacing w:val="-2"/>
        </w:rPr>
        <w:t>测量值填入下表。</w:t>
      </w:r>
    </w:p>
    <w:p>
      <w:pPr>
        <w:pStyle w:val="BodyText"/>
        <w:spacing w:before="156"/>
        <w:rPr>
          <w:rFonts w:ascii="楷体" w:eastAsia="楷体"/>
        </w:rPr>
      </w:pPr>
      <w:r>
        <w:rPr>
          <w:rFonts w:ascii="楷体" w:eastAsia="楷体"/>
        </w:rPr>
        <w:t>表1 OTL</w:t>
      </w:r>
      <w:r>
        <w:rPr>
          <w:rFonts w:ascii="楷体" w:eastAsia="楷体"/>
          <w:spacing w:val="-2"/>
        </w:rPr>
        <w:t>各级静态工作点</w:t>
      </w:r>
    </w:p>
    <w:p>
      <w:pPr>
        <w:pStyle w:val="BodyText"/>
        <w:spacing w:before="2"/>
        <w:ind w:left="0"/>
        <w:rPr>
          <w:rFonts w:ascii="楷体"/>
          <w:sz w:val="12"/>
        </w:rPr>
      </w:pP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2"/>
        <w:gridCol w:w="1542"/>
        <w:gridCol w:w="1542"/>
        <w:gridCol w:w="1542"/>
        <w:gridCol w:w="1542"/>
      </w:tblGrid>
      <w:tr>
        <w:trPr>
          <w:trHeight w:val="467" w:hRule="atLeast"/>
        </w:trPr>
        <w:tc>
          <w:tcPr>
            <w:tcW w:w="2222" w:type="dxa"/>
            <w:vMerge w:val="restart"/>
          </w:tcPr>
          <w:p>
            <w:pPr>
              <w:pStyle w:val="TableParagraph"/>
              <w:spacing w:line="308" w:lineRule="exact"/>
              <w:ind w:left="11"/>
              <w:rPr>
                <w:sz w:val="24"/>
              </w:rPr>
            </w:pPr>
            <w:r>
              <w:rPr>
                <w:spacing w:val="-2"/>
                <w:sz w:val="24"/>
              </w:rPr>
              <w:t>晶体管各极电压</w:t>
            </w:r>
          </w:p>
          <w:p>
            <w:pPr>
              <w:pStyle w:val="TableParagraph"/>
              <w:spacing w:line="240" w:lineRule="auto" w:before="156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(V)</w:t>
            </w:r>
          </w:p>
        </w:tc>
        <w:tc>
          <w:tcPr>
            <w:tcW w:w="1542" w:type="dxa"/>
          </w:tcPr>
          <w:p>
            <w:pPr>
              <w:pStyle w:val="TableParagraph"/>
              <w:spacing w:line="30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BG1</w:t>
            </w:r>
          </w:p>
        </w:tc>
        <w:tc>
          <w:tcPr>
            <w:tcW w:w="1542" w:type="dxa"/>
          </w:tcPr>
          <w:p>
            <w:pPr>
              <w:pStyle w:val="TableParagraph"/>
              <w:spacing w:line="308" w:lineRule="exact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BG2</w:t>
            </w:r>
          </w:p>
        </w:tc>
        <w:tc>
          <w:tcPr>
            <w:tcW w:w="1542" w:type="dxa"/>
          </w:tcPr>
          <w:p>
            <w:pPr>
              <w:pStyle w:val="TableParagraph"/>
              <w:spacing w:line="30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BG3</w:t>
            </w:r>
          </w:p>
        </w:tc>
        <w:tc>
          <w:tcPr>
            <w:tcW w:w="1542" w:type="dxa"/>
          </w:tcPr>
          <w:p>
            <w:pPr>
              <w:pStyle w:val="TableParagraph"/>
              <w:spacing w:line="308" w:lineRule="exact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BG4</w:t>
            </w:r>
          </w:p>
        </w:tc>
      </w:tr>
      <w:tr>
        <w:trPr>
          <w:trHeight w:val="466" w:hRule="atLeast"/>
        </w:trPr>
        <w:tc>
          <w:tcPr>
            <w:tcW w:w="22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26" w:type="dxa"/>
            <w:gridSpan w:val="3"/>
          </w:tcPr>
          <w:p>
            <w:pPr>
              <w:pStyle w:val="TableParagraph"/>
              <w:spacing w:line="308" w:lineRule="exact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放大</w:t>
            </w:r>
          </w:p>
        </w:tc>
        <w:tc>
          <w:tcPr>
            <w:tcW w:w="1542" w:type="dxa"/>
          </w:tcPr>
          <w:p>
            <w:pPr>
              <w:pStyle w:val="TableParagraph"/>
              <w:spacing w:line="308" w:lineRule="exact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截止</w:t>
            </w:r>
          </w:p>
        </w:tc>
      </w:tr>
      <w:tr>
        <w:trPr>
          <w:trHeight w:val="466" w:hRule="atLeast"/>
        </w:trPr>
        <w:tc>
          <w:tcPr>
            <w:tcW w:w="2222" w:type="dxa"/>
          </w:tcPr>
          <w:p>
            <w:pPr>
              <w:pStyle w:val="TableParagraph"/>
              <w:ind w:left="11" w:right="1"/>
              <w:rPr>
                <w:sz w:val="16"/>
              </w:rPr>
            </w:pPr>
            <w:r>
              <w:rPr>
                <w:sz w:val="24"/>
              </w:rPr>
              <w:t>基级电压</w:t>
            </w:r>
            <w:r>
              <w:rPr>
                <w:spacing w:val="-5"/>
                <w:sz w:val="24"/>
              </w:rPr>
              <w:t>V</w:t>
            </w:r>
            <w:r>
              <w:rPr>
                <w:spacing w:val="-5"/>
                <w:sz w:val="16"/>
              </w:rPr>
              <w:t>B</w:t>
            </w:r>
          </w:p>
        </w:tc>
        <w:tc>
          <w:tcPr>
            <w:tcW w:w="1542" w:type="dxa"/>
          </w:tcPr>
          <w:p>
            <w:pPr>
              <w:pStyle w:val="TableParagraph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1.059</w:t>
            </w:r>
          </w:p>
        </w:tc>
        <w:tc>
          <w:tcPr>
            <w:tcW w:w="1542" w:type="dxa"/>
          </w:tcPr>
          <w:p>
            <w:pPr>
              <w:pStyle w:val="TableParagraph"/>
              <w:ind w:right="3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0.960</w:t>
            </w:r>
          </w:p>
        </w:tc>
        <w:tc>
          <w:tcPr>
            <w:tcW w:w="1542" w:type="dxa"/>
          </w:tcPr>
          <w:p>
            <w:pPr>
              <w:pStyle w:val="TableParagraph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5.173</w:t>
            </w:r>
          </w:p>
        </w:tc>
        <w:tc>
          <w:tcPr>
            <w:tcW w:w="1542" w:type="dxa"/>
          </w:tcPr>
          <w:p>
            <w:pPr>
              <w:pStyle w:val="TableParagraph"/>
              <w:ind w:right="3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4.062</w:t>
            </w:r>
          </w:p>
        </w:tc>
      </w:tr>
      <w:tr>
        <w:trPr>
          <w:trHeight w:val="467" w:hRule="atLeast"/>
        </w:trPr>
        <w:tc>
          <w:tcPr>
            <w:tcW w:w="2222" w:type="dxa"/>
          </w:tcPr>
          <w:p>
            <w:pPr>
              <w:pStyle w:val="TableParagraph"/>
              <w:spacing w:line="310" w:lineRule="exact"/>
              <w:ind w:left="11" w:right="1"/>
              <w:rPr>
                <w:sz w:val="16"/>
              </w:rPr>
            </w:pPr>
            <w:r>
              <w:rPr>
                <w:sz w:val="24"/>
              </w:rPr>
              <w:t>发射极电压</w:t>
            </w:r>
            <w:r>
              <w:rPr>
                <w:spacing w:val="-5"/>
                <w:sz w:val="24"/>
              </w:rPr>
              <w:t>V</w:t>
            </w:r>
            <w:r>
              <w:rPr>
                <w:spacing w:val="-5"/>
                <w:sz w:val="16"/>
              </w:rPr>
              <w:t>E</w:t>
            </w:r>
          </w:p>
        </w:tc>
        <w:tc>
          <w:tcPr>
            <w:tcW w:w="1542" w:type="dxa"/>
          </w:tcPr>
          <w:p>
            <w:pPr>
              <w:pStyle w:val="TableParagraph"/>
              <w:spacing w:line="310" w:lineRule="exact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0.356</w:t>
            </w:r>
          </w:p>
        </w:tc>
        <w:tc>
          <w:tcPr>
            <w:tcW w:w="1542" w:type="dxa"/>
          </w:tcPr>
          <w:p>
            <w:pPr>
              <w:pStyle w:val="TableParagraph"/>
              <w:spacing w:line="310" w:lineRule="exact"/>
              <w:ind w:right="3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0.201</w:t>
            </w:r>
          </w:p>
        </w:tc>
        <w:tc>
          <w:tcPr>
            <w:tcW w:w="1542" w:type="dxa"/>
          </w:tcPr>
          <w:p>
            <w:pPr>
              <w:pStyle w:val="TableParagraph"/>
              <w:spacing w:line="310" w:lineRule="exact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4.589</w:t>
            </w:r>
          </w:p>
        </w:tc>
        <w:tc>
          <w:tcPr>
            <w:tcW w:w="1542" w:type="dxa"/>
          </w:tcPr>
          <w:p>
            <w:pPr>
              <w:pStyle w:val="TableParagraph"/>
              <w:spacing w:line="310" w:lineRule="exact"/>
              <w:ind w:right="3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4.569</w:t>
            </w:r>
          </w:p>
        </w:tc>
      </w:tr>
      <w:tr>
        <w:trPr>
          <w:trHeight w:val="466" w:hRule="atLeast"/>
        </w:trPr>
        <w:tc>
          <w:tcPr>
            <w:tcW w:w="2222" w:type="dxa"/>
          </w:tcPr>
          <w:p>
            <w:pPr>
              <w:pStyle w:val="TableParagraph"/>
              <w:ind w:left="11" w:right="2"/>
              <w:rPr>
                <w:sz w:val="18"/>
              </w:rPr>
            </w:pPr>
            <w:r>
              <w:rPr>
                <w:sz w:val="24"/>
              </w:rPr>
              <w:t>集电极电压</w:t>
            </w:r>
            <w:r>
              <w:rPr>
                <w:spacing w:val="-5"/>
                <w:sz w:val="24"/>
              </w:rPr>
              <w:t>V</w:t>
            </w:r>
            <w:r>
              <w:rPr>
                <w:spacing w:val="-5"/>
                <w:sz w:val="18"/>
              </w:rPr>
              <w:t>C</w:t>
            </w:r>
          </w:p>
        </w:tc>
        <w:tc>
          <w:tcPr>
            <w:tcW w:w="1542" w:type="dxa"/>
          </w:tcPr>
          <w:p>
            <w:pPr>
              <w:pStyle w:val="TableParagraph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5.036</w:t>
            </w:r>
          </w:p>
        </w:tc>
        <w:tc>
          <w:tcPr>
            <w:tcW w:w="1542" w:type="dxa"/>
          </w:tcPr>
          <w:p>
            <w:pPr>
              <w:pStyle w:val="TableParagraph"/>
              <w:ind w:right="3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4.085</w:t>
            </w:r>
          </w:p>
        </w:tc>
        <w:tc>
          <w:tcPr>
            <w:tcW w:w="1542" w:type="dxa"/>
          </w:tcPr>
          <w:p>
            <w:pPr>
              <w:pStyle w:val="TableParagraph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8.966</w:t>
            </w:r>
          </w:p>
        </w:tc>
        <w:tc>
          <w:tcPr>
            <w:tcW w:w="1542" w:type="dxa"/>
          </w:tcPr>
          <w:p>
            <w:pPr>
              <w:pStyle w:val="TableParagraph"/>
              <w:ind w:right="3"/>
              <w:rPr>
                <w:rFonts w:ascii="楷体"/>
                <w:sz w:val="24"/>
              </w:rPr>
            </w:pPr>
            <w:r>
              <w:rPr>
                <w:rFonts w:ascii="楷体"/>
                <w:spacing w:val="-10"/>
                <w:sz w:val="24"/>
              </w:rPr>
              <w:t>0</w:t>
            </w:r>
          </w:p>
        </w:tc>
      </w:tr>
      <w:tr>
        <w:trPr>
          <w:trHeight w:val="467" w:hRule="atLeast"/>
        </w:trPr>
        <w:tc>
          <w:tcPr>
            <w:tcW w:w="2222" w:type="dxa"/>
          </w:tcPr>
          <w:p>
            <w:pPr>
              <w:pStyle w:val="TableParagraph"/>
              <w:ind w:left="11" w:right="3"/>
              <w:rPr>
                <w:sz w:val="24"/>
              </w:rPr>
            </w:pPr>
            <w:r>
              <w:rPr>
                <w:spacing w:val="-2"/>
                <w:sz w:val="24"/>
              </w:rPr>
              <w:t>V</w:t>
            </w:r>
            <w:r>
              <w:rPr>
                <w:spacing w:val="-2"/>
                <w:sz w:val="18"/>
              </w:rPr>
              <w:t>BE</w:t>
            </w:r>
            <w:r>
              <w:rPr>
                <w:spacing w:val="-5"/>
                <w:sz w:val="24"/>
              </w:rPr>
              <w:t>计算值</w:t>
            </w:r>
          </w:p>
        </w:tc>
        <w:tc>
          <w:tcPr>
            <w:tcW w:w="1542" w:type="dxa"/>
          </w:tcPr>
          <w:p>
            <w:pPr>
              <w:pStyle w:val="TableParagraph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0.705</w:t>
            </w:r>
          </w:p>
        </w:tc>
        <w:tc>
          <w:tcPr>
            <w:tcW w:w="1542" w:type="dxa"/>
          </w:tcPr>
          <w:p>
            <w:pPr>
              <w:pStyle w:val="TableParagraph"/>
              <w:ind w:right="3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0.759</w:t>
            </w:r>
          </w:p>
        </w:tc>
        <w:tc>
          <w:tcPr>
            <w:tcW w:w="1542" w:type="dxa"/>
          </w:tcPr>
          <w:p>
            <w:pPr>
              <w:pStyle w:val="TableParagraph"/>
              <w:rPr>
                <w:rFonts w:ascii="楷体"/>
                <w:sz w:val="24"/>
              </w:rPr>
            </w:pPr>
            <w:r>
              <w:rPr>
                <w:rFonts w:ascii="楷体"/>
                <w:spacing w:val="-2"/>
                <w:sz w:val="24"/>
              </w:rPr>
              <w:t>0.584</w:t>
            </w:r>
          </w:p>
        </w:tc>
        <w:tc>
          <w:tcPr>
            <w:tcW w:w="1542" w:type="dxa"/>
          </w:tcPr>
          <w:p>
            <w:pPr>
              <w:pStyle w:val="TableParagraph"/>
              <w:ind w:right="3"/>
              <w:rPr>
                <w:rFonts w:ascii="楷体"/>
                <w:sz w:val="24"/>
              </w:rPr>
            </w:pPr>
            <w:r>
              <w:rPr>
                <w:rFonts w:ascii="楷体"/>
                <w:sz w:val="24"/>
              </w:rPr>
              <w:t>-</w:t>
            </w:r>
            <w:r>
              <w:rPr>
                <w:rFonts w:ascii="楷体"/>
                <w:spacing w:val="-2"/>
                <w:sz w:val="24"/>
              </w:rPr>
              <w:t>0.507</w:t>
            </w:r>
          </w:p>
        </w:tc>
      </w:tr>
    </w:tbl>
    <w:p>
      <w:pPr>
        <w:pStyle w:val="BodyText"/>
        <w:spacing w:before="153"/>
        <w:ind w:left="0"/>
        <w:rPr>
          <w:rFonts w:ascii="楷体"/>
        </w:rPr>
      </w:pPr>
    </w:p>
    <w:p>
      <w:pPr>
        <w:pStyle w:val="Heading1"/>
        <w:numPr>
          <w:ilvl w:val="0"/>
          <w:numId w:val="3"/>
        </w:numPr>
        <w:tabs>
          <w:tab w:pos="536" w:val="left" w:leader="none"/>
        </w:tabs>
        <w:spacing w:line="240" w:lineRule="auto" w:before="0" w:after="0"/>
        <w:ind w:left="536" w:right="0" w:hanging="311"/>
        <w:jc w:val="left"/>
      </w:pPr>
      <w:r>
        <w:rPr>
          <w:spacing w:val="-4"/>
        </w:rPr>
        <w:t>测量OTL</w:t>
      </w:r>
      <w:r>
        <w:rPr>
          <w:spacing w:val="-5"/>
        </w:rPr>
        <w:t>功率放大器性能指标</w:t>
      </w:r>
    </w:p>
    <w:p>
      <w:pPr>
        <w:pStyle w:val="Heading2"/>
        <w:numPr>
          <w:ilvl w:val="1"/>
          <w:numId w:val="3"/>
        </w:numPr>
        <w:tabs>
          <w:tab w:pos="1305" w:val="left" w:leader="none"/>
        </w:tabs>
        <w:spacing w:line="240" w:lineRule="auto" w:before="181" w:after="0"/>
        <w:ind w:left="1305" w:right="0" w:hanging="600"/>
        <w:jc w:val="left"/>
        <w:rPr>
          <w:b w:val="0"/>
          <w:sz w:val="22"/>
        </w:rPr>
      </w:pPr>
      <w:r>
        <w:rPr>
          <w:spacing w:val="-2"/>
        </w:rPr>
        <w:t>最大不失真输出功率</w:t>
      </w:r>
      <w:r>
        <w:rPr>
          <w:b w:val="0"/>
          <w:spacing w:val="-10"/>
        </w:rPr>
        <w:t>：</w:t>
      </w:r>
    </w:p>
    <w:p>
      <w:pPr>
        <w:pStyle w:val="BodyText"/>
        <w:spacing w:line="357" w:lineRule="auto" w:before="156" w:after="7"/>
        <w:ind w:right="357" w:firstLine="480"/>
      </w:pPr>
      <w:r>
        <w:rPr>
          <w:spacing w:val="-2"/>
        </w:rPr>
        <w:t>指允许失真度 为</w:t>
      </w:r>
      <w:r>
        <w:rPr/>
        <w:t>10</w:t>
      </w:r>
      <w:r>
        <w:rPr>
          <w:spacing w:val="-5"/>
        </w:rPr>
        <w:t> % 时的输出功率</w:t>
      </w:r>
      <w:r>
        <w:rPr/>
        <w:t>（此处肉眼判断是否失真）OTL率放大</w:t>
      </w:r>
      <w:r>
        <w:rPr>
          <w:spacing w:val="-2"/>
        </w:rPr>
        <w:t>器的输入信号Vi=100mV（f=2KHz）。用示波器观察输出波形。</w:t>
      </w:r>
    </w:p>
    <w:p>
      <w:pPr>
        <w:pStyle w:val="BodyText"/>
        <w:spacing w:before="0"/>
        <w:ind w:left="2265"/>
        <w:rPr>
          <w:sz w:val="20"/>
        </w:rPr>
      </w:pPr>
      <w:r>
        <w:rPr>
          <w:sz w:val="20"/>
        </w:rPr>
        <w:drawing>
          <wp:inline distT="0" distB="0" distL="0" distR="0">
            <wp:extent cx="3059576" cy="1834895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576" cy="1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00" w:bottom="280" w:left="1560" w:right="1480"/>
        </w:sectPr>
      </w:pPr>
    </w:p>
    <w:p>
      <w:pPr>
        <w:pStyle w:val="BodyText"/>
        <w:spacing w:before="49"/>
      </w:pPr>
      <w:r>
        <w:rPr/>
        <w:t>旋转音量电位器R1</w:t>
      </w:r>
      <w:r>
        <w:rPr>
          <w:spacing w:val="-1"/>
        </w:rPr>
        <w:t> 逐步增大输出信号幅度，在波形刚出现失真时</w:t>
      </w:r>
    </w:p>
    <w:p>
      <w:pPr>
        <w:pStyle w:val="BodyText"/>
        <w:spacing w:before="1"/>
        <w:ind w:left="0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1895855</wp:posOffset>
            </wp:positionH>
            <wp:positionV relativeFrom="paragraph">
              <wp:posOffset>98425</wp:posOffset>
            </wp:positionV>
            <wp:extent cx="4023360" cy="3017520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105" w:val="left" w:leader="none"/>
        </w:tabs>
        <w:spacing w:before="68"/>
      </w:pPr>
      <w:r>
        <w:rPr/>
        <w:t>测出最大输出电</w:t>
      </w:r>
      <w:r>
        <w:rPr>
          <w:spacing w:val="-10"/>
        </w:rPr>
        <w:t>压</w:t>
      </w:r>
      <w:r>
        <w:rPr/>
        <w:tab/>
      </w:r>
      <w:r>
        <w:rPr>
          <w:spacing w:val="-2"/>
        </w:rPr>
        <w:t>Vo=1.77V</w:t>
      </w:r>
    </w:p>
    <w:p>
      <w:pPr>
        <w:pStyle w:val="BodyText"/>
        <w:tabs>
          <w:tab w:pos="3105" w:val="left" w:leader="none"/>
        </w:tabs>
        <w:spacing w:before="154"/>
        <w:rPr>
          <w:sz w:val="15"/>
        </w:rPr>
      </w:pPr>
      <w:r>
        <w:rPr/>
        <w:t>由</w:t>
      </w:r>
      <w:r>
        <w:rPr>
          <w:spacing w:val="-10"/>
        </w:rPr>
        <w:t>：</w:t>
      </w:r>
      <w:r>
        <w:rPr/>
        <w:tab/>
      </w:r>
      <w:r>
        <w:rPr>
          <w:spacing w:val="-2"/>
        </w:rPr>
        <w:t>Po=Vo*Vo/R</w:t>
      </w:r>
      <w:r>
        <w:rPr>
          <w:spacing w:val="-2"/>
          <w:sz w:val="15"/>
        </w:rPr>
        <w:t>L</w:t>
      </w:r>
    </w:p>
    <w:p>
      <w:pPr>
        <w:pStyle w:val="BodyText"/>
        <w:tabs>
          <w:tab w:pos="3105" w:val="left" w:leader="none"/>
        </w:tabs>
        <w:spacing w:before="156"/>
      </w:pPr>
      <w:r>
        <w:rPr/>
        <w:t>得最大不失真输出功</w:t>
      </w:r>
      <w:r>
        <w:rPr>
          <w:spacing w:val="-10"/>
        </w:rPr>
        <w:t>率</w:t>
      </w:r>
      <w:r>
        <w:rPr/>
        <w:tab/>
        <w:t>Po=1.77*1.77/8.2=0.38W</w:t>
      </w:r>
      <w:r>
        <w:rPr>
          <w:spacing w:val="-10"/>
        </w:rPr>
        <w:t>。</w:t>
      </w:r>
    </w:p>
    <w:p>
      <w:pPr>
        <w:pStyle w:val="Heading2"/>
        <w:numPr>
          <w:ilvl w:val="1"/>
          <w:numId w:val="3"/>
        </w:numPr>
        <w:tabs>
          <w:tab w:pos="1307" w:val="left" w:leader="none"/>
        </w:tabs>
        <w:spacing w:line="240" w:lineRule="auto" w:before="153" w:after="0"/>
        <w:ind w:left="1307" w:right="0" w:hanging="602"/>
        <w:jc w:val="left"/>
        <w:rPr>
          <w:sz w:val="22"/>
        </w:rPr>
      </w:pPr>
      <w:r>
        <w:rPr>
          <w:spacing w:val="-4"/>
        </w:rPr>
        <w:t>电压增益:</w:t>
      </w:r>
    </w:p>
    <w:p>
      <w:pPr>
        <w:pStyle w:val="BodyText"/>
        <w:tabs>
          <w:tab w:pos="3705" w:val="left" w:leader="none"/>
        </w:tabs>
        <w:spacing w:line="357" w:lineRule="auto" w:before="156"/>
        <w:ind w:right="657" w:firstLine="420"/>
      </w:pPr>
      <w:r>
        <w:rPr/>
        <w:t>调节R1电位器使输出功率为500mW(对应于RL为8Ω时，输出电压</w:t>
      </w:r>
      <w:r>
        <w:rPr>
          <w:spacing w:val="-30"/>
        </w:rPr>
        <w:t> </w:t>
      </w:r>
      <w:r>
        <w:rPr/>
        <w:t>Vo≈2V)</w:t>
      </w:r>
      <w:r>
        <w:rPr>
          <w:spacing w:val="-2"/>
        </w:rPr>
        <w:t>测量这时BG1的基极输入电压</w:t>
      </w:r>
      <w:r>
        <w:rPr/>
        <w:tab/>
      </w:r>
      <w:r>
        <w:rPr>
          <w:spacing w:val="-2"/>
        </w:rPr>
        <w:t>Vi=0.0277V</w:t>
      </w:r>
    </w:p>
    <w:p>
      <w:pPr>
        <w:pStyle w:val="BodyText"/>
        <w:tabs>
          <w:tab w:pos="3705" w:val="left" w:leader="none"/>
        </w:tabs>
        <w:spacing w:before="4"/>
      </w:pPr>
      <w:r>
        <w:rPr>
          <w:spacing w:val="-10"/>
        </w:rPr>
        <w:t>由</w:t>
      </w:r>
      <w:r>
        <w:rPr/>
        <w:tab/>
      </w:r>
      <w:r>
        <w:rPr>
          <w:spacing w:val="-2"/>
        </w:rPr>
        <w:t>AV=Vo/Vi</w:t>
      </w:r>
    </w:p>
    <w:p>
      <w:pPr>
        <w:pStyle w:val="BodyText"/>
        <w:tabs>
          <w:tab w:pos="3705" w:val="left" w:leader="none"/>
        </w:tabs>
        <w:spacing w:before="154"/>
      </w:pPr>
      <w:r>
        <w:rPr/>
        <w:t>求得电压增</w:t>
      </w:r>
      <w:r>
        <w:rPr>
          <w:spacing w:val="-10"/>
        </w:rPr>
        <w:t>益</w:t>
      </w:r>
      <w:r>
        <w:rPr/>
        <w:tab/>
      </w:r>
      <w:r>
        <w:rPr>
          <w:spacing w:val="-2"/>
        </w:rPr>
        <w:t>AV=2/0.0277≈72</w:t>
      </w:r>
    </w:p>
    <w:p>
      <w:pPr>
        <w:pStyle w:val="Heading2"/>
        <w:numPr>
          <w:ilvl w:val="1"/>
          <w:numId w:val="3"/>
        </w:numPr>
        <w:tabs>
          <w:tab w:pos="1307" w:val="left" w:leader="none"/>
        </w:tabs>
        <w:spacing w:line="240" w:lineRule="auto" w:before="156" w:after="0"/>
        <w:ind w:left="1307" w:right="0" w:hanging="602"/>
        <w:jc w:val="left"/>
        <w:rPr>
          <w:sz w:val="22"/>
        </w:rPr>
      </w:pPr>
      <w:r>
        <w:rPr>
          <w:spacing w:val="-4"/>
        </w:rPr>
        <w:t>频率特性 :</w:t>
      </w:r>
    </w:p>
    <w:p>
      <w:pPr>
        <w:pStyle w:val="BodyText"/>
        <w:spacing w:before="153"/>
        <w:ind w:left="705"/>
      </w:pPr>
      <w:r>
        <w:rPr/>
        <w:t>① 用示波器测量在f=2KHz,Po=500mW时的输出电压Vo</w:t>
      </w:r>
      <w:r>
        <w:rPr>
          <w:spacing w:val="-5"/>
        </w:rPr>
        <w:t>值。</w:t>
      </w:r>
    </w:p>
    <w:p>
      <w:pPr>
        <w:pStyle w:val="BodyText"/>
        <w:spacing w:before="156"/>
        <w:ind w:left="180" w:right="671"/>
        <w:jc w:val="center"/>
      </w:pPr>
      <w:r>
        <w:rPr>
          <w:spacing w:val="-2"/>
        </w:rPr>
        <w:t>Vo≈2V</w:t>
      </w:r>
    </w:p>
    <w:p>
      <w:pPr>
        <w:pStyle w:val="BodyText"/>
        <w:spacing w:line="357" w:lineRule="auto" w:before="156"/>
        <w:ind w:right="357" w:firstLine="480"/>
        <w:jc w:val="both"/>
      </w:pPr>
      <w:r>
        <w:rPr>
          <w:spacing w:val="-6"/>
        </w:rPr>
        <w:t>② 在保持输入信号幅度不变的前提下</w:t>
      </w:r>
      <w:r>
        <w:rPr/>
        <w:t>（函数信号发生器输出幅度不变</w:t>
      </w:r>
      <w:r>
        <w:rPr/>
        <w:t>，RL位置不变）</w:t>
      </w:r>
      <w:r>
        <w:rPr>
          <w:spacing w:val="-5"/>
        </w:rPr>
        <w:t>降低信号信号 频率直到</w:t>
      </w:r>
      <w:r>
        <w:rPr/>
        <w:t>OTL功率放大器输出电压幅度下降3分贝（即为 0.707Vo），这时的信号频率即为该放大器的下限频率。</w:t>
      </w:r>
    </w:p>
    <w:p>
      <w:pPr>
        <w:pStyle w:val="BodyText"/>
        <w:spacing w:before="5"/>
        <w:ind w:left="180" w:right="597"/>
        <w:jc w:val="center"/>
      </w:pPr>
      <w:r>
        <w:rPr>
          <w:spacing w:val="-2"/>
        </w:rPr>
        <w:t>f</w:t>
      </w:r>
      <w:r>
        <w:rPr>
          <w:spacing w:val="-2"/>
          <w:sz w:val="15"/>
        </w:rPr>
        <w:t>L</w:t>
      </w:r>
      <w:r>
        <w:rPr>
          <w:spacing w:val="-2"/>
        </w:rPr>
        <w:t>=74Hz</w:t>
      </w:r>
    </w:p>
    <w:p>
      <w:pPr>
        <w:pStyle w:val="BodyText"/>
        <w:spacing w:line="360" w:lineRule="auto" w:before="154"/>
        <w:ind w:right="477" w:firstLine="480"/>
        <w:jc w:val="both"/>
      </w:pPr>
      <w:r>
        <w:rPr>
          <w:spacing w:val="-6"/>
        </w:rPr>
        <w:t>③ 在保持输入信号幅度不变的前提下升高信号频率，直到</w:t>
      </w:r>
      <w:r>
        <w:rPr/>
        <w:t>OTL功率放大器</w:t>
      </w:r>
      <w:r>
        <w:rPr>
          <w:spacing w:val="-2"/>
        </w:rPr>
        <w:t>的输出幅度下降3分贝（即为0.707Vo），这时的信号频率即为该放大器的上限</w:t>
      </w:r>
      <w:r>
        <w:rPr>
          <w:spacing w:val="-4"/>
        </w:rPr>
        <w:t>频率。</w:t>
      </w:r>
    </w:p>
    <w:p>
      <w:pPr>
        <w:pStyle w:val="BodyText"/>
        <w:spacing w:line="309" w:lineRule="exact" w:before="0"/>
        <w:ind w:left="671" w:right="491"/>
        <w:jc w:val="center"/>
      </w:pPr>
      <w:r>
        <w:rPr>
          <w:spacing w:val="-2"/>
        </w:rPr>
        <w:t>f</w:t>
      </w:r>
      <w:r>
        <w:rPr>
          <w:spacing w:val="-2"/>
          <w:sz w:val="15"/>
        </w:rPr>
        <w:t>H</w:t>
      </w:r>
      <w:r>
        <w:rPr>
          <w:spacing w:val="-2"/>
        </w:rPr>
        <w:t>=49.349kHz</w:t>
      </w:r>
    </w:p>
    <w:p>
      <w:pPr>
        <w:spacing w:after="0" w:line="309" w:lineRule="exact"/>
        <w:jc w:val="center"/>
        <w:sectPr>
          <w:pgSz w:w="11910" w:h="16840"/>
          <w:pgMar w:top="1380" w:bottom="280" w:left="1560" w:right="1480"/>
        </w:sectPr>
      </w:pP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74"/>
        <w:gridCol w:w="4276"/>
      </w:tblGrid>
      <w:tr>
        <w:trPr>
          <w:trHeight w:val="467" w:hRule="atLeast"/>
        </w:trPr>
        <w:tc>
          <w:tcPr>
            <w:tcW w:w="4274" w:type="dxa"/>
          </w:tcPr>
          <w:p>
            <w:pPr>
              <w:pStyle w:val="TableParagraph"/>
              <w:spacing w:line="310" w:lineRule="exact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放大器上限频率</w:t>
            </w:r>
          </w:p>
        </w:tc>
        <w:tc>
          <w:tcPr>
            <w:tcW w:w="4276" w:type="dxa"/>
          </w:tcPr>
          <w:p>
            <w:pPr>
              <w:pStyle w:val="TableParagraph"/>
              <w:spacing w:line="310" w:lineRule="exact"/>
              <w:ind w:left="7"/>
              <w:rPr>
                <w:sz w:val="24"/>
              </w:rPr>
            </w:pPr>
            <w:r>
              <w:rPr>
                <w:spacing w:val="-4"/>
                <w:sz w:val="24"/>
              </w:rPr>
              <w:t>74Hz</w:t>
            </w:r>
          </w:p>
        </w:tc>
      </w:tr>
      <w:tr>
        <w:trPr>
          <w:trHeight w:val="467" w:hRule="atLeast"/>
        </w:trPr>
        <w:tc>
          <w:tcPr>
            <w:tcW w:w="4274" w:type="dxa"/>
          </w:tcPr>
          <w:p>
            <w:pPr>
              <w:pStyle w:val="TableParagraph"/>
              <w:spacing w:line="308" w:lineRule="exact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放大器下限频率</w:t>
            </w:r>
          </w:p>
        </w:tc>
        <w:tc>
          <w:tcPr>
            <w:tcW w:w="4276" w:type="dxa"/>
          </w:tcPr>
          <w:p>
            <w:pPr>
              <w:pStyle w:val="TableParagraph"/>
              <w:spacing w:line="308" w:lineRule="exact"/>
              <w:ind w:left="7"/>
              <w:rPr>
                <w:sz w:val="24"/>
              </w:rPr>
            </w:pPr>
            <w:r>
              <w:rPr>
                <w:spacing w:val="-2"/>
                <w:sz w:val="24"/>
              </w:rPr>
              <w:t>49.349kHz</w:t>
            </w:r>
          </w:p>
        </w:tc>
      </w:tr>
    </w:tbl>
    <w:p>
      <w:pPr>
        <w:pStyle w:val="BodyText"/>
        <w:spacing w:before="161"/>
        <w:ind w:left="0"/>
      </w:pPr>
    </w:p>
    <w:p>
      <w:pPr>
        <w:pStyle w:val="Heading2"/>
        <w:numPr>
          <w:ilvl w:val="1"/>
          <w:numId w:val="3"/>
        </w:numPr>
        <w:tabs>
          <w:tab w:pos="1307" w:val="left" w:leader="none"/>
        </w:tabs>
        <w:spacing w:line="240" w:lineRule="auto" w:before="0" w:after="0"/>
        <w:ind w:left="1307" w:right="0" w:hanging="602"/>
        <w:jc w:val="left"/>
        <w:rPr>
          <w:sz w:val="22"/>
        </w:rPr>
      </w:pPr>
      <w:r>
        <w:rPr>
          <w:spacing w:val="-7"/>
        </w:rPr>
        <w:t>效率:</w:t>
      </w:r>
    </w:p>
    <w:p>
      <w:pPr>
        <w:pStyle w:val="BodyText"/>
        <w:spacing w:before="156"/>
        <w:ind w:left="705"/>
      </w:pPr>
      <w:r>
        <w:rPr/>
        <w:t>调节R1使输出功率Po=500mW</w:t>
      </w:r>
      <w:r>
        <w:rPr>
          <w:spacing w:val="-1"/>
        </w:rPr>
        <w:t>时，读出口袋仪器电源输出总电流值</w:t>
      </w:r>
    </w:p>
    <w:p>
      <w:pPr>
        <w:pStyle w:val="BodyText"/>
        <w:spacing w:before="156"/>
        <w:ind w:left="3105"/>
      </w:pPr>
      <w:r>
        <w:rPr>
          <w:spacing w:val="-2"/>
        </w:rPr>
        <w:t>I</w:t>
      </w:r>
      <w:r>
        <w:rPr>
          <w:spacing w:val="-2"/>
          <w:sz w:val="16"/>
        </w:rPr>
        <w:t>DC</w:t>
      </w:r>
      <w:r>
        <w:rPr>
          <w:spacing w:val="-2"/>
        </w:rPr>
        <w:t>=112.92mA</w:t>
      </w:r>
      <w:r>
        <w:rPr>
          <w:spacing w:val="-10"/>
        </w:rPr>
        <w:t>。</w:t>
      </w:r>
    </w:p>
    <w:p>
      <w:pPr>
        <w:pStyle w:val="BodyText"/>
        <w:spacing w:before="154"/>
        <w:ind w:left="705"/>
      </w:pPr>
      <w:r>
        <w:rPr>
          <w:spacing w:val="-1"/>
        </w:rPr>
        <w:t>计算电源供给的直流功率</w:t>
      </w:r>
    </w:p>
    <w:p>
      <w:pPr>
        <w:spacing w:before="156"/>
        <w:ind w:left="3105" w:right="0" w:firstLine="0"/>
        <w:jc w:val="left"/>
        <w:rPr>
          <w:sz w:val="24"/>
        </w:rPr>
      </w:pPr>
      <w:r>
        <w:rPr>
          <w:sz w:val="24"/>
        </w:rPr>
        <w:t>P</w:t>
      </w:r>
      <w:r>
        <w:rPr>
          <w:sz w:val="16"/>
        </w:rPr>
        <w:t>DC</w:t>
      </w:r>
      <w:r>
        <w:rPr>
          <w:sz w:val="24"/>
        </w:rPr>
        <w:t>=E</w:t>
      </w:r>
      <w:r>
        <w:rPr>
          <w:sz w:val="16"/>
        </w:rPr>
        <w:t>C</w:t>
      </w:r>
      <w:r>
        <w:rPr>
          <w:spacing w:val="40"/>
          <w:sz w:val="16"/>
        </w:rPr>
        <w:t> </w:t>
      </w:r>
      <w:r>
        <w:rPr>
          <w:sz w:val="24"/>
        </w:rPr>
        <w:t>*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z w:val="16"/>
        </w:rPr>
        <w:t>DC</w:t>
      </w:r>
      <w:r>
        <w:rPr>
          <w:spacing w:val="36"/>
          <w:sz w:val="16"/>
        </w:rPr>
        <w:t> </w:t>
      </w:r>
      <w:r>
        <w:rPr>
          <w:spacing w:val="-2"/>
          <w:sz w:val="24"/>
        </w:rPr>
        <w:t>=9*112.92=1016.28mW</w:t>
      </w:r>
    </w:p>
    <w:p>
      <w:pPr>
        <w:pStyle w:val="BodyText"/>
        <w:spacing w:before="153"/>
        <w:ind w:left="705"/>
      </w:pPr>
      <w:r>
        <w:rPr>
          <w:spacing w:val="-1"/>
        </w:rPr>
        <w:t>则该功率放大器的总效率为：</w:t>
      </w:r>
    </w:p>
    <w:p>
      <w:pPr>
        <w:pStyle w:val="BodyText"/>
        <w:spacing w:before="156"/>
        <w:ind w:left="3105"/>
      </w:pPr>
      <w:r>
        <w:rPr/>
        <w:t>η </w:t>
      </w:r>
      <w:r>
        <w:rPr>
          <w:spacing w:val="-2"/>
        </w:rPr>
        <w:t>=Po/P</w:t>
      </w:r>
      <w:r>
        <w:rPr>
          <w:spacing w:val="-2"/>
          <w:sz w:val="16"/>
        </w:rPr>
        <w:t>DC</w:t>
      </w:r>
      <w:r>
        <w:rPr>
          <w:spacing w:val="-2"/>
        </w:rPr>
        <w:t>=500/1016.28=49.20%</w:t>
      </w:r>
    </w:p>
    <w:p>
      <w:pPr>
        <w:pStyle w:val="Heading2"/>
        <w:numPr>
          <w:ilvl w:val="1"/>
          <w:numId w:val="3"/>
        </w:numPr>
        <w:tabs>
          <w:tab w:pos="1307" w:val="left" w:leader="none"/>
        </w:tabs>
        <w:spacing w:line="240" w:lineRule="auto" w:before="154" w:after="0"/>
        <w:ind w:left="1307" w:right="0" w:hanging="602"/>
        <w:jc w:val="left"/>
        <w:rPr>
          <w:sz w:val="22"/>
        </w:rPr>
      </w:pPr>
      <w:r>
        <w:rPr>
          <w:spacing w:val="-3"/>
        </w:rPr>
        <w:t>交叉失真现象 ：</w:t>
      </w:r>
    </w:p>
    <w:p>
      <w:pPr>
        <w:pStyle w:val="BodyText"/>
        <w:spacing w:line="357" w:lineRule="auto" w:before="156"/>
        <w:ind w:right="357" w:firstLine="480"/>
      </w:pPr>
      <w:r>
        <w:rPr/>
        <w:t>用一段导线把R9和D短接（即把BG3</w:t>
      </w:r>
      <w:r>
        <w:rPr>
          <w:spacing w:val="-9"/>
        </w:rPr>
        <w:t>、 </w:t>
      </w:r>
      <w:r>
        <w:rPr/>
        <w:t>BG4</w:t>
      </w:r>
      <w:r>
        <w:rPr>
          <w:spacing w:val="-4"/>
        </w:rPr>
        <w:t> 两晶体管基极短接</w:t>
      </w:r>
      <w:r>
        <w:rPr/>
        <w:t>）。用示波器观察 输出电压波形的交叉失真现象。</w:t>
      </w:r>
    </w:p>
    <w:p>
      <w:pPr>
        <w:pStyle w:val="BodyText"/>
        <w:spacing w:before="189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1133855</wp:posOffset>
            </wp:positionH>
            <wp:positionV relativeFrom="paragraph">
              <wp:posOffset>300380</wp:posOffset>
            </wp:positionV>
            <wp:extent cx="5337636" cy="3307079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636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3"/>
        </w:numPr>
        <w:tabs>
          <w:tab w:pos="536" w:val="left" w:leader="none"/>
        </w:tabs>
        <w:spacing w:line="240" w:lineRule="auto" w:before="164" w:after="0"/>
        <w:ind w:left="536" w:right="0" w:hanging="311"/>
        <w:jc w:val="left"/>
      </w:pPr>
      <w:r>
        <w:rPr>
          <w:spacing w:val="-8"/>
        </w:rPr>
        <w:t>试听</w:t>
      </w:r>
    </w:p>
    <w:p>
      <w:pPr>
        <w:pStyle w:val="BodyText"/>
        <w:spacing w:line="360" w:lineRule="auto" w:before="181"/>
        <w:ind w:right="477" w:firstLine="480"/>
      </w:pPr>
      <w:r>
        <w:rPr>
          <w:spacing w:val="-2"/>
        </w:rPr>
        <w:t>在调整测试完毕后，剪断功率电阻RL，连接喇叭，将大小合适的音乐信号送OTL功率放大器的输入端，试听该功率放大器的音质好坏。</w:t>
      </w:r>
    </w:p>
    <w:p>
      <w:pPr>
        <w:spacing w:after="0" w:line="360" w:lineRule="auto"/>
        <w:sectPr>
          <w:pgSz w:w="11910" w:h="16840"/>
          <w:pgMar w:top="1420" w:bottom="280" w:left="1560" w:right="1480"/>
        </w:sectPr>
      </w:pPr>
    </w:p>
    <w:p>
      <w:pPr>
        <w:pStyle w:val="BodyText"/>
        <w:spacing w:before="0"/>
        <w:ind w:left="2385"/>
        <w:rPr>
          <w:sz w:val="20"/>
        </w:rPr>
      </w:pPr>
      <w:r>
        <w:rPr>
          <w:sz w:val="20"/>
        </w:rPr>
        <w:drawing>
          <wp:inline distT="0" distB="0" distL="0" distR="0">
            <wp:extent cx="2757406" cy="3348609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406" cy="33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ind w:left="705"/>
      </w:pPr>
      <w:r>
        <w:rPr>
          <w:spacing w:val="-2"/>
        </w:rPr>
        <w:t>试听结果：音质一般</w:t>
      </w:r>
    </w:p>
    <w:p>
      <w:pPr>
        <w:spacing w:before="156"/>
        <w:ind w:left="225" w:right="0" w:firstLine="0"/>
        <w:jc w:val="left"/>
        <w:rPr>
          <w:b/>
          <w:sz w:val="32"/>
        </w:rPr>
      </w:pPr>
      <w:r>
        <w:rPr>
          <w:b/>
          <w:spacing w:val="-4"/>
          <w:sz w:val="32"/>
        </w:rPr>
        <w:t>五、实验小结</w:t>
      </w:r>
    </w:p>
    <w:p>
      <w:pPr>
        <w:pStyle w:val="BodyText"/>
        <w:spacing w:line="357" w:lineRule="auto" w:before="208"/>
        <w:ind w:right="357" w:firstLine="480"/>
      </w:pPr>
      <w:r>
        <w:rPr>
          <w:spacing w:val="-2"/>
        </w:rPr>
        <w:t>本次实验分两次课完成，前一周完成OTL功率放大电路焊接以及静态工作点的调试，后一周完成了OTL功率放大器性能指标的测量以及试听任务。</w:t>
      </w:r>
    </w:p>
    <w:p>
      <w:pPr>
        <w:pStyle w:val="BodyText"/>
        <w:spacing w:line="360" w:lineRule="auto" w:before="1"/>
        <w:ind w:right="477" w:firstLine="480"/>
      </w:pPr>
      <w:r>
        <w:rPr>
          <w:spacing w:val="-2"/>
        </w:rPr>
        <w:t>第一次进行电路焊接，开始操作不熟练，有点困难，但是焊接几个元器件之后逐渐掌握了方法，也算比较顺利的完成了焊接。</w:t>
      </w:r>
    </w:p>
    <w:p>
      <w:pPr>
        <w:pStyle w:val="BodyText"/>
        <w:spacing w:line="357" w:lineRule="auto" w:before="0"/>
        <w:ind w:right="357" w:firstLine="480"/>
      </w:pPr>
      <w:r>
        <w:rPr>
          <w:spacing w:val="-2"/>
        </w:rPr>
        <w:t>在测量OTL功率放大器性能指标时，到测量频率特性这一步时发现电路出现故障，R</w:t>
      </w:r>
      <w:r>
        <w:rPr>
          <w:spacing w:val="-2"/>
          <w:sz w:val="16"/>
        </w:rPr>
        <w:t>L</w:t>
      </w:r>
      <w:r>
        <w:rPr>
          <w:spacing w:val="-2"/>
        </w:rPr>
        <w:t>短路，可能是在前面实验中烧坏了，更换电阻后继续完成了实验。</w:t>
      </w:r>
    </w:p>
    <w:p>
      <w:pPr>
        <w:pStyle w:val="BodyText"/>
        <w:spacing w:line="360" w:lineRule="auto" w:before="107"/>
        <w:ind w:left="256" w:right="446" w:firstLine="480"/>
        <w:jc w:val="both"/>
      </w:pPr>
      <w:r>
        <w:rPr>
          <w:spacing w:val="-2"/>
        </w:rPr>
        <w:t>通过本次实验，掌握了OTL功率放大器的工作原理及其设计要点，OTL功率放大器的安装、调整与性能的测试以及在通用板上焊接、调试的技能，收获颇</w:t>
      </w:r>
      <w:r>
        <w:rPr>
          <w:spacing w:val="-6"/>
        </w:rPr>
        <w:t>丰。</w:t>
      </w:r>
    </w:p>
    <w:sectPr>
      <w:pgSz w:w="11910" w:h="16840"/>
      <w:pgMar w:top="1440" w:bottom="280" w:left="156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仿宋">
    <w:altName w:val="仿宋"/>
    <w:charset w:val="86"/>
    <w:family w:val="modern"/>
    <w:pitch w:val="fixed"/>
  </w:font>
  <w:font w:name="楷体">
    <w:altName w:val="楷体"/>
    <w:charset w:val="86"/>
    <w:family w:val="modern"/>
    <w:pitch w:val="fixed"/>
  </w:font>
  <w:font w:name="宋体">
    <w:altName w:val="宋体"/>
    <w:charset w:val="86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3"/>
      <w:numFmt w:val="decimal"/>
      <w:lvlText w:val="%1."/>
      <w:lvlJc w:val="left"/>
      <w:pPr>
        <w:ind w:left="537" w:hanging="312"/>
        <w:jc w:val="left"/>
      </w:pPr>
      <w:rPr>
        <w:rFonts w:hint="default" w:ascii="宋体" w:hAnsi="宋体" w:eastAsia="宋体" w:cs="宋体"/>
        <w:b/>
        <w:bCs/>
        <w:i w:val="0"/>
        <w:iCs w:val="0"/>
        <w:spacing w:val="0"/>
        <w:w w:val="99"/>
        <w:sz w:val="28"/>
        <w:szCs w:val="28"/>
        <w:lang w:val="en-US" w:eastAsia="zh-CN" w:bidi="ar-SA"/>
      </w:rPr>
    </w:lvl>
    <w:lvl w:ilvl="1">
      <w:start w:val="1"/>
      <w:numFmt w:val="decimal"/>
      <w:lvlText w:val="（%2）"/>
      <w:lvlJc w:val="left"/>
      <w:pPr>
        <w:ind w:left="1306" w:hanging="601"/>
        <w:jc w:val="left"/>
      </w:pPr>
      <w:rPr>
        <w:rFonts w:hint="default"/>
        <w:spacing w:val="0"/>
        <w:w w:val="96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140" w:hanging="60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981" w:hanging="60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821" w:hanging="60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662" w:hanging="60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502" w:hanging="60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343" w:hanging="60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7183" w:hanging="601"/>
      </w:pPr>
      <w:rPr>
        <w:rFonts w:hint="default"/>
        <w:lang w:val="en-US" w:eastAsia="zh-CN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709" w:hanging="484"/>
        <w:jc w:val="left"/>
      </w:pPr>
      <w:rPr>
        <w:rFonts w:hint="default"/>
        <w:lang w:val="en-US" w:eastAsia="zh-CN" w:bidi="ar-SA"/>
      </w:rPr>
    </w:lvl>
    <w:lvl w:ilvl="1">
      <w:start w:val="2"/>
      <w:numFmt w:val="decimal"/>
      <w:lvlText w:val="%1.%2."/>
      <w:lvlJc w:val="left"/>
      <w:pPr>
        <w:ind w:left="709" w:hanging="484"/>
        <w:jc w:val="left"/>
      </w:pPr>
      <w:rPr>
        <w:rFonts w:hint="default" w:ascii="宋体" w:hAnsi="宋体" w:eastAsia="宋体" w:cs="宋体"/>
        <w:b/>
        <w:bCs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2">
      <w:start w:val="1"/>
      <w:numFmt w:val="decimal"/>
      <w:lvlText w:val="%1.%2.%3."/>
      <w:lvlJc w:val="left"/>
      <w:pPr>
        <w:ind w:left="951" w:hanging="726"/>
        <w:jc w:val="left"/>
      </w:pPr>
      <w:rPr>
        <w:rFonts w:hint="default" w:ascii="宋体" w:hAnsi="宋体" w:eastAsia="宋体" w:cs="宋体"/>
        <w:b/>
        <w:bCs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716" w:hanging="7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595" w:hanging="7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473" w:hanging="7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351" w:hanging="7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230" w:hanging="7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7108" w:hanging="726"/>
      </w:pPr>
      <w:rPr>
        <w:rFonts w:hint="default"/>
        <w:lang w:val="en-US" w:eastAsia="zh-CN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39" w:hanging="284"/>
        <w:jc w:val="left"/>
      </w:pPr>
      <w:rPr>
        <w:rFonts w:hint="default" w:ascii="宋体" w:hAnsi="宋体" w:eastAsia="宋体" w:cs="宋体"/>
        <w:b/>
        <w:bCs/>
        <w:i w:val="0"/>
        <w:iCs w:val="0"/>
        <w:spacing w:val="1"/>
        <w:w w:val="99"/>
        <w:sz w:val="26"/>
        <w:szCs w:val="26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096" w:hanging="360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2">
      <w:start w:val="1"/>
      <w:numFmt w:val="decimal"/>
      <w:lvlText w:val="%3）"/>
      <w:lvlJc w:val="left"/>
      <w:pPr>
        <w:ind w:left="225" w:hanging="361"/>
        <w:jc w:val="righ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041" w:hanging="36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011" w:hanging="36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982" w:hanging="36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953" w:hanging="36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6923" w:hanging="361"/>
      </w:pPr>
      <w:rPr>
        <w:rFonts w:hint="default"/>
        <w:lang w:val="en-US" w:eastAsia="zh-CN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en-US" w:eastAsia="zh-CN" w:bidi="ar-SA"/>
    </w:rPr>
  </w:style>
  <w:style w:styleId="BodyText" w:type="paragraph">
    <w:name w:val="Body Text"/>
    <w:basedOn w:val="Normal"/>
    <w:uiPriority w:val="1"/>
    <w:qFormat/>
    <w:pPr>
      <w:spacing w:before="259"/>
      <w:ind w:left="225"/>
    </w:pPr>
    <w:rPr>
      <w:rFonts w:ascii="宋体" w:hAnsi="宋体" w:eastAsia="宋体" w:cs="宋体"/>
      <w:sz w:val="24"/>
      <w:szCs w:val="24"/>
      <w:lang w:val="en-US" w:eastAsia="zh-CN" w:bidi="ar-SA"/>
    </w:rPr>
  </w:style>
  <w:style w:styleId="Heading1" w:type="paragraph">
    <w:name w:val="Heading 1"/>
    <w:basedOn w:val="Normal"/>
    <w:uiPriority w:val="1"/>
    <w:qFormat/>
    <w:pPr>
      <w:ind w:left="225"/>
      <w:outlineLvl w:val="1"/>
    </w:pPr>
    <w:rPr>
      <w:rFonts w:ascii="宋体" w:hAnsi="宋体" w:eastAsia="宋体" w:cs="宋体"/>
      <w:b/>
      <w:bCs/>
      <w:sz w:val="28"/>
      <w:szCs w:val="28"/>
      <w:lang w:val="en-US" w:eastAsia="zh-CN" w:bidi="ar-SA"/>
    </w:rPr>
  </w:style>
  <w:style w:styleId="Heading2" w:type="paragraph">
    <w:name w:val="Heading 2"/>
    <w:basedOn w:val="Normal"/>
    <w:uiPriority w:val="1"/>
    <w:qFormat/>
    <w:pPr>
      <w:spacing w:before="101"/>
      <w:ind w:left="225"/>
      <w:outlineLvl w:val="2"/>
    </w:pPr>
    <w:rPr>
      <w:rFonts w:ascii="宋体" w:hAnsi="宋体" w:eastAsia="宋体" w:cs="宋体"/>
      <w:b/>
      <w:bCs/>
      <w:sz w:val="24"/>
      <w:szCs w:val="24"/>
      <w:lang w:val="en-US" w:eastAsia="zh-CN" w:bidi="ar-SA"/>
    </w:rPr>
  </w:style>
  <w:style w:styleId="Title" w:type="paragraph">
    <w:name w:val="Title"/>
    <w:basedOn w:val="Normal"/>
    <w:uiPriority w:val="1"/>
    <w:qFormat/>
    <w:pPr>
      <w:spacing w:before="1"/>
      <w:ind w:left="705"/>
    </w:pPr>
    <w:rPr>
      <w:rFonts w:ascii="宋体" w:hAnsi="宋体" w:eastAsia="宋体" w:cs="宋体"/>
      <w:b/>
      <w:bCs/>
      <w:sz w:val="48"/>
      <w:szCs w:val="48"/>
      <w:lang w:val="en-US" w:eastAsia="zh-CN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1096" w:hanging="360"/>
    </w:pPr>
    <w:rPr>
      <w:rFonts w:ascii="宋体" w:hAnsi="宋体" w:eastAsia="宋体" w:cs="宋体"/>
      <w:lang w:val="en-US" w:eastAsia="zh-CN" w:bidi="ar-SA"/>
    </w:rPr>
  </w:style>
  <w:style w:styleId="TableParagraph" w:type="paragraph">
    <w:name w:val="Table Paragraph"/>
    <w:basedOn w:val="Normal"/>
    <w:uiPriority w:val="1"/>
    <w:qFormat/>
    <w:pPr>
      <w:spacing w:line="309" w:lineRule="exact"/>
      <w:ind w:left="10"/>
      <w:jc w:val="center"/>
    </w:pPr>
    <w:rPr>
      <w:rFonts w:ascii="宋体" w:hAnsi="宋体" w:eastAsia="宋体" w:cs="宋体"/>
      <w:lang w:val="en-US" w:eastAsia="zh-CN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86139</dc:creator>
  <dc:description/>
  <dcterms:created xsi:type="dcterms:W3CDTF">2024-11-27T14:10:32Z</dcterms:created>
  <dcterms:modified xsi:type="dcterms:W3CDTF">2024-11-27T14:10:32Z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WPS 文字</vt:lpwstr>
  </property>
  <property fmtid="{D5CDD505-2E9C-101B-9397-08002B2CF9AE}" pid="4" name="LastSaved">
    <vt:filetime>2024-11-27T00:00:00Z</vt:filetime>
  </property>
  <property fmtid="{D5CDD505-2E9C-101B-9397-08002B2CF9AE}" pid="5" name="SourceModified">
    <vt:lpwstr>D:20231128143445+06'34'</vt:lpwstr>
  </property>
</Properties>
</file>