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6"/>
        <w:ind w:left="0"/>
        <w:rPr>
          <w:rFonts w:ascii="Times New Roman"/>
          <w:sz w:val="20"/>
        </w:rPr>
      </w:pPr>
    </w:p>
    <w:p>
      <w:pPr>
        <w:pStyle w:val="BodyText"/>
        <w:ind w:left="31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44870" cy="21145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8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00"/>
        <w:ind w:left="0"/>
        <w:rPr>
          <w:rFonts w:ascii="Times New Roman"/>
          <w:sz w:val="48"/>
        </w:rPr>
      </w:pPr>
    </w:p>
    <w:p>
      <w:pPr>
        <w:pStyle w:val="Title"/>
      </w:pPr>
      <w:r>
        <w:rPr>
          <w:spacing w:val="-2"/>
        </w:rPr>
        <w:t>集成运算放大器组成的 RC文氏电桥振荡器实验报告</w:t>
      </w:r>
    </w:p>
    <w:p>
      <w:pPr>
        <w:pStyle w:val="BodyText"/>
        <w:spacing w:before="362"/>
        <w:ind w:left="0"/>
        <w:rPr>
          <w:b/>
          <w:sz w:val="36"/>
        </w:rPr>
      </w:pPr>
    </w:p>
    <w:p>
      <w:pPr>
        <w:spacing w:before="0"/>
        <w:ind w:left="1971" w:right="0" w:firstLine="0"/>
        <w:jc w:val="left"/>
        <w:rPr>
          <w:rFonts w:ascii="仿宋" w:eastAsia="仿宋"/>
          <w:sz w:val="36"/>
        </w:rPr>
      </w:pPr>
      <w:r>
        <w:rPr/>
        <w:drawing>
          <wp:anchor distT="0" distB="0" distL="0" distR="0" allowOverlap="1" layoutInCell="1" locked="0" behindDoc="1" simplePos="0" relativeHeight="487396352">
            <wp:simplePos x="0" y="0"/>
            <wp:positionH relativeFrom="page">
              <wp:posOffset>1158659</wp:posOffset>
            </wp:positionH>
            <wp:positionV relativeFrom="paragraph">
              <wp:posOffset>20375</wp:posOffset>
            </wp:positionV>
            <wp:extent cx="829970" cy="2447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70" cy="24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/>
          <w:sz w:val="36"/>
        </w:rPr>
        <w:t>：</w:t>
      </w:r>
      <w:r>
        <w:rPr>
          <w:rFonts w:ascii="仿宋" w:eastAsia="仿宋"/>
          <w:sz w:val="36"/>
          <w:u w:val="single"/>
        </w:rPr>
        <w:t>集成运算放大器组成的RC</w:t>
      </w:r>
      <w:r>
        <w:rPr>
          <w:rFonts w:ascii="仿宋" w:eastAsia="仿宋"/>
          <w:spacing w:val="-2"/>
          <w:sz w:val="36"/>
          <w:u w:val="single"/>
        </w:rPr>
        <w:t>文氏电桥振荡器</w:t>
      </w:r>
    </w:p>
    <w:p>
      <w:pPr>
        <w:tabs>
          <w:tab w:pos="770" w:val="left" w:leader="none"/>
          <w:tab w:pos="1671" w:val="left" w:leader="none"/>
          <w:tab w:pos="6350" w:val="left" w:leader="none"/>
        </w:tabs>
        <w:spacing w:before="158"/>
        <w:ind w:left="0" w:right="1654" w:firstLine="0"/>
        <w:jc w:val="right"/>
        <w:rPr>
          <w:rFonts w:ascii="仿宋" w:eastAsia="仿宋"/>
          <w:sz w:val="3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1168819</wp:posOffset>
            </wp:positionH>
            <wp:positionV relativeFrom="paragraph">
              <wp:posOffset>122305</wp:posOffset>
            </wp:positionV>
            <wp:extent cx="195710" cy="24351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10" cy="24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292862" cy="24404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2" cy="2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z w:val="36"/>
          <w:u w:val="single"/>
        </w:rPr>
        <w:tab/>
      </w:r>
      <w:r>
        <w:rPr>
          <w:rFonts w:ascii="仿宋" w:eastAsia="仿宋"/>
          <w:sz w:val="36"/>
          <w:u w:val="single"/>
        </w:rPr>
        <w:t>计算机科学与技</w:t>
      </w:r>
      <w:r>
        <w:rPr>
          <w:rFonts w:ascii="仿宋" w:eastAsia="仿宋"/>
          <w:spacing w:val="-10"/>
          <w:sz w:val="36"/>
          <w:u w:val="single"/>
        </w:rPr>
        <w:t>术</w:t>
      </w:r>
      <w:r>
        <w:rPr>
          <w:rFonts w:ascii="仿宋" w:eastAsia="仿宋"/>
          <w:sz w:val="36"/>
          <w:u w:val="single"/>
        </w:rPr>
        <w:tab/>
      </w:r>
    </w:p>
    <w:p>
      <w:pPr>
        <w:tabs>
          <w:tab w:pos="2142" w:val="left" w:leader="none"/>
          <w:tab w:pos="3227" w:val="left" w:leader="none"/>
          <w:tab w:pos="7395" w:val="left" w:leader="none"/>
        </w:tabs>
        <w:spacing w:before="187"/>
        <w:ind w:left="0" w:right="1623" w:firstLine="0"/>
        <w:jc w:val="right"/>
        <w:rPr>
          <w:rFonts w:ascii="仿宋" w:eastAsia="仿宋"/>
          <w:sz w:val="36"/>
        </w:rPr>
      </w:pPr>
      <w:r>
        <w:rPr>
          <w:position w:val="-4"/>
        </w:rPr>
        <w:drawing>
          <wp:inline distT="0" distB="0" distL="0" distR="0">
            <wp:extent cx="1218477" cy="2447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477" cy="2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z w:val="36"/>
          <w:u w:val="single"/>
        </w:rPr>
        <w:tab/>
      </w:r>
      <w:r>
        <w:rPr>
          <w:rFonts w:ascii="仿宋" w:eastAsia="仿宋"/>
          <w:sz w:val="36"/>
          <w:u w:val="single"/>
        </w:rPr>
        <w:t>陈  </w:t>
      </w:r>
      <w:r>
        <w:rPr>
          <w:rFonts w:ascii="仿宋" w:eastAsia="仿宋"/>
          <w:spacing w:val="-10"/>
          <w:sz w:val="36"/>
          <w:u w:val="single"/>
        </w:rPr>
        <w:t>瑾</w:t>
      </w:r>
      <w:r>
        <w:rPr>
          <w:rFonts w:ascii="仿宋" w:eastAsia="仿宋"/>
          <w:sz w:val="36"/>
          <w:u w:val="single"/>
        </w:rPr>
        <w:tab/>
      </w:r>
    </w:p>
    <w:p>
      <w:pPr>
        <w:tabs>
          <w:tab w:pos="904" w:val="left" w:leader="none"/>
          <w:tab w:pos="5439" w:val="left" w:leader="none"/>
        </w:tabs>
        <w:spacing w:before="154"/>
        <w:ind w:left="0" w:right="1623" w:firstLine="0"/>
        <w:jc w:val="right"/>
        <w:rPr>
          <w:rFonts w:ascii="仿宋"/>
          <w:sz w:val="3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1164221</wp:posOffset>
            </wp:positionH>
            <wp:positionV relativeFrom="paragraph">
              <wp:posOffset>120032</wp:posOffset>
            </wp:positionV>
            <wp:extent cx="219919" cy="245013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19" cy="24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1812747</wp:posOffset>
            </wp:positionH>
            <wp:positionV relativeFrom="paragraph">
              <wp:posOffset>128553</wp:posOffset>
            </wp:positionV>
            <wp:extent cx="292481" cy="24446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81" cy="2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6"/>
          <w:u w:val="single"/>
        </w:rPr>
        <w:tab/>
      </w:r>
      <w:r>
        <w:rPr>
          <w:rFonts w:ascii="仿宋"/>
          <w:spacing w:val="-2"/>
          <w:sz w:val="36"/>
          <w:u w:val="single"/>
        </w:rPr>
        <w:t>37220222203552</w:t>
      </w:r>
      <w:r>
        <w:rPr>
          <w:rFonts w:ascii="仿宋"/>
          <w:sz w:val="36"/>
          <w:u w:val="single"/>
        </w:rPr>
        <w:tab/>
      </w:r>
    </w:p>
    <w:p>
      <w:pPr>
        <w:tabs>
          <w:tab w:pos="900" w:val="left" w:leader="none"/>
          <w:tab w:pos="5432" w:val="left" w:leader="none"/>
        </w:tabs>
        <w:spacing w:before="156"/>
        <w:ind w:left="0" w:right="1623" w:firstLine="0"/>
        <w:jc w:val="right"/>
        <w:rPr>
          <w:rFonts w:ascii="仿宋" w:eastAsia="仿宋"/>
          <w:sz w:val="3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1158659</wp:posOffset>
            </wp:positionH>
            <wp:positionV relativeFrom="paragraph">
              <wp:posOffset>120070</wp:posOffset>
            </wp:positionV>
            <wp:extent cx="876608" cy="24472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08" cy="24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36"/>
          <w:u w:val="single"/>
        </w:rPr>
        <w:tab/>
      </w:r>
      <w:r>
        <w:rPr>
          <w:rFonts w:ascii="仿宋" w:eastAsia="仿宋"/>
          <w:sz w:val="36"/>
          <w:u w:val="single"/>
        </w:rPr>
        <w:t>2023年11月29</w:t>
      </w:r>
      <w:r>
        <w:rPr>
          <w:rFonts w:ascii="仿宋" w:eastAsia="仿宋"/>
          <w:spacing w:val="-10"/>
          <w:sz w:val="36"/>
          <w:u w:val="single"/>
        </w:rPr>
        <w:t>日</w:t>
      </w:r>
      <w:r>
        <w:rPr>
          <w:rFonts w:ascii="仿宋" w:eastAsia="仿宋"/>
          <w:sz w:val="36"/>
          <w:u w:val="single"/>
        </w:rPr>
        <w:tab/>
      </w:r>
    </w:p>
    <w:p>
      <w:pPr>
        <w:tabs>
          <w:tab w:pos="4255" w:val="left" w:leader="none"/>
          <w:tab w:pos="5663" w:val="left" w:leader="none"/>
          <w:tab w:pos="6096" w:val="left" w:leader="none"/>
          <w:tab w:pos="7500" w:val="left" w:leader="none"/>
        </w:tabs>
        <w:spacing w:before="120"/>
        <w:ind w:left="3905" w:right="0" w:firstLine="0"/>
        <w:jc w:val="left"/>
        <w:rPr>
          <w:rFonts w:ascii="仿宋"/>
          <w:sz w:val="3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1158659</wp:posOffset>
            </wp:positionH>
            <wp:positionV relativeFrom="paragraph">
              <wp:posOffset>100994</wp:posOffset>
            </wp:positionV>
            <wp:extent cx="1876347" cy="241162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347" cy="24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9424">
            <wp:simplePos x="0" y="0"/>
            <wp:positionH relativeFrom="page">
              <wp:posOffset>4077880</wp:posOffset>
            </wp:positionH>
            <wp:positionV relativeFrom="paragraph">
              <wp:posOffset>100994</wp:posOffset>
            </wp:positionV>
            <wp:extent cx="219842" cy="24209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42" cy="24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9936">
            <wp:simplePos x="0" y="0"/>
            <wp:positionH relativeFrom="page">
              <wp:posOffset>5021440</wp:posOffset>
            </wp:positionH>
            <wp:positionV relativeFrom="paragraph">
              <wp:posOffset>102899</wp:posOffset>
            </wp:positionV>
            <wp:extent cx="189039" cy="24288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39" cy="24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6"/>
          <w:u w:val="single"/>
        </w:rPr>
        <w:tab/>
      </w:r>
      <w:r>
        <w:rPr>
          <w:rFonts w:ascii="仿宋"/>
          <w:sz w:val="36"/>
          <w:u w:val="single"/>
        </w:rPr>
        <w:t>2023</w:t>
      </w:r>
      <w:r>
        <w:rPr>
          <w:rFonts w:ascii="仿宋"/>
          <w:spacing w:val="80"/>
          <w:sz w:val="36"/>
          <w:u w:val="single"/>
        </w:rPr>
        <w:t> </w:t>
      </w:r>
      <w:r>
        <w:rPr>
          <w:rFonts w:ascii="仿宋"/>
          <w:sz w:val="36"/>
          <w:u w:val="none"/>
        </w:rPr>
        <w:tab/>
      </w:r>
      <w:r>
        <w:rPr>
          <w:rFonts w:ascii="Times New Roman"/>
          <w:sz w:val="36"/>
          <w:u w:val="single"/>
        </w:rPr>
        <w:tab/>
      </w:r>
      <w:r>
        <w:rPr>
          <w:rFonts w:ascii="仿宋"/>
          <w:spacing w:val="15"/>
          <w:sz w:val="36"/>
          <w:u w:val="single"/>
        </w:rPr>
        <w:t>12 </w:t>
      </w:r>
      <w:r>
        <w:rPr>
          <w:rFonts w:ascii="仿宋"/>
          <w:spacing w:val="218"/>
          <w:sz w:val="36"/>
          <w:u w:val="none"/>
        </w:rPr>
        <w:t> </w:t>
      </w:r>
      <w:r>
        <w:rPr>
          <w:rFonts w:ascii="Times New Roman"/>
          <w:sz w:val="36"/>
          <w:u w:val="single"/>
        </w:rPr>
        <w:tab/>
      </w:r>
      <w:r>
        <w:rPr>
          <w:rFonts w:ascii="仿宋"/>
          <w:sz w:val="36"/>
          <w:u w:val="single"/>
        </w:rPr>
        <w:t>12</w:t>
      </w:r>
      <w:r>
        <w:rPr>
          <w:rFonts w:ascii="仿宋"/>
          <w:spacing w:val="80"/>
          <w:sz w:val="36"/>
          <w:u w:val="single"/>
        </w:rPr>
        <w:t> </w:t>
      </w:r>
      <w:r>
        <w:rPr>
          <w:rFonts w:ascii="仿宋"/>
          <w:spacing w:val="31"/>
          <w:sz w:val="36"/>
          <w:u w:val="none"/>
        </w:rPr>
        <w:t> </w:t>
      </w:r>
      <w:r>
        <w:rPr>
          <w:rFonts w:ascii="仿宋"/>
          <w:spacing w:val="-18"/>
          <w:position w:val="-2"/>
          <w:sz w:val="36"/>
          <w:u w:val="none"/>
        </w:rPr>
        <w:drawing>
          <wp:inline distT="0" distB="0" distL="0" distR="0">
            <wp:extent cx="166687" cy="2200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2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/>
          <w:spacing w:val="-18"/>
          <w:position w:val="-2"/>
          <w:sz w:val="36"/>
          <w:u w:val="none"/>
        </w:rPr>
      </w:r>
    </w:p>
    <w:p>
      <w:pPr>
        <w:spacing w:after="0"/>
        <w:jc w:val="left"/>
        <w:rPr>
          <w:rFonts w:ascii="仿宋"/>
          <w:sz w:val="36"/>
        </w:rPr>
        <w:sectPr>
          <w:type w:val="continuous"/>
          <w:pgSz w:w="11910" w:h="16840"/>
          <w:pgMar w:top="1940" w:bottom="280" w:left="1120" w:right="1060"/>
        </w:sectPr>
      </w:pPr>
    </w:p>
    <w:p>
      <w:pPr>
        <w:tabs>
          <w:tab w:pos="1526" w:val="left" w:leader="none"/>
        </w:tabs>
        <w:spacing w:line="240" w:lineRule="auto"/>
        <w:ind w:left="679" w:right="0" w:firstLine="0"/>
        <w:rPr>
          <w:rFonts w:ascii="仿宋"/>
          <w:sz w:val="20"/>
        </w:rPr>
      </w:pPr>
      <w:r>
        <w:rPr>
          <w:rFonts w:ascii="仿宋"/>
          <w:sz w:val="20"/>
        </w:rPr>
        <w:drawing>
          <wp:inline distT="0" distB="0" distL="0" distR="0">
            <wp:extent cx="291055" cy="14630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5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/>
          <w:sz w:val="20"/>
        </w:rPr>
      </w:r>
      <w:r>
        <w:rPr>
          <w:rFonts w:ascii="仿宋"/>
          <w:sz w:val="20"/>
        </w:rPr>
        <w:tab/>
      </w:r>
      <w:r>
        <w:rPr>
          <w:rFonts w:ascii="仿宋"/>
          <w:sz w:val="20"/>
        </w:rPr>
        <w:drawing>
          <wp:inline distT="0" distB="0" distL="0" distR="0">
            <wp:extent cx="800386" cy="21259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386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/>
          <w:sz w:val="20"/>
        </w:rPr>
      </w:r>
    </w:p>
    <w:p>
      <w:pPr>
        <w:pStyle w:val="BodyText"/>
        <w:spacing w:before="254"/>
      </w:pPr>
      <w:bookmarkStart w:name="一、 实验目的" w:id="1"/>
      <w:bookmarkEnd w:id="1"/>
      <w:r>
        <w:rPr/>
      </w:r>
      <w:r>
        <w:rPr/>
        <w:t>1</w:t>
      </w:r>
      <w:r>
        <w:rPr>
          <w:spacing w:val="-1"/>
        </w:rPr>
        <w:t>、掌握产生自激振荡的振幅平衡条件和相位平衡条件。</w:t>
      </w:r>
    </w:p>
    <w:p>
      <w:pPr>
        <w:pStyle w:val="BodyText"/>
        <w:spacing w:before="259"/>
        <w:ind w:left="696"/>
      </w:pPr>
      <w:r>
        <w:rPr/>
        <w:t>2</w:t>
      </w:r>
      <w:r>
        <w:rPr>
          <w:spacing w:val="-1"/>
        </w:rPr>
        <w:t>、了解文氏电桥振荡器的工作原理及起振条件和稳幅原理。</w:t>
      </w:r>
    </w:p>
    <w:p>
      <w:pPr>
        <w:pStyle w:val="BodyText"/>
        <w:spacing w:before="1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1142491</wp:posOffset>
            </wp:positionH>
            <wp:positionV relativeFrom="paragraph">
              <wp:posOffset>179831</wp:posOffset>
            </wp:positionV>
            <wp:extent cx="1219393" cy="21945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93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ind w:left="0"/>
      </w:pPr>
    </w:p>
    <w:p>
      <w:pPr>
        <w:spacing w:before="1"/>
        <w:ind w:left="665" w:right="0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5"/>
          <w:sz w:val="24"/>
        </w:rPr>
        <w:t>、 产生自激振荡的条件</w:t>
      </w:r>
    </w:p>
    <w:p>
      <w:pPr>
        <w:pStyle w:val="BodyText"/>
        <w:spacing w:line="360" w:lineRule="auto" w:before="153"/>
        <w:ind w:right="777" w:firstLine="480"/>
      </w:pPr>
      <w:r>
        <w:rPr>
          <w:spacing w:val="-2"/>
        </w:rPr>
        <w:t>所谓振荡器是指在接通电源后，能自动产生所 需的信号的电路，如多歇振荡器、正弦波振荡器等。</w:t>
      </w:r>
    </w:p>
    <w:p>
      <w:pPr>
        <w:pStyle w:val="BodyText"/>
        <w:spacing w:line="360" w:lineRule="auto"/>
        <w:ind w:right="897" w:firstLine="480"/>
      </w:pPr>
      <w:r>
        <w:rPr>
          <w:spacing w:val="-2"/>
        </w:rPr>
        <w:t>当放大器引入正反馈时，电路可能产生自激振荡，因此，一般振荡器都由放大器和正反馈网络组成。其框图如图所示。</w:t>
      </w: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2549680</wp:posOffset>
            </wp:positionH>
            <wp:positionV relativeFrom="paragraph">
              <wp:posOffset>151943</wp:posOffset>
            </wp:positionV>
            <wp:extent cx="1828868" cy="91440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4"/>
        <w:ind w:left="1145"/>
      </w:pPr>
      <w:r>
        <w:rPr>
          <w:spacing w:val="-1"/>
        </w:rPr>
        <w:t>振荡器产生自激震荡必须满足两个 基本条件：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154" w:after="0"/>
        <w:ind w:left="1745" w:right="0" w:hanging="600"/>
        <w:jc w:val="left"/>
        <w:rPr>
          <w:sz w:val="24"/>
        </w:rPr>
      </w:pPr>
      <w:r>
        <w:rPr>
          <w:spacing w:val="-1"/>
          <w:sz w:val="24"/>
        </w:rPr>
        <w:t>振幅平衡条件：反馈信号的振幅应该等于输入信号的幅度，即：</w:t>
      </w:r>
    </w:p>
    <w:p>
      <w:pPr>
        <w:pStyle w:val="BodyText"/>
        <w:spacing w:before="156"/>
        <w:ind w:left="966" w:right="1317"/>
        <w:jc w:val="center"/>
      </w:pPr>
      <w:r>
        <w:rPr/>
        <w:t>VF =Vi 或 |AF| </w:t>
      </w:r>
      <w:r>
        <w:rPr>
          <w:spacing w:val="-5"/>
        </w:rPr>
        <w:t>=1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153" w:after="0"/>
        <w:ind w:left="1745" w:right="0" w:hanging="600"/>
        <w:jc w:val="left"/>
        <w:rPr>
          <w:sz w:val="24"/>
        </w:rPr>
      </w:pPr>
      <w:r>
        <w:rPr>
          <w:spacing w:val="-1"/>
          <w:sz w:val="24"/>
        </w:rPr>
        <w:t>相位平衡条件：反馈信号与输入信号应同相位，其相位差应为：</w:t>
      </w: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2732790</wp:posOffset>
            </wp:positionH>
            <wp:positionV relativeFrom="paragraph">
              <wp:posOffset>100151</wp:posOffset>
            </wp:positionV>
            <wp:extent cx="2783745" cy="24269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745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74"/>
        <w:ind w:left="696" w:right="866" w:firstLine="480"/>
        <w:jc w:val="both"/>
      </w:pPr>
      <w:r>
        <w:rPr>
          <w:spacing w:val="-2"/>
        </w:rPr>
        <w:t>为了振荡器容易起振，要求|AF|&gt;1，即：电源接通时，反馈信号应大于输入信号，电路才能振荡，而当振荡器起振后，电路应能自动调节使反馈信号的振幅应该等于输入信号的幅度，这种自动调节功能称为稳幅功能。电路振荡产</w:t>
      </w:r>
      <w:r>
        <w:rPr>
          <w:spacing w:val="-1"/>
        </w:rPr>
        <w:t>生的信号为矩形波信号，这种信号包含着多种谐波分量，故也称为多谐振荡器</w:t>
      </w:r>
    </w:p>
    <w:p>
      <w:pPr>
        <w:pStyle w:val="BodyText"/>
        <w:spacing w:line="357" w:lineRule="auto"/>
        <w:ind w:right="746" w:firstLine="31"/>
        <w:rPr>
          <w:b/>
        </w:rPr>
      </w:pPr>
      <w:r>
        <w:rPr>
          <w:spacing w:val="-2"/>
        </w:rPr>
        <w:t>。为了获得单一频率的正弦信号，要求在正反馈网络具有选频特性，以便从多</w:t>
      </w:r>
      <w:r>
        <w:rPr>
          <w:spacing w:val="-1"/>
        </w:rPr>
        <w:t>谐信号中选取所需的正弦信号。本实验采用 </w:t>
      </w:r>
      <w:r>
        <w:rPr/>
        <w:t>RC</w:t>
      </w:r>
      <w:r>
        <w:rPr>
          <w:spacing w:val="-1"/>
        </w:rPr>
        <w:t> 串-并联网络作为正反馈的选频</w:t>
      </w:r>
      <w:r>
        <w:rPr>
          <w:spacing w:val="-2"/>
        </w:rPr>
        <w:t>网络，其与负反馈的稳幅电路构成一个四臂电桥，故又称为文氏电桥振荡器。</w:t>
      </w:r>
      <w:r>
        <w:rPr>
          <w:spacing w:val="40"/>
        </w:rPr>
        <w:t> </w:t>
      </w:r>
      <w:r>
        <w:rPr/>
        <w:t>2、 </w:t>
      </w:r>
      <w:r>
        <w:rPr>
          <w:b/>
        </w:rPr>
        <w:t>RC 串-并联网络的选频特性</w:t>
      </w:r>
    </w:p>
    <w:p>
      <w:pPr>
        <w:pStyle w:val="BodyText"/>
        <w:spacing w:before="5"/>
        <w:ind w:left="1145"/>
      </w:pPr>
      <w:r>
        <w:rPr/>
        <w:t>RC</w:t>
      </w:r>
      <w:r>
        <w:rPr>
          <w:spacing w:val="-1"/>
        </w:rPr>
        <w:t> 串-并联网络如图所示</w:t>
      </w:r>
    </w:p>
    <w:p>
      <w:pPr>
        <w:spacing w:after="0"/>
        <w:sectPr>
          <w:pgSz w:w="11910" w:h="16840"/>
          <w:pgMar w:top="1620" w:bottom="280" w:left="1120" w:right="1060"/>
        </w:sectPr>
      </w:pPr>
    </w:p>
    <w:p>
      <w:pPr>
        <w:pStyle w:val="BodyText"/>
        <w:ind w:left="4594"/>
        <w:rPr>
          <w:sz w:val="20"/>
        </w:rPr>
      </w:pPr>
      <w:r>
        <w:rPr>
          <w:sz w:val="20"/>
        </w:rPr>
        <w:drawing>
          <wp:inline distT="0" distB="0" distL="0" distR="0">
            <wp:extent cx="882370" cy="11049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7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5"/>
        <w:ind w:left="1145"/>
      </w:pPr>
      <w:r>
        <w:rPr>
          <w:spacing w:val="-2"/>
        </w:rPr>
        <w:t>其电压传输系数为：</w:t>
      </w: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1434499</wp:posOffset>
            </wp:positionH>
            <wp:positionV relativeFrom="paragraph">
              <wp:posOffset>100202</wp:posOffset>
            </wp:positionV>
            <wp:extent cx="4976266" cy="247316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266" cy="247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8"/>
        <w:ind w:left="665" w:right="0" w:firstLine="0"/>
        <w:jc w:val="left"/>
        <w:rPr>
          <w:b/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>、 </w:t>
      </w:r>
      <w:r>
        <w:rPr>
          <w:b/>
          <w:spacing w:val="-3"/>
          <w:sz w:val="24"/>
        </w:rPr>
        <w:t>自动稳幅</w:t>
      </w:r>
    </w:p>
    <w:p>
      <w:pPr>
        <w:pStyle w:val="BodyText"/>
        <w:spacing w:before="156"/>
        <w:ind w:left="1145"/>
      </w:pPr>
      <w:r>
        <w:rPr/>
        <w:t>由运算放大器组成的 RC</w:t>
      </w:r>
      <w:r>
        <w:rPr>
          <w:spacing w:val="-1"/>
        </w:rPr>
        <w:t> 文氏电桥振荡器原理图如图所示</w:t>
      </w:r>
    </w:p>
    <w:p>
      <w:pPr>
        <w:pStyle w:val="BodyText"/>
        <w:spacing w:before="53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3107426</wp:posOffset>
            </wp:positionH>
            <wp:positionV relativeFrom="paragraph">
              <wp:posOffset>214421</wp:posOffset>
            </wp:positionV>
            <wp:extent cx="1904608" cy="137160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60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96"/>
        <w:ind w:right="897" w:firstLine="480"/>
        <w:jc w:val="both"/>
      </w:pPr>
      <w:r>
        <w:rPr/>
        <w:t>RC</w:t>
      </w:r>
      <w:r>
        <w:rPr>
          <w:spacing w:val="-6"/>
        </w:rPr>
        <w:t> 串-并联网络输出接放大器同相端，构成正反馈，并具有选频作用。</w:t>
      </w:r>
      <w:r>
        <w:rPr/>
        <w:t>RF</w:t>
      </w:r>
      <w:r>
        <w:rPr>
          <w:spacing w:val="-9"/>
        </w:rPr>
        <w:t>和 </w:t>
      </w:r>
      <w:r>
        <w:rPr/>
        <w:t>R1</w:t>
      </w:r>
      <w:r>
        <w:rPr>
          <w:spacing w:val="-4"/>
        </w:rPr>
        <w:t> 分压输出接放大器的反相端，构成电压串联负反馈，以控制放大器的增</w:t>
      </w:r>
      <w:r>
        <w:rPr>
          <w:spacing w:val="-2"/>
        </w:rPr>
        <w:t>益。负反馈系数为：</w:t>
      </w:r>
    </w:p>
    <w:p>
      <w:pPr>
        <w:pStyle w:val="BodyText"/>
        <w:ind w:left="1304"/>
        <w:rPr>
          <w:sz w:val="20"/>
        </w:rPr>
      </w:pPr>
      <w:r>
        <w:rPr>
          <w:sz w:val="20"/>
        </w:rPr>
        <w:drawing>
          <wp:inline distT="0" distB="0" distL="0" distR="0">
            <wp:extent cx="3376970" cy="86401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970" cy="8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81"/>
        <w:ind w:right="777" w:firstLine="480"/>
      </w:pPr>
      <w:r>
        <w:rPr>
          <w:spacing w:val="-2"/>
        </w:rPr>
        <w:t>因此，改变RF或者R1就可以改变放大器的电压增益。由振荡器起振条件，</w:t>
      </w:r>
      <w:r>
        <w:rPr/>
        <w:t>要求|AF（+）|&gt;1，</w:t>
      </w:r>
      <w:r>
        <w:rPr>
          <w:spacing w:val="-1"/>
        </w:rPr>
        <w:t>当起振后，输出电压幅度将迅速增大，以至进入放大器的非</w:t>
      </w:r>
    </w:p>
    <w:p>
      <w:pPr>
        <w:spacing w:after="0" w:line="360" w:lineRule="auto"/>
        <w:sectPr>
          <w:pgSz w:w="11910" w:h="16840"/>
          <w:pgMar w:top="1560" w:bottom="280" w:left="1120" w:right="1060"/>
        </w:sectPr>
      </w:pPr>
    </w:p>
    <w:p>
      <w:pPr>
        <w:pStyle w:val="BodyText"/>
        <w:spacing w:line="357" w:lineRule="auto" w:before="49"/>
        <w:ind w:right="897"/>
      </w:pPr>
      <w:r>
        <w:rPr>
          <w:spacing w:val="-2"/>
        </w:rPr>
        <w:t>线性区，造成输出波形产生平顶削波失真现象。为了能够获得良好的正弦波，要求放大器的增益能自动调节，以便在起振时，有|AF（+）|&gt;1；起振后，有</w:t>
      </w:r>
    </w:p>
    <w:p>
      <w:pPr>
        <w:pStyle w:val="BodyText"/>
        <w:spacing w:line="360" w:lineRule="auto" w:before="1"/>
        <w:ind w:right="897"/>
      </w:pPr>
      <w:r>
        <w:rPr>
          <w:spacing w:val="-2"/>
        </w:rPr>
        <w:t>|AF（+）|=1，达到振幅平衡条件。由于负反馈放大器的增益完全由反馈系数 </w:t>
      </w:r>
      <w:r>
        <w:rPr/>
        <w:t>VF（-）决定。因此，若能自动改变 RF和 R1</w:t>
      </w:r>
      <w:r>
        <w:rPr>
          <w:spacing w:val="-1"/>
        </w:rPr>
        <w:t> 的比值，就能自动稳定输出幅度</w:t>
      </w:r>
    </w:p>
    <w:p>
      <w:pPr>
        <w:pStyle w:val="BodyText"/>
      </w:pPr>
      <w:r>
        <w:rPr>
          <w:spacing w:val="-2"/>
        </w:rPr>
        <w:t>，使波形不失真。</w:t>
      </w:r>
    </w:p>
    <w:p>
      <w:pPr>
        <w:pStyle w:val="BodyText"/>
        <w:spacing w:line="360" w:lineRule="auto" w:before="154"/>
        <w:ind w:right="897" w:firstLine="480"/>
      </w:pPr>
      <w:r>
        <w:rPr>
          <w:spacing w:val="-2"/>
        </w:rPr>
        <w:t>自动稳幅的方法很多，通常可以利用二极管、稳压管和热敏电阻的非线性</w:t>
      </w:r>
      <w:r>
        <w:rPr/>
        <w:t>特征，或场效 应管的可变电阻特性来自动地稳定振荡器的幅度。</w:t>
      </w:r>
    </w:p>
    <w:p>
      <w:pPr>
        <w:pStyle w:val="BodyText"/>
        <w:spacing w:line="310" w:lineRule="exact"/>
        <w:ind w:left="1145"/>
      </w:pPr>
      <w:r>
        <w:rPr>
          <w:spacing w:val="-1"/>
        </w:rPr>
        <w:t>二极管稳幅原理如图所示</w:t>
      </w:r>
    </w:p>
    <w:p>
      <w:pPr>
        <w:pStyle w:val="BodyText"/>
        <w:spacing w:before="5"/>
        <w:ind w:left="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2956560</wp:posOffset>
            </wp:positionH>
            <wp:positionV relativeFrom="paragraph">
              <wp:posOffset>101511</wp:posOffset>
            </wp:positionV>
            <wp:extent cx="2132109" cy="140017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10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17"/>
        <w:ind w:right="777" w:firstLine="480"/>
      </w:pPr>
      <w:r>
        <w:rPr/>
        <w:t>当电路接通电源时，由于设计时令 RF&gt;3R1，则在 fo 点 VF &gt;Vi，满足起振条件，振荡器振荡，由二极管正相特性曲线（如图 5）可见，由于起振时， Vo 较小，二极管两端的电压较小，二极管工作在 Q1 点 则其等效的直流电阻较大；随着振荡器输出电压 Vo 增大，二极管两端的电压较大，二极管由 Q1</w:t>
      </w:r>
      <w:r>
        <w:rPr/>
        <w:t> </w:t>
      </w:r>
      <w:r>
        <w:rPr>
          <w:spacing w:val="-2"/>
        </w:rPr>
        <w:t>上升到 </w:t>
      </w:r>
      <w:r>
        <w:rPr/>
        <w:t>Q2</w:t>
      </w:r>
      <w:r>
        <w:rPr>
          <w:spacing w:val="-5"/>
        </w:rPr>
        <w:t> 点，则其等效的直流电阻较小；由图 可见，二极管 </w:t>
      </w:r>
      <w:r>
        <w:rPr/>
        <w:t>D1、D2</w:t>
      </w:r>
      <w:r>
        <w:rPr>
          <w:spacing w:val="-3"/>
        </w:rPr>
        <w:t> 并联在</w:t>
      </w:r>
      <w:r>
        <w:rPr/>
        <w:t> R F两端，随着 Vo 的逐渐增大，RD减少，从而使总的反馈电阻RF减小， 负反</w:t>
      </w:r>
      <w:r>
        <w:rPr>
          <w:spacing w:val="-2"/>
        </w:rPr>
        <w:t>馈增强，放大器增益下降，达到自动稳幅的目的。</w:t>
      </w:r>
    </w:p>
    <w:p>
      <w:pPr>
        <w:pStyle w:val="BodyText"/>
        <w:spacing w:before="22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1136141</wp:posOffset>
            </wp:positionH>
            <wp:positionV relativeFrom="paragraph">
              <wp:posOffset>342557</wp:posOffset>
            </wp:positionV>
            <wp:extent cx="292534" cy="195072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3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1608289</wp:posOffset>
            </wp:positionH>
            <wp:positionV relativeFrom="paragraph">
              <wp:posOffset>322579</wp:posOffset>
            </wp:positionV>
            <wp:extent cx="777402" cy="21945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402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 w:after="1"/>
        <w:ind w:left="0"/>
        <w:rPr>
          <w:sz w:val="20"/>
        </w:rPr>
      </w:pPr>
    </w:p>
    <w:tbl>
      <w:tblPr>
        <w:tblW w:w="0" w:type="auto"/>
        <w:jc w:val="left"/>
        <w:tblInd w:w="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0"/>
        <w:gridCol w:w="1260"/>
        <w:gridCol w:w="350"/>
      </w:tblGrid>
      <w:tr>
        <w:trPr>
          <w:trHeight w:val="352" w:hRule="atLeast"/>
        </w:trPr>
        <w:tc>
          <w:tcPr>
            <w:tcW w:w="3410" w:type="dxa"/>
          </w:tcPr>
          <w:p>
            <w:pPr>
              <w:pStyle w:val="TableParagraph"/>
              <w:spacing w:line="274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、示波器</w:t>
            </w:r>
          </w:p>
        </w:tc>
        <w:tc>
          <w:tcPr>
            <w:tcW w:w="1260" w:type="dxa"/>
          </w:tcPr>
          <w:p>
            <w:pPr>
              <w:pStyle w:val="TableParagraph"/>
              <w:spacing w:line="274" w:lineRule="exact"/>
              <w:ind w:left="0"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台</w:t>
            </w:r>
          </w:p>
        </w:tc>
      </w:tr>
      <w:tr>
        <w:trPr>
          <w:trHeight w:val="466" w:hRule="atLeast"/>
        </w:trPr>
        <w:tc>
          <w:tcPr>
            <w:tcW w:w="3410" w:type="dxa"/>
          </w:tcPr>
          <w:p>
            <w:pPr>
              <w:pStyle w:val="TableParagraph"/>
              <w:spacing w:line="240" w:lineRule="auto" w:before="74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、函数信号发生器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74"/>
              <w:ind w:left="0"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40" w:lineRule="auto" w:before="74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台</w:t>
            </w:r>
          </w:p>
        </w:tc>
      </w:tr>
      <w:tr>
        <w:trPr>
          <w:trHeight w:val="466" w:hRule="atLeast"/>
        </w:trPr>
        <w:tc>
          <w:tcPr>
            <w:tcW w:w="3410" w:type="dxa"/>
          </w:tcPr>
          <w:p>
            <w:pPr>
              <w:pStyle w:val="TableParagraph"/>
              <w:spacing w:line="240" w:lineRule="auto" w:before="75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、数字万用表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75"/>
              <w:ind w:left="0"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40" w:lineRule="auto" w:before="75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台</w:t>
            </w:r>
          </w:p>
        </w:tc>
      </w:tr>
      <w:tr>
        <w:trPr>
          <w:trHeight w:val="352" w:hRule="atLeast"/>
        </w:trPr>
        <w:tc>
          <w:tcPr>
            <w:tcW w:w="3410" w:type="dxa"/>
          </w:tcPr>
          <w:p>
            <w:pPr>
              <w:pStyle w:val="TableParagraph"/>
              <w:spacing w:line="258" w:lineRule="exact" w:before="74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、多功能电路实验箱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 w:before="74"/>
              <w:ind w:left="0"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58" w:lineRule="exact" w:before="74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台</w:t>
            </w:r>
          </w:p>
        </w:tc>
      </w:tr>
    </w:tbl>
    <w:p>
      <w:pPr>
        <w:pStyle w:val="BodyText"/>
        <w:spacing w:before="3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1153794</wp:posOffset>
            </wp:positionH>
            <wp:positionV relativeFrom="paragraph">
              <wp:posOffset>210381</wp:posOffset>
            </wp:positionV>
            <wp:extent cx="290347" cy="219456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47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1636864</wp:posOffset>
            </wp:positionH>
            <wp:positionV relativeFrom="paragraph">
              <wp:posOffset>203485</wp:posOffset>
            </wp:positionV>
            <wp:extent cx="803819" cy="21945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819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41"/>
      </w:pPr>
      <w:r>
        <w:rPr>
          <w:spacing w:val="-4"/>
        </w:rPr>
        <w:t>1</w:t>
      </w:r>
      <w:r>
        <w:rPr>
          <w:spacing w:val="-5"/>
        </w:rPr>
        <w:t>、电路分析及参数计算</w:t>
      </w:r>
    </w:p>
    <w:p>
      <w:pPr>
        <w:spacing w:after="0"/>
        <w:sectPr>
          <w:pgSz w:w="11910" w:h="16840"/>
          <w:pgMar w:top="1380" w:bottom="280" w:left="1120" w:right="1060"/>
        </w:sectPr>
      </w:pPr>
    </w:p>
    <w:p>
      <w:pPr>
        <w:pStyle w:val="BodyText"/>
        <w:spacing w:before="49"/>
      </w:pPr>
      <w:r>
        <w:rPr>
          <w:spacing w:val="-1"/>
        </w:rPr>
        <w:t>分析振荡器电路的工作原理，并进行参数计算。</w:t>
      </w:r>
    </w:p>
    <w:p>
      <w:pPr>
        <w:pStyle w:val="BodyText"/>
        <w:spacing w:before="11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3157140</wp:posOffset>
            </wp:positionH>
            <wp:positionV relativeFrom="paragraph">
              <wp:posOffset>179268</wp:posOffset>
            </wp:positionV>
            <wp:extent cx="2261016" cy="2746248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016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2"/>
        <w:ind w:left="1317" w:right="351"/>
        <w:jc w:val="center"/>
        <w:rPr>
          <w:rFonts w:ascii="楷体" w:eastAsia="楷体"/>
        </w:rPr>
      </w:pPr>
      <w:r>
        <w:rPr>
          <w:rFonts w:ascii="楷体" w:eastAsia="楷体"/>
          <w:spacing w:val="-2"/>
        </w:rPr>
        <w:t>振荡器实验电路</w:t>
      </w:r>
    </w:p>
    <w:p>
      <w:pPr>
        <w:pStyle w:val="BodyText"/>
        <w:spacing w:before="3"/>
        <w:ind w:left="0"/>
        <w:rPr>
          <w:rFonts w:ascii="楷体"/>
          <w:sz w:val="1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1133855</wp:posOffset>
            </wp:positionH>
            <wp:positionV relativeFrom="paragraph">
              <wp:posOffset>100004</wp:posOffset>
            </wp:positionV>
            <wp:extent cx="3727808" cy="1150524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808" cy="11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1265" w:val="left" w:leader="none"/>
        </w:tabs>
        <w:spacing w:line="357" w:lineRule="auto" w:before="152" w:after="0"/>
        <w:ind w:left="665" w:right="777" w:firstLine="0"/>
        <w:jc w:val="left"/>
        <w:rPr>
          <w:sz w:val="24"/>
        </w:rPr>
      </w:pPr>
      <w:r>
        <w:rPr>
          <w:sz w:val="24"/>
        </w:rPr>
        <w:t>为保证电路能稳定振荡，则要求：F（+）=F（-）</w:t>
      </w:r>
      <w:r>
        <w:rPr>
          <w:spacing w:val="-6"/>
          <w:sz w:val="24"/>
        </w:rPr>
        <w:t> 由此，根据电路参数，</w:t>
      </w:r>
      <w:r>
        <w:rPr>
          <w:sz w:val="24"/>
        </w:rPr>
        <w:t>计算 Rw 的理论值；</w:t>
      </w:r>
    </w:p>
    <w:p>
      <w:pPr>
        <w:pStyle w:val="BodyText"/>
        <w:spacing w:line="360" w:lineRule="auto" w:before="2"/>
        <w:ind w:left="2585" w:right="2457" w:hanging="120"/>
      </w:pPr>
      <w:r>
        <w:rPr>
          <w:spacing w:val="-2"/>
        </w:rPr>
        <w:t>F（+）=1/3*R2/（R2+R3）=1/3*9.1/(91+9.1) F（-）=Rw/(R</w:t>
      </w:r>
      <w:r>
        <w:rPr>
          <w:spacing w:val="-2"/>
          <w:sz w:val="18"/>
        </w:rPr>
        <w:t>F1</w:t>
      </w:r>
      <w:r>
        <w:rPr>
          <w:spacing w:val="-2"/>
        </w:rPr>
        <w:t>+R</w:t>
      </w:r>
      <w:r>
        <w:rPr>
          <w:spacing w:val="-2"/>
          <w:sz w:val="20"/>
        </w:rPr>
        <w:t>F2</w:t>
      </w:r>
      <w:r>
        <w:rPr>
          <w:spacing w:val="-2"/>
        </w:rPr>
        <w:t>+Rw)=Rw/(15+1.5+Rw)</w:t>
      </w:r>
    </w:p>
    <w:p>
      <w:pPr>
        <w:pStyle w:val="BodyText"/>
        <w:tabs>
          <w:tab w:pos="1865" w:val="left" w:leader="none"/>
        </w:tabs>
      </w:pPr>
      <w:r>
        <w:rPr>
          <w:spacing w:val="-10"/>
        </w:rPr>
        <w:t>由</w:t>
      </w:r>
      <w:r>
        <w:rPr/>
        <w:tab/>
        <w:t>F（+）=F（-</w:t>
      </w:r>
      <w:r>
        <w:rPr>
          <w:spacing w:val="-10"/>
        </w:rPr>
        <w:t>）</w:t>
      </w:r>
    </w:p>
    <w:p>
      <w:pPr>
        <w:pStyle w:val="BodyText"/>
        <w:tabs>
          <w:tab w:pos="1865" w:val="left" w:leader="none"/>
        </w:tabs>
        <w:spacing w:before="153"/>
      </w:pPr>
      <w:r>
        <w:rPr>
          <w:spacing w:val="-10"/>
        </w:rPr>
        <w:t>得</w:t>
      </w:r>
      <w:r>
        <w:rPr/>
        <w:tab/>
        <w:t>Rw = 0.62815 </w:t>
      </w:r>
      <w:r>
        <w:rPr>
          <w:spacing w:val="-5"/>
        </w:rPr>
        <w:t>kΩ</w:t>
      </w:r>
    </w:p>
    <w:p>
      <w:pPr>
        <w:pStyle w:val="ListParagraph"/>
        <w:numPr>
          <w:ilvl w:val="0"/>
          <w:numId w:val="2"/>
        </w:numPr>
        <w:tabs>
          <w:tab w:pos="1265" w:val="left" w:leader="none"/>
        </w:tabs>
        <w:spacing w:line="240" w:lineRule="auto" w:before="156" w:after="0"/>
        <w:ind w:left="1265" w:right="0" w:hanging="600"/>
        <w:jc w:val="left"/>
        <w:rPr>
          <w:sz w:val="24"/>
        </w:rPr>
      </w:pPr>
      <w:r>
        <w:rPr>
          <w:spacing w:val="-1"/>
          <w:sz w:val="24"/>
        </w:rPr>
        <w:t>同相放大器的电压增益 </w:t>
      </w:r>
      <w:r>
        <w:rPr>
          <w:sz w:val="24"/>
        </w:rPr>
        <w:t>AVF</w:t>
      </w:r>
      <w:r>
        <w:rPr>
          <w:spacing w:val="-1"/>
          <w:sz w:val="24"/>
        </w:rPr>
        <w:t> = </w:t>
      </w:r>
      <w:r>
        <w:rPr>
          <w:sz w:val="24"/>
        </w:rPr>
        <w:t>1+(R</w:t>
      </w:r>
      <w:r>
        <w:rPr>
          <w:sz w:val="18"/>
        </w:rPr>
        <w:t>F1</w:t>
      </w:r>
      <w:r>
        <w:rPr>
          <w:sz w:val="24"/>
        </w:rPr>
        <w:t>+R</w:t>
      </w:r>
      <w:r>
        <w:rPr>
          <w:sz w:val="18"/>
        </w:rPr>
        <w:t>F2</w:t>
      </w:r>
      <w:r>
        <w:rPr>
          <w:sz w:val="24"/>
        </w:rPr>
        <w:t>)/Rw = </w:t>
      </w:r>
      <w:r>
        <w:rPr>
          <w:spacing w:val="-2"/>
          <w:sz w:val="24"/>
        </w:rPr>
        <w:t>33kΩ；</w:t>
      </w:r>
    </w:p>
    <w:p>
      <w:pPr>
        <w:pStyle w:val="ListParagraph"/>
        <w:numPr>
          <w:ilvl w:val="0"/>
          <w:numId w:val="2"/>
        </w:numPr>
        <w:tabs>
          <w:tab w:pos="1265" w:val="left" w:leader="none"/>
          <w:tab w:pos="6185" w:val="left" w:leader="none"/>
        </w:tabs>
        <w:spacing w:line="240" w:lineRule="auto" w:before="154" w:after="0"/>
        <w:ind w:left="1265" w:right="0" w:hanging="600"/>
        <w:jc w:val="left"/>
        <w:rPr>
          <w:sz w:val="24"/>
        </w:rPr>
      </w:pPr>
      <w:r>
        <w:rPr>
          <w:sz w:val="24"/>
        </w:rPr>
        <w:t>电路的振荡频率 fo = 1/(2ΠRC)= 1.61 </w:t>
      </w:r>
      <w:r>
        <w:rPr>
          <w:spacing w:val="-5"/>
          <w:sz w:val="24"/>
        </w:rPr>
        <w:t>kHz</w:t>
      </w:r>
      <w:r>
        <w:rPr>
          <w:sz w:val="24"/>
        </w:rPr>
        <w:tab/>
      </w:r>
      <w:r>
        <w:rPr>
          <w:spacing w:val="-10"/>
          <w:sz w:val="24"/>
        </w:rPr>
        <w:t>；</w:t>
      </w:r>
    </w:p>
    <w:p>
      <w:pPr>
        <w:pStyle w:val="Heading1"/>
        <w:spacing w:before="156"/>
      </w:pPr>
      <w:r>
        <w:rPr>
          <w:spacing w:val="-4"/>
        </w:rPr>
        <w:t>2</w:t>
      </w:r>
      <w:r>
        <w:rPr>
          <w:spacing w:val="-5"/>
        </w:rPr>
        <w:t>、振荡器参数测试</w:t>
      </w: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357" w:lineRule="auto" w:before="181" w:after="0"/>
        <w:ind w:left="665" w:right="897" w:firstLine="240"/>
        <w:jc w:val="left"/>
        <w:rPr>
          <w:sz w:val="24"/>
        </w:rPr>
      </w:pPr>
      <w:r>
        <w:rPr>
          <w:sz w:val="24"/>
        </w:rPr>
        <w:t>搭接电路，（D1、D2</w:t>
      </w:r>
      <w:r>
        <w:rPr>
          <w:spacing w:val="-4"/>
          <w:sz w:val="24"/>
        </w:rPr>
        <w:t> 不接</w:t>
      </w:r>
      <w:r>
        <w:rPr>
          <w:sz w:val="24"/>
        </w:rPr>
        <w:t>，K</w:t>
      </w:r>
      <w:r>
        <w:rPr>
          <w:spacing w:val="-6"/>
          <w:sz w:val="24"/>
        </w:rPr>
        <w:t> 拨向 </w:t>
      </w:r>
      <w:r>
        <w:rPr>
          <w:sz w:val="24"/>
        </w:rPr>
        <w:t>1）经检查无误后，接通±12V</w:t>
      </w:r>
      <w:r>
        <w:rPr>
          <w:spacing w:val="-5"/>
          <w:sz w:val="24"/>
        </w:rPr>
        <w:t> 电</w:t>
      </w:r>
      <w:r>
        <w:rPr>
          <w:spacing w:val="-6"/>
          <w:sz w:val="24"/>
        </w:rPr>
        <w:t>源；</w:t>
      </w: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357" w:lineRule="auto" w:before="4" w:after="0"/>
        <w:ind w:left="665" w:right="897" w:firstLine="240"/>
        <w:jc w:val="left"/>
        <w:rPr>
          <w:sz w:val="24"/>
        </w:rPr>
      </w:pPr>
      <w:r>
        <w:rPr>
          <w:spacing w:val="-10"/>
          <w:sz w:val="24"/>
        </w:rPr>
        <w:t>调节 </w:t>
      </w:r>
      <w:r>
        <w:rPr>
          <w:sz w:val="24"/>
        </w:rPr>
        <w:t>Rw，用示波器观察输出波形，在输出为最佳正弦波（允许略微失</w:t>
      </w:r>
      <w:r>
        <w:rPr>
          <w:spacing w:val="-6"/>
          <w:sz w:val="24"/>
        </w:rPr>
        <w:t>真）</w:t>
      </w:r>
    </w:p>
    <w:p>
      <w:pPr>
        <w:spacing w:after="0" w:line="357" w:lineRule="auto"/>
        <w:jc w:val="left"/>
        <w:rPr>
          <w:sz w:val="24"/>
        </w:rPr>
        <w:sectPr>
          <w:pgSz w:w="11910" w:h="16840"/>
          <w:pgMar w:top="1380" w:bottom="280" w:left="1120" w:right="1060"/>
        </w:sectPr>
      </w:pPr>
    </w:p>
    <w:p>
      <w:pPr>
        <w:pStyle w:val="BodyText"/>
        <w:ind w:left="1385"/>
        <w:rPr>
          <w:sz w:val="20"/>
        </w:rPr>
      </w:pPr>
      <w:r>
        <w:rPr>
          <w:sz w:val="20"/>
        </w:rPr>
        <w:drawing>
          <wp:inline distT="0" distB="0" distL="0" distR="0">
            <wp:extent cx="4734172" cy="299656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172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top="1440" w:bottom="280" w:left="1120" w:right="1060"/>
        </w:sectPr>
      </w:pPr>
    </w:p>
    <w:p>
      <w:pPr>
        <w:pStyle w:val="BodyText"/>
        <w:spacing w:before="36"/>
        <w:ind w:left="1385"/>
      </w:pPr>
      <w:r>
        <w:rPr>
          <w:spacing w:val="-2"/>
        </w:rPr>
        <w:t>读出输出电压</w:t>
      </w:r>
    </w:p>
    <w:p>
      <w:pPr>
        <w:pStyle w:val="BodyText"/>
        <w:spacing w:before="309"/>
        <w:ind w:left="0"/>
      </w:pP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240" w:lineRule="auto" w:before="1" w:after="0"/>
        <w:ind w:left="1505" w:right="0" w:hanging="600"/>
        <w:jc w:val="left"/>
        <w:rPr>
          <w:sz w:val="24"/>
        </w:rPr>
      </w:pPr>
      <w:r>
        <w:rPr>
          <w:sz w:val="24"/>
        </w:rPr>
        <w:t>测量 Rw</w:t>
      </w:r>
      <w:r>
        <w:rPr>
          <w:spacing w:val="-4"/>
          <w:sz w:val="24"/>
        </w:rPr>
        <w:t> 值；</w:t>
      </w:r>
    </w:p>
    <w:p>
      <w:pPr>
        <w:spacing w:line="240" w:lineRule="auto" w:before="19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25"/>
      </w:pPr>
      <w:r>
        <w:rPr/>
        <w:t>Vp-</w:t>
      </w:r>
      <w:r>
        <w:rPr>
          <w:spacing w:val="-2"/>
        </w:rPr>
        <w:t>p=10.63V</w:t>
      </w:r>
    </w:p>
    <w:p>
      <w:pPr>
        <w:pStyle w:val="BodyText"/>
        <w:spacing w:before="309"/>
        <w:ind w:left="0"/>
      </w:pPr>
    </w:p>
    <w:p>
      <w:pPr>
        <w:pStyle w:val="BodyText"/>
        <w:spacing w:before="1"/>
        <w:ind w:left="905"/>
      </w:pPr>
      <w:r>
        <w:rPr/>
        <w:t>Rw = 0.60112 </w:t>
      </w:r>
      <w:r>
        <w:rPr>
          <w:spacing w:val="-5"/>
        </w:rPr>
        <w:t>kΩ</w:t>
      </w:r>
    </w:p>
    <w:p>
      <w:pPr>
        <w:spacing w:after="0"/>
        <w:sectPr>
          <w:type w:val="continuous"/>
          <w:pgSz w:w="11910" w:h="16840"/>
          <w:pgMar w:top="1940" w:bottom="280" w:left="1120" w:right="1060"/>
          <w:cols w:num="2" w:equalWidth="0">
            <w:col w:w="2986" w:space="254"/>
            <w:col w:w="6490"/>
          </w:cols>
        </w:sectPr>
      </w:pP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240" w:lineRule="auto" w:before="153" w:after="0"/>
        <w:ind w:left="1505" w:right="0" w:hanging="600"/>
        <w:jc w:val="left"/>
        <w:rPr>
          <w:sz w:val="24"/>
        </w:rPr>
      </w:pPr>
      <w:r>
        <w:rPr>
          <w:spacing w:val="-1"/>
          <w:sz w:val="24"/>
        </w:rPr>
        <w:t>用李萨茹图形法测量振荡频率；</w:t>
      </w:r>
    </w:p>
    <w:p>
      <w:pPr>
        <w:pStyle w:val="BodyText"/>
        <w:spacing w:line="357" w:lineRule="auto" w:before="156"/>
        <w:ind w:right="897" w:firstLine="480"/>
        <w:jc w:val="both"/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1133855</wp:posOffset>
            </wp:positionH>
            <wp:positionV relativeFrom="paragraph">
              <wp:posOffset>1286605</wp:posOffset>
            </wp:positionV>
            <wp:extent cx="5296139" cy="3127533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39" cy="312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CH1</w:t>
      </w:r>
      <w:r>
        <w:rPr>
          <w:spacing w:val="-2"/>
        </w:rPr>
        <w:t>通道还是观察振荡电路的输出波形 ，信号发生器选择正弦波输出，用</w:t>
      </w:r>
      <w:r>
        <w:rPr/>
        <w:t>示波器CH2</w:t>
      </w:r>
      <w:r>
        <w:rPr>
          <w:spacing w:val="-5"/>
        </w:rPr>
        <w:t> 通道观察 ，示波器选择</w:t>
      </w:r>
      <w:r>
        <w:rPr/>
        <w:t>“X—Y”</w:t>
      </w:r>
      <w:r>
        <w:rPr>
          <w:spacing w:val="-3"/>
        </w:rPr>
        <w:t>方式 ，调节信号发生器频率，在</w:t>
      </w:r>
      <w:r>
        <w:rPr>
          <w:spacing w:val="-2"/>
        </w:rPr>
        <w:t>振荡电路的理论值fo附近范围调节，直到示波器上出现李萨茹图形。越接近则转动越缓慢，调至最佳效果。</w:t>
      </w:r>
    </w:p>
    <w:p>
      <w:pPr>
        <w:spacing w:after="0" w:line="357" w:lineRule="auto"/>
        <w:jc w:val="both"/>
        <w:sectPr>
          <w:type w:val="continuous"/>
          <w:pgSz w:w="11910" w:h="16840"/>
          <w:pgMar w:top="1940" w:bottom="280" w:left="1120" w:right="1060"/>
        </w:sectPr>
      </w:pPr>
    </w:p>
    <w:p>
      <w:pPr>
        <w:pStyle w:val="BodyText"/>
        <w:spacing w:before="49"/>
        <w:ind w:left="1294"/>
      </w:pPr>
      <w:r>
        <w:rPr>
          <w:spacing w:val="-2"/>
        </w:rPr>
        <w:t>记下此时频率</w:t>
      </w:r>
    </w:p>
    <w:p>
      <w:pPr>
        <w:pStyle w:val="BodyText"/>
        <w:spacing w:before="307"/>
        <w:ind w:left="0"/>
      </w:pPr>
    </w:p>
    <w:p>
      <w:pPr>
        <w:pStyle w:val="Heading1"/>
      </w:pPr>
      <w:r>
        <w:rPr>
          <w:spacing w:val="-4"/>
        </w:rPr>
        <w:t>3</w:t>
      </w:r>
      <w:r>
        <w:rPr>
          <w:spacing w:val="-5"/>
        </w:rPr>
        <w:t>、振幅平衡条件的验证</w:t>
      </w:r>
    </w:p>
    <w:p>
      <w:pPr>
        <w:spacing w:line="240" w:lineRule="auto" w:before="202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"/>
        <w:ind w:left="36"/>
      </w:pPr>
      <w:r>
        <w:rPr>
          <w:spacing w:val="-2"/>
        </w:rPr>
        <w:t>fo=1.542103400kHz</w:t>
      </w:r>
    </w:p>
    <w:p>
      <w:pPr>
        <w:spacing w:after="0"/>
        <w:sectPr>
          <w:pgSz w:w="11910" w:h="16840"/>
          <w:pgMar w:top="1380" w:bottom="280" w:left="1120" w:right="1060"/>
          <w:cols w:num="2" w:equalWidth="0">
            <w:col w:w="3618" w:space="40"/>
            <w:col w:w="6072"/>
          </w:cols>
        </w:sectPr>
      </w:pPr>
    </w:p>
    <w:p>
      <w:pPr>
        <w:pStyle w:val="BodyText"/>
        <w:spacing w:line="360" w:lineRule="auto" w:before="181"/>
        <w:ind w:right="777" w:firstLine="480"/>
      </w:pPr>
      <w:r>
        <w:rPr>
          <w:spacing w:val="-1"/>
        </w:rPr>
        <w:t>在振荡器电路中，调节 </w:t>
      </w:r>
      <w:r>
        <w:rPr/>
        <w:t>Rw，</w:t>
      </w:r>
      <w:r>
        <w:rPr>
          <w:spacing w:val="-1"/>
        </w:rPr>
        <w:t>使输出波形为最佳正弦波时，保持 </w:t>
      </w:r>
      <w:r>
        <w:rPr/>
        <w:t>Rw</w:t>
      </w:r>
      <w:r>
        <w:rPr>
          <w:spacing w:val="-3"/>
        </w:rPr>
        <w:t> 不变，</w:t>
      </w:r>
      <w:r>
        <w:rPr/>
        <w:t>将开关 K拨向2位置，则，即输入正弦信号（频率为振荡频率，幅度V=100mV）则电路变为同相放大 器，用毫伏表测量 Vi、Vo、VA、VF，填入表1；</w:t>
      </w:r>
    </w:p>
    <w:p>
      <w:pPr>
        <w:pStyle w:val="BodyText"/>
        <w:spacing w:line="310" w:lineRule="exact"/>
        <w:ind w:left="1145"/>
      </w:pPr>
      <w:r>
        <w:rPr/>
        <w:t>将电路恢复为振荡器（开关K拨向1位置），调节 Rw，</w:t>
      </w:r>
      <w:r>
        <w:rPr>
          <w:spacing w:val="-2"/>
        </w:rPr>
        <w:t>使输出波形略微失真</w:t>
      </w:r>
    </w:p>
    <w:p>
      <w:pPr>
        <w:pStyle w:val="BodyText"/>
        <w:spacing w:line="360" w:lineRule="auto" w:before="154"/>
        <w:ind w:right="897"/>
      </w:pPr>
      <w:r>
        <w:rPr/>
        <w:t>，再将开关拨向2</w:t>
      </w:r>
      <w:r>
        <w:rPr>
          <w:spacing w:val="-2"/>
        </w:rPr>
        <w:t>位置，电路又变为同相放大器，用毫伏表测量 </w:t>
      </w:r>
      <w:r>
        <w:rPr/>
        <w:t>Vi、Vo、VA</w:t>
      </w:r>
      <w:r>
        <w:rPr/>
        <w:t>、 </w:t>
      </w:r>
      <w:r>
        <w:rPr>
          <w:spacing w:val="-2"/>
        </w:rPr>
        <w:t>VF，填入表1；</w:t>
      </w:r>
    </w:p>
    <w:p>
      <w:pPr>
        <w:pStyle w:val="BodyText"/>
        <w:spacing w:line="360" w:lineRule="auto"/>
        <w:ind w:right="897" w:firstLine="480"/>
        <w:jc w:val="both"/>
      </w:pPr>
      <w:r>
        <w:rPr/>
        <w:t>将电路恢复为振荡器（开关K拨向1位置）,</w:t>
      </w:r>
      <w:r>
        <w:rPr>
          <w:spacing w:val="-10"/>
        </w:rPr>
        <w:t>调节 </w:t>
      </w:r>
      <w:r>
        <w:rPr/>
        <w:t>Rw，使输出波形停振，再将开关拨向2</w:t>
      </w:r>
      <w:r>
        <w:rPr>
          <w:spacing w:val="-2"/>
        </w:rPr>
        <w:t>位置，电路又变为同相放大器，用毫伏表测量 </w:t>
      </w:r>
      <w:r>
        <w:rPr/>
        <w:t>Vi、Vo、VA、VF</w:t>
      </w:r>
      <w:r>
        <w:rPr/>
        <w:t>，</w:t>
      </w:r>
      <w:r>
        <w:rPr>
          <w:spacing w:val="-2"/>
        </w:rPr>
        <w:t>填入表1；</w:t>
      </w:r>
    </w:p>
    <w:p>
      <w:pPr>
        <w:pStyle w:val="BodyText"/>
        <w:spacing w:line="307" w:lineRule="exact"/>
        <w:ind w:left="1145"/>
        <w:jc w:val="both"/>
      </w:pPr>
      <w:r>
        <w:rPr/>
        <w:t>表 1：</w:t>
      </w:r>
      <w:r>
        <w:rPr>
          <w:spacing w:val="-2"/>
        </w:rPr>
        <w:t>振幅平衡条件验证</w:t>
      </w:r>
    </w:p>
    <w:p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225"/>
        <w:gridCol w:w="1115"/>
        <w:gridCol w:w="1100"/>
        <w:gridCol w:w="1108"/>
        <w:gridCol w:w="1122"/>
        <w:gridCol w:w="1114"/>
        <w:gridCol w:w="1287"/>
      </w:tblGrid>
      <w:tr>
        <w:trPr>
          <w:trHeight w:val="467" w:hRule="atLeast"/>
        </w:trPr>
        <w:tc>
          <w:tcPr>
            <w:tcW w:w="1417" w:type="dxa"/>
            <w:vMerge w:val="restart"/>
          </w:tcPr>
          <w:p>
            <w:pPr>
              <w:pStyle w:val="TableParagraph"/>
              <w:spacing w:line="240" w:lineRule="auto" w:before="151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226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工作状态</w:t>
            </w:r>
          </w:p>
        </w:tc>
        <w:tc>
          <w:tcPr>
            <w:tcW w:w="4548" w:type="dxa"/>
            <w:gridSpan w:val="4"/>
          </w:tcPr>
          <w:p>
            <w:pPr>
              <w:pStyle w:val="TableParagraph"/>
              <w:spacing w:line="309" w:lineRule="exact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测量值</w:t>
            </w:r>
          </w:p>
        </w:tc>
        <w:tc>
          <w:tcPr>
            <w:tcW w:w="3523" w:type="dxa"/>
            <w:gridSpan w:val="3"/>
          </w:tcPr>
          <w:p>
            <w:pPr>
              <w:pStyle w:val="TableParagraph"/>
              <w:spacing w:line="309" w:lineRule="exact"/>
              <w:ind w:left="11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测量计算值</w:t>
            </w:r>
          </w:p>
        </w:tc>
      </w:tr>
      <w:tr>
        <w:trPr>
          <w:trHeight w:val="933" w:hRule="atLeast"/>
        </w:trPr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Vi（mV）</w:t>
            </w:r>
          </w:p>
        </w:tc>
        <w:tc>
          <w:tcPr>
            <w:tcW w:w="1115" w:type="dxa"/>
          </w:tcPr>
          <w:p>
            <w:pPr>
              <w:pStyle w:val="TableParagraph"/>
              <w:spacing w:line="310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Vo（V）</w:t>
            </w:r>
          </w:p>
        </w:tc>
        <w:tc>
          <w:tcPr>
            <w:tcW w:w="1100" w:type="dxa"/>
          </w:tcPr>
          <w:p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VA（V）</w:t>
            </w:r>
          </w:p>
        </w:tc>
        <w:tc>
          <w:tcPr>
            <w:tcW w:w="1108" w:type="dxa"/>
          </w:tcPr>
          <w:p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VF（V）</w:t>
            </w:r>
          </w:p>
        </w:tc>
        <w:tc>
          <w:tcPr>
            <w:tcW w:w="1122" w:type="dxa"/>
          </w:tcPr>
          <w:p>
            <w:pPr>
              <w:pStyle w:val="TableParagraph"/>
              <w:spacing w:line="310" w:lineRule="exact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A=Vo/Vi</w:t>
            </w:r>
          </w:p>
        </w:tc>
        <w:tc>
          <w:tcPr>
            <w:tcW w:w="1114" w:type="dxa"/>
          </w:tcPr>
          <w:p>
            <w:pPr>
              <w:pStyle w:val="TableParagraph"/>
              <w:spacing w:line="310" w:lineRule="exact"/>
              <w:ind w:left="19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F（+）</w:t>
            </w:r>
          </w:p>
          <w:p>
            <w:pPr>
              <w:pStyle w:val="TableParagraph"/>
              <w:spacing w:line="240" w:lineRule="auto" w:before="153"/>
              <w:ind w:left="1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=VF/Vo</w:t>
            </w:r>
          </w:p>
        </w:tc>
        <w:tc>
          <w:tcPr>
            <w:tcW w:w="1287" w:type="dxa"/>
          </w:tcPr>
          <w:p>
            <w:pPr>
              <w:pStyle w:val="TableParagraph"/>
              <w:spacing w:line="310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AF（+）</w:t>
            </w:r>
          </w:p>
        </w:tc>
      </w:tr>
      <w:tr>
        <w:trPr>
          <w:trHeight w:val="467" w:hRule="atLeast"/>
        </w:trPr>
        <w:tc>
          <w:tcPr>
            <w:tcW w:w="1417" w:type="dxa"/>
          </w:tcPr>
          <w:p>
            <w:pPr>
              <w:pStyle w:val="TableParagraph"/>
              <w:spacing w:line="309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良好正弦波</w:t>
            </w:r>
          </w:p>
        </w:tc>
        <w:tc>
          <w:tcPr>
            <w:tcW w:w="1225" w:type="dxa"/>
          </w:tcPr>
          <w:p>
            <w:pPr>
              <w:pStyle w:val="TableParagraph"/>
              <w:spacing w:line="30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33.35</w:t>
            </w:r>
          </w:p>
        </w:tc>
        <w:tc>
          <w:tcPr>
            <w:tcW w:w="1115" w:type="dxa"/>
          </w:tcPr>
          <w:p>
            <w:pPr>
              <w:pStyle w:val="TableParagraph"/>
              <w:spacing w:line="309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1.1990</w:t>
            </w:r>
          </w:p>
        </w:tc>
        <w:tc>
          <w:tcPr>
            <w:tcW w:w="1100" w:type="dxa"/>
          </w:tcPr>
          <w:p>
            <w:pPr>
              <w:pStyle w:val="TableParagraph"/>
              <w:spacing w:line="30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0.3955</w:t>
            </w:r>
          </w:p>
        </w:tc>
        <w:tc>
          <w:tcPr>
            <w:tcW w:w="1108" w:type="dxa"/>
          </w:tcPr>
          <w:p>
            <w:pPr>
              <w:pStyle w:val="TableParagraph"/>
              <w:spacing w:line="30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0.03595</w:t>
            </w:r>
          </w:p>
        </w:tc>
        <w:tc>
          <w:tcPr>
            <w:tcW w:w="1122" w:type="dxa"/>
          </w:tcPr>
          <w:p>
            <w:pPr>
              <w:pStyle w:val="TableParagraph"/>
              <w:spacing w:line="309" w:lineRule="exact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35.95</w:t>
            </w:r>
          </w:p>
        </w:tc>
        <w:tc>
          <w:tcPr>
            <w:tcW w:w="1114" w:type="dxa"/>
          </w:tcPr>
          <w:p>
            <w:pPr>
              <w:pStyle w:val="TableParagraph"/>
              <w:spacing w:line="309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0.0300</w:t>
            </w:r>
          </w:p>
        </w:tc>
        <w:tc>
          <w:tcPr>
            <w:tcW w:w="1287" w:type="dxa"/>
          </w:tcPr>
          <w:p>
            <w:pPr>
              <w:pStyle w:val="TableParagraph"/>
              <w:spacing w:line="309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1.078</w:t>
            </w:r>
          </w:p>
        </w:tc>
      </w:tr>
      <w:tr>
        <w:trPr>
          <w:trHeight w:val="466" w:hRule="atLeast"/>
        </w:trPr>
        <w:tc>
          <w:tcPr>
            <w:tcW w:w="141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3"/>
                <w:sz w:val="24"/>
              </w:rPr>
              <w:t>略微失真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35.35</w:t>
            </w:r>
          </w:p>
        </w:tc>
        <w:tc>
          <w:tcPr>
            <w:tcW w:w="1115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1.2487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0.4087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0.03610</w:t>
            </w:r>
          </w:p>
        </w:tc>
        <w:tc>
          <w:tcPr>
            <w:tcW w:w="112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37.44</w:t>
            </w:r>
          </w:p>
        </w:tc>
        <w:tc>
          <w:tcPr>
            <w:tcW w:w="111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0.0289</w:t>
            </w:r>
          </w:p>
        </w:tc>
        <w:tc>
          <w:tcPr>
            <w:tcW w:w="12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1.082</w:t>
            </w:r>
          </w:p>
        </w:tc>
      </w:tr>
      <w:tr>
        <w:trPr>
          <w:trHeight w:val="466" w:hRule="atLeast"/>
        </w:trPr>
        <w:tc>
          <w:tcPr>
            <w:tcW w:w="141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停 振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33.35</w:t>
            </w:r>
          </w:p>
        </w:tc>
        <w:tc>
          <w:tcPr>
            <w:tcW w:w="1115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1.1952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0.3915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0.01842</w:t>
            </w:r>
          </w:p>
        </w:tc>
        <w:tc>
          <w:tcPr>
            <w:tcW w:w="112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35.84</w:t>
            </w:r>
          </w:p>
        </w:tc>
        <w:tc>
          <w:tcPr>
            <w:tcW w:w="111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0.0154</w:t>
            </w:r>
          </w:p>
        </w:tc>
        <w:tc>
          <w:tcPr>
            <w:tcW w:w="12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0.552</w:t>
            </w:r>
          </w:p>
        </w:tc>
      </w:tr>
      <w:tr>
        <w:trPr>
          <w:trHeight w:val="933" w:hRule="atLeast"/>
        </w:trPr>
        <w:tc>
          <w:tcPr>
            <w:tcW w:w="1417" w:type="dxa"/>
          </w:tcPr>
          <w:p>
            <w:pPr>
              <w:pStyle w:val="TableParagraph"/>
              <w:spacing w:line="310" w:lineRule="exact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良好正弦波</w:t>
            </w:r>
          </w:p>
          <w:p>
            <w:pPr>
              <w:pStyle w:val="TableParagraph"/>
              <w:spacing w:line="240" w:lineRule="auto" w:before="153"/>
              <w:ind w:left="226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时理论值</w:t>
            </w:r>
          </w:p>
        </w:tc>
        <w:tc>
          <w:tcPr>
            <w:tcW w:w="1225" w:type="dxa"/>
          </w:tcPr>
          <w:p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35.36</w:t>
            </w:r>
          </w:p>
        </w:tc>
        <w:tc>
          <w:tcPr>
            <w:tcW w:w="1115" w:type="dxa"/>
          </w:tcPr>
          <w:p>
            <w:pPr>
              <w:pStyle w:val="TableParagraph"/>
              <w:spacing w:line="310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1.1667</w:t>
            </w:r>
          </w:p>
        </w:tc>
        <w:tc>
          <w:tcPr>
            <w:tcW w:w="1100" w:type="dxa"/>
          </w:tcPr>
          <w:p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0.3889</w:t>
            </w:r>
          </w:p>
        </w:tc>
        <w:tc>
          <w:tcPr>
            <w:tcW w:w="1108" w:type="dxa"/>
          </w:tcPr>
          <w:p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0.03540</w:t>
            </w:r>
          </w:p>
        </w:tc>
        <w:tc>
          <w:tcPr>
            <w:tcW w:w="1122" w:type="dxa"/>
          </w:tcPr>
          <w:p>
            <w:pPr>
              <w:pStyle w:val="TableParagraph"/>
              <w:spacing w:line="310" w:lineRule="exact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33.00</w:t>
            </w:r>
          </w:p>
        </w:tc>
        <w:tc>
          <w:tcPr>
            <w:tcW w:w="1114" w:type="dxa"/>
          </w:tcPr>
          <w:p>
            <w:pPr>
              <w:pStyle w:val="TableParagraph"/>
              <w:spacing w:line="310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0.0303</w:t>
            </w:r>
          </w:p>
        </w:tc>
        <w:tc>
          <w:tcPr>
            <w:tcW w:w="1287" w:type="dxa"/>
          </w:tcPr>
          <w:p>
            <w:pPr>
              <w:pStyle w:val="TableParagraph"/>
              <w:spacing w:line="310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1.000</w:t>
            </w:r>
          </w:p>
        </w:tc>
      </w:tr>
    </w:tbl>
    <w:p>
      <w:pPr>
        <w:pStyle w:val="BodyText"/>
        <w:spacing w:before="155"/>
        <w:ind w:left="0"/>
      </w:pPr>
    </w:p>
    <w:p>
      <w:pPr>
        <w:pStyle w:val="Heading1"/>
      </w:pPr>
      <w:r>
        <w:rPr>
          <w:spacing w:val="-4"/>
        </w:rPr>
        <w:t>4</w:t>
      </w:r>
      <w:r>
        <w:rPr>
          <w:spacing w:val="-5"/>
        </w:rPr>
        <w:t>、观察自动稳幅电路作用</w:t>
      </w:r>
    </w:p>
    <w:p>
      <w:pPr>
        <w:pStyle w:val="BodyText"/>
        <w:spacing w:line="357" w:lineRule="auto" w:before="181"/>
        <w:ind w:right="897" w:firstLine="480"/>
      </w:pPr>
      <w:r>
        <w:rPr>
          <w:spacing w:val="-1"/>
        </w:rPr>
        <w:t>在上实验电路基础上，接入稳幅二极管 </w:t>
      </w:r>
      <w:r>
        <w:rPr/>
        <w:t>D1、D2，</w:t>
      </w:r>
      <w:r>
        <w:rPr>
          <w:spacing w:val="-3"/>
        </w:rPr>
        <w:t>调节电位器 </w:t>
      </w:r>
      <w:r>
        <w:rPr/>
        <w:t>Rw，观察输出波形的变化情况，测量出输出正弦波电压 Vp-p 的变化范围为</w:t>
      </w:r>
    </w:p>
    <w:p>
      <w:pPr>
        <w:pStyle w:val="BodyText"/>
        <w:spacing w:before="4"/>
        <w:ind w:left="4265"/>
      </w:pPr>
      <w:r>
        <w:rPr>
          <w:spacing w:val="-2"/>
        </w:rPr>
        <w:t>177.33mV~10.21V</w:t>
      </w:r>
    </w:p>
    <w:p>
      <w:pPr>
        <w:pStyle w:val="BodyText"/>
        <w:spacing w:before="310"/>
        <w:ind w:left="0"/>
      </w:pPr>
    </w:p>
    <w:p>
      <w:pPr>
        <w:spacing w:before="0"/>
        <w:ind w:left="665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五、实验小结</w:t>
      </w:r>
    </w:p>
    <w:p>
      <w:pPr>
        <w:pStyle w:val="BodyText"/>
        <w:spacing w:line="360" w:lineRule="auto" w:before="205"/>
        <w:ind w:right="842" w:firstLine="535"/>
      </w:pPr>
      <w:r>
        <w:rPr>
          <w:spacing w:val="-2"/>
        </w:rPr>
        <w:t>通过本次实验，我们深入了解了集成运算放大器组成的RC文氏电桥振荡器</w:t>
      </w:r>
      <w:r>
        <w:rPr>
          <w:spacing w:val="-1"/>
        </w:rPr>
        <w:t>的工作原理和特性。实验中，我们观察到了稳定的正弦波输出，验证了文氏电</w:t>
      </w:r>
    </w:p>
    <w:p>
      <w:pPr>
        <w:spacing w:after="0" w:line="360" w:lineRule="auto"/>
        <w:sectPr>
          <w:type w:val="continuous"/>
          <w:pgSz w:w="11910" w:h="16840"/>
          <w:pgMar w:top="1940" w:bottom="280" w:left="1120" w:right="1060"/>
        </w:sectPr>
      </w:pPr>
    </w:p>
    <w:p>
      <w:pPr>
        <w:pStyle w:val="BodyText"/>
        <w:spacing w:before="49"/>
      </w:pPr>
      <w:r>
        <w:rPr>
          <w:spacing w:val="-1"/>
        </w:rPr>
        <w:t>桥振荡器的可行性。同时，我们也发现电阻和电容的值对振荡频率有显著影响</w:t>
      </w:r>
    </w:p>
    <w:p>
      <w:pPr>
        <w:pStyle w:val="BodyText"/>
        <w:spacing w:line="360" w:lineRule="auto" w:before="154"/>
        <w:ind w:right="897"/>
        <w:jc w:val="both"/>
      </w:pPr>
      <w:r>
        <w:rPr>
          <w:spacing w:val="-2"/>
        </w:rPr>
        <w:t>，这为后续的优化设计提供了参考。此外，通过本次实验，我们还提高了动手实践能力、电路分析能力和问题解决能力。在未来的学习和实践中，我们将继续探索更多关于电子技术的知识，并努力提升自己的综合素质。</w:t>
      </w:r>
    </w:p>
    <w:sectPr>
      <w:pgSz w:w="11910" w:h="16840"/>
      <w:pgMar w:top="1380" w:bottom="280" w:left="11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仿宋">
    <w:altName w:val="仿宋"/>
    <w:charset w:val="86"/>
    <w:family w:val="modern"/>
    <w:pitch w:val="fixed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（%1）"/>
      <w:lvlJc w:val="left"/>
      <w:pPr>
        <w:ind w:left="665" w:hanging="60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665" w:hanging="60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73" w:hanging="60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79" w:hanging="60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86" w:hanging="60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92" w:hanging="60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99" w:hanging="60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005" w:hanging="60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912" w:hanging="601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（%1）"/>
      <w:lvlJc w:val="left"/>
      <w:pPr>
        <w:ind w:left="1746" w:hanging="60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538" w:hanging="60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337" w:hanging="60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135" w:hanging="60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934" w:hanging="60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732" w:hanging="60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531" w:hanging="60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329" w:hanging="60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28" w:hanging="601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665"/>
    </w:pPr>
    <w:rPr>
      <w:rFonts w:ascii="宋体" w:hAnsi="宋体" w:eastAsia="宋体" w:cs="宋体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665"/>
      <w:outlineLvl w:val="1"/>
    </w:pPr>
    <w:rPr>
      <w:rFonts w:ascii="宋体" w:hAnsi="宋体" w:eastAsia="宋体" w:cs="宋体"/>
      <w:b/>
      <w:bCs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"/>
      <w:ind w:left="1625" w:right="2315" w:firstLine="480"/>
    </w:pPr>
    <w:rPr>
      <w:rFonts w:ascii="宋体" w:hAnsi="宋体" w:eastAsia="宋体" w:cs="宋体"/>
      <w:b/>
      <w:bCs/>
      <w:sz w:val="48"/>
      <w:szCs w:val="4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665" w:hanging="600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line="308" w:lineRule="exact"/>
      <w:ind w:left="9"/>
      <w:jc w:val="center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86139</dc:creator>
  <dc:description/>
  <dcterms:created xsi:type="dcterms:W3CDTF">2024-12-11T13:09:30Z</dcterms:created>
  <dcterms:modified xsi:type="dcterms:W3CDTF">2024-12-11T13:09:30Z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2024-12-11T00:00:00Z</vt:filetime>
  </property>
  <property fmtid="{D5CDD505-2E9C-101B-9397-08002B2CF9AE}" pid="5" name="SourceModified">
    <vt:lpwstr>D:20231212204755+12'47'</vt:lpwstr>
  </property>
</Properties>
</file>