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12"/>
    </v:background>
  </w:background>
  <w:body>
    <w:p w14:paraId="235637F8">
      <w:pPr>
        <w:ind w:firstLine="723"/>
        <w:jc w:val="center"/>
        <w:rPr>
          <w:rFonts w:ascii="宋体" w:hAnsi="宋体"/>
        </w:rPr>
      </w:pPr>
      <w:bookmarkStart w:id="0" w:name="_GoBack"/>
      <w:bookmarkEnd w:id="0"/>
      <w:r>
        <w:rPr>
          <w:rFonts w:hint="eastAsia" w:ascii="宋体" w:hAnsi="宋体" w:cs="Times New Roman"/>
          <w:b/>
          <w:bCs/>
          <w:color w:val="FF0000"/>
          <w:sz w:val="36"/>
          <w:szCs w:val="36"/>
          <w:highlight w:val="yellow"/>
        </w:rPr>
        <w:t>得分点评分说明：该题满分</w:t>
      </w:r>
      <w:r>
        <w:rPr>
          <w:rFonts w:ascii="宋体" w:hAnsi="宋体" w:cs="Times New Roman"/>
          <w:b/>
          <w:bCs/>
          <w:color w:val="FF0000"/>
          <w:sz w:val="36"/>
          <w:szCs w:val="36"/>
          <w:highlight w:val="yellow"/>
        </w:rPr>
        <w:t>30</w:t>
      </w:r>
      <w:r>
        <w:rPr>
          <w:rFonts w:hint="eastAsia" w:ascii="宋体" w:hAnsi="宋体" w:cs="Times New Roman"/>
          <w:b/>
          <w:bCs/>
          <w:color w:val="FF0000"/>
          <w:sz w:val="36"/>
          <w:szCs w:val="36"/>
          <w:highlight w:val="yellow"/>
        </w:rPr>
        <w:t>分</w:t>
      </w:r>
    </w:p>
    <w:p w14:paraId="5BFCD843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某高校</w:t>
      </w:r>
      <w:r>
        <w:rPr>
          <w:rFonts w:ascii="宋体" w:hAnsi="宋体"/>
        </w:rPr>
        <w:t>老师</w:t>
      </w:r>
      <w:r>
        <w:rPr>
          <w:rFonts w:hint="eastAsia" w:ascii="宋体" w:hAnsi="宋体"/>
        </w:rPr>
        <w:t>负责本次</w:t>
      </w:r>
      <w:r>
        <w:rPr>
          <w:rFonts w:ascii="宋体" w:hAnsi="宋体"/>
          <w:color w:val="FF0000"/>
        </w:rPr>
        <w:t>计算机</w:t>
      </w:r>
      <w:r>
        <w:rPr>
          <w:rFonts w:hint="eastAsia" w:ascii="宋体" w:hAnsi="宋体"/>
          <w:color w:val="FF0000"/>
        </w:rPr>
        <w:t>专业</w:t>
      </w:r>
      <w:r>
        <w:rPr>
          <w:rFonts w:hint="eastAsia" w:ascii="宋体" w:hAnsi="宋体"/>
        </w:rPr>
        <w:t>课程考试成绩相关数据的整理工作，请打开考生文件夹下的文档“素材</w:t>
      </w:r>
      <w:r>
        <w:rPr>
          <w:rFonts w:ascii="宋体" w:hAnsi="宋体"/>
        </w:rPr>
        <w:t>文件.xlsx</w:t>
      </w:r>
      <w:r>
        <w:rPr>
          <w:rFonts w:hint="eastAsia" w:ascii="宋体" w:hAnsi="宋体"/>
        </w:rPr>
        <w:t>”，帮助老师按照如下要求完成相应的操作：</w:t>
      </w:r>
    </w:p>
    <w:p w14:paraId="168AD02E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注意：除题目要求外，不可随意改变原工作表中的数据顺序，否则该大题不得分。</w:t>
      </w:r>
      <w:r>
        <w:rPr>
          <w:rFonts w:hint="eastAsia" w:ascii="宋体" w:hAnsi="宋体" w:cs="Times New Roman"/>
          <w:color w:val="FF0000"/>
          <w:highlight w:val="yellow"/>
        </w:rPr>
        <w:t>（若学生表格数据进行了排序处理，则该大题</w:t>
      </w:r>
      <w:r>
        <w:rPr>
          <w:rFonts w:ascii="宋体" w:hAnsi="宋体" w:cs="Times New Roman"/>
          <w:color w:val="FF0000"/>
          <w:highlight w:val="yellow"/>
        </w:rPr>
        <w:t>30</w:t>
      </w:r>
      <w:r>
        <w:rPr>
          <w:rFonts w:hint="eastAsia" w:ascii="宋体" w:hAnsi="宋体" w:cs="Times New Roman"/>
          <w:color w:val="FF0000"/>
          <w:highlight w:val="yellow"/>
        </w:rPr>
        <w:t>分不得分）</w:t>
      </w:r>
    </w:p>
    <w:p w14:paraId="6E2169F8">
      <w:pPr>
        <w:ind w:left="530" w:firstLine="0" w:firstLineChars="0"/>
        <w:rPr>
          <w:rFonts w:ascii="宋体" w:hAnsi="宋体"/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“班级课程成绩</w:t>
      </w:r>
      <w:r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工作表中的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信息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比较杂乱，请根据下述要求进行数据整理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/>
          <w:b/>
          <w:color w:val="7030A0"/>
          <w:shd w:val="pct10" w:color="auto" w:fill="FFFFFF"/>
        </w:rPr>
        <w:t>（共</w:t>
      </w:r>
      <w:r>
        <w:rPr>
          <w:rFonts w:ascii="宋体" w:hAnsi="宋体"/>
          <w:b/>
          <w:color w:val="7030A0"/>
          <w:shd w:val="pct10" w:color="auto" w:fill="FFFFFF"/>
        </w:rPr>
        <w:t>6</w:t>
      </w:r>
      <w:r>
        <w:rPr>
          <w:rFonts w:hint="eastAsia" w:ascii="宋体" w:hAnsi="宋体"/>
          <w:b/>
          <w:color w:val="7030A0"/>
          <w:shd w:val="pct10" w:color="auto" w:fill="FFFFFF"/>
        </w:rPr>
        <w:t>分）</w:t>
      </w:r>
    </w:p>
    <w:p w14:paraId="2FE27A4D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（1）将工作表的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A1:J1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单元格合并为一个单元格，文字居中对齐。</w:t>
      </w:r>
      <w:r>
        <w:rPr>
          <w:rFonts w:hint="eastAsia" w:ascii="宋体" w:hAnsi="宋体" w:cs="Times New Roman"/>
          <w:color w:val="FF0000"/>
          <w:highlight w:val="yellow"/>
        </w:rPr>
        <w:t>（单元格</w:t>
      </w:r>
      <w:r>
        <w:rPr>
          <w:rFonts w:ascii="宋体" w:hAnsi="宋体" w:cs="Times New Roman"/>
          <w:color w:val="FF0000"/>
          <w:highlight w:val="yellow"/>
        </w:rPr>
        <w:t>合并正确得0.5</w:t>
      </w:r>
      <w:r>
        <w:rPr>
          <w:rFonts w:hint="eastAsia" w:ascii="宋体" w:hAnsi="宋体" w:cs="Times New Roman"/>
          <w:color w:val="FF0000"/>
          <w:highlight w:val="yellow"/>
        </w:rPr>
        <w:t>分；对齐方式</w:t>
      </w:r>
      <w:r>
        <w:rPr>
          <w:rFonts w:ascii="宋体" w:hAnsi="宋体" w:cs="Times New Roman"/>
          <w:color w:val="FF0000"/>
          <w:highlight w:val="yellow"/>
        </w:rPr>
        <w:t>设置</w:t>
      </w:r>
      <w:r>
        <w:rPr>
          <w:rFonts w:hint="eastAsia" w:ascii="宋体" w:hAnsi="宋体" w:cs="Times New Roman"/>
          <w:color w:val="FF0000"/>
          <w:highlight w:val="yellow"/>
        </w:rPr>
        <w:t>正确，得</w:t>
      </w:r>
      <w:r>
        <w:rPr>
          <w:rFonts w:ascii="宋体" w:hAnsi="宋体" w:cs="Times New Roman"/>
          <w:color w:val="FF0000"/>
          <w:highlight w:val="yellow"/>
        </w:rPr>
        <w:t>0.5</w:t>
      </w:r>
      <w:r>
        <w:rPr>
          <w:rFonts w:hint="eastAsia" w:ascii="宋体" w:hAnsi="宋体" w:cs="Times New Roman"/>
          <w:color w:val="FF0000"/>
          <w:highlight w:val="yellow"/>
        </w:rPr>
        <w:t>分）</w:t>
      </w:r>
    </w:p>
    <w:p w14:paraId="57C9B523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（2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利用</w:t>
      </w:r>
      <w:r>
        <w:rPr>
          <w:rFonts w:hint="eastAsia"/>
        </w:rPr>
        <w:t>公式或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函数计算“平均成绩”列的内容，并将</w:t>
      </w:r>
      <w:r>
        <w:rPr>
          <w:rFonts w:hint="eastAsia" w:ascii="Calibri" w:hAnsi="Calibri" w:cs="Times New Roman"/>
        </w:rPr>
        <w:t>数据格式设置为“数值”，小数位数为</w:t>
      </w:r>
      <w:r>
        <w:rPr>
          <w:rFonts w:ascii="Calibri" w:hAnsi="Calibri" w:cs="Times New Roman"/>
        </w:rPr>
        <w:t>2</w:t>
      </w:r>
      <w:r>
        <w:rPr>
          <w:rFonts w:hint="eastAsia" w:ascii="Calibri" w:hAnsi="Calibri" w:cs="Times New Roman"/>
        </w:rPr>
        <w:t>位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cs="Times New Roman"/>
          <w:color w:val="FF0000"/>
          <w:highlight w:val="yellow"/>
        </w:rPr>
        <w:t>（使用</w:t>
      </w:r>
      <w:r>
        <w:rPr>
          <w:rFonts w:ascii="宋体" w:hAnsi="宋体" w:cs="Times New Roman"/>
          <w:color w:val="FF0000"/>
          <w:highlight w:val="yellow"/>
        </w:rPr>
        <w:t>AVERAGE</w:t>
      </w:r>
      <w:r>
        <w:rPr>
          <w:rFonts w:hint="eastAsia" w:ascii="宋体" w:hAnsi="宋体" w:cs="Times New Roman"/>
          <w:color w:val="FF0000"/>
          <w:highlight w:val="yellow"/>
        </w:rPr>
        <w:t>函数计算且结果正确，得</w:t>
      </w:r>
      <w:r>
        <w:rPr>
          <w:rFonts w:ascii="宋体" w:hAnsi="宋体" w:cs="Times New Roman"/>
          <w:color w:val="FF0000"/>
          <w:highlight w:val="yellow"/>
        </w:rPr>
        <w:t>2</w:t>
      </w:r>
      <w:r>
        <w:rPr>
          <w:rFonts w:hint="eastAsia" w:ascii="宋体" w:hAnsi="宋体" w:cs="Times New Roman"/>
          <w:color w:val="FF0000"/>
          <w:highlight w:val="yellow"/>
        </w:rPr>
        <w:t>分，结果正确但未使用</w:t>
      </w:r>
      <w:r>
        <w:rPr>
          <w:rFonts w:ascii="宋体" w:hAnsi="宋体" w:cs="Times New Roman"/>
          <w:color w:val="FF0000"/>
          <w:highlight w:val="yellow"/>
        </w:rPr>
        <w:t>AVERAGE</w:t>
      </w:r>
      <w:r>
        <w:rPr>
          <w:rFonts w:hint="eastAsia" w:ascii="宋体" w:hAnsi="宋体" w:cs="Times New Roman"/>
          <w:color w:val="FF0000"/>
          <w:highlight w:val="yellow"/>
        </w:rPr>
        <w:t>函数计算，得0分；</w:t>
      </w:r>
      <w:r>
        <w:rPr>
          <w:rFonts w:ascii="宋体" w:hAnsi="宋体" w:cs="Times New Roman"/>
          <w:color w:val="FF0000"/>
          <w:highlight w:val="yellow"/>
        </w:rPr>
        <w:t>数据格式设置</w:t>
      </w:r>
      <w:r>
        <w:rPr>
          <w:rFonts w:hint="eastAsia" w:ascii="宋体" w:hAnsi="宋体" w:cs="Times New Roman"/>
          <w:color w:val="FF0000"/>
          <w:highlight w:val="yellow"/>
        </w:rPr>
        <w:t>正确</w:t>
      </w:r>
      <w:r>
        <w:rPr>
          <w:rFonts w:ascii="宋体" w:hAnsi="宋体" w:cs="Times New Roman"/>
          <w:color w:val="FF0000"/>
          <w:highlight w:val="yellow"/>
        </w:rPr>
        <w:t>得1</w:t>
      </w:r>
      <w:r>
        <w:rPr>
          <w:rFonts w:hint="eastAsia" w:ascii="宋体" w:hAnsi="宋体" w:cs="Times New Roman"/>
          <w:color w:val="FF0000"/>
          <w:highlight w:val="yellow"/>
        </w:rPr>
        <w:t>分。）</w:t>
      </w:r>
    </w:p>
    <w:p w14:paraId="40F2CB03">
      <w:pPr>
        <w:pStyle w:val="14"/>
        <w:ind w:left="950" w:hanging="420" w:firstLineChars="0"/>
        <w:rPr>
          <w:rFonts w:ascii="宋体" w:hAnsi="宋体" w:cs="Times New Roman"/>
          <w:color w:val="FF0000"/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根据“平均成绩”列的信息，利用</w:t>
      </w:r>
      <w:r>
        <w:rPr>
          <w:rFonts w:hint="eastAsia"/>
        </w:rPr>
        <w:t>公式或</w:t>
      </w:r>
      <w:r>
        <w:rPr>
          <w:rFonts w:hint="eastAsia" w:ascii="宋体" w:hAnsi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函数计算“名次”列的</w:t>
      </w:r>
      <w:r>
        <w:rPr>
          <w:rFonts w:ascii="宋体" w:hAnsi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内容</w:t>
      </w:r>
      <w:r>
        <w:rPr>
          <w:rFonts w:hint="eastAsia" w:ascii="宋体" w:hAnsi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cs="Times New Roman"/>
          <w:color w:val="FF0000"/>
          <w:highlight w:val="yellow"/>
        </w:rPr>
        <w:t>（使用</w:t>
      </w:r>
      <w:r>
        <w:rPr>
          <w:rFonts w:ascii="宋体" w:hAnsi="宋体" w:cs="Times New Roman"/>
          <w:color w:val="FF0000"/>
          <w:highlight w:val="yellow"/>
        </w:rPr>
        <w:t>RANK.EQ</w:t>
      </w:r>
      <w:r>
        <w:rPr>
          <w:rFonts w:hint="eastAsia" w:ascii="宋体" w:hAnsi="宋体" w:cs="Times New Roman"/>
          <w:color w:val="FF0000"/>
          <w:highlight w:val="yellow"/>
        </w:rPr>
        <w:t>或者</w:t>
      </w:r>
      <w:r>
        <w:rPr>
          <w:rFonts w:ascii="宋体" w:hAnsi="宋体" w:cs="Times New Roman"/>
          <w:color w:val="FF0000"/>
          <w:highlight w:val="yellow"/>
        </w:rPr>
        <w:t>RANK</w:t>
      </w:r>
      <w:r>
        <w:rPr>
          <w:rFonts w:hint="eastAsia" w:ascii="宋体" w:hAnsi="宋体" w:cs="Times New Roman"/>
          <w:color w:val="FF0000"/>
          <w:highlight w:val="yellow"/>
        </w:rPr>
        <w:t>函数计算且结果正确，得</w:t>
      </w:r>
      <w:r>
        <w:rPr>
          <w:rFonts w:ascii="宋体" w:hAnsi="宋体" w:cs="Times New Roman"/>
          <w:color w:val="FF0000"/>
          <w:highlight w:val="yellow"/>
        </w:rPr>
        <w:t>2</w:t>
      </w:r>
      <w:r>
        <w:rPr>
          <w:rFonts w:hint="eastAsia" w:ascii="宋体" w:hAnsi="宋体" w:cs="Times New Roman"/>
          <w:color w:val="FF0000"/>
          <w:highlight w:val="yellow"/>
        </w:rPr>
        <w:t>分。）</w:t>
      </w:r>
    </w:p>
    <w:p w14:paraId="35DAA49F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.为方便识别学生成绩情况，利用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条件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格式将“平均成绩（I3:I40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”列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值最大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的前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15%设置为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“浅红填充色深红色文本”</w:t>
      </w:r>
      <w:r>
        <w:rPr>
          <w:rFonts w:hint="eastAsia" w:ascii="宋体" w:hAnsi="宋体" w:cs="Times New Roman"/>
          <w:color w:val="FF0000"/>
          <w:highlight w:val="yellow"/>
        </w:rPr>
        <w:t>（平均</w:t>
      </w:r>
      <w:r>
        <w:rPr>
          <w:rFonts w:ascii="宋体" w:hAnsi="宋体" w:cs="Times New Roman"/>
          <w:color w:val="FF0000"/>
          <w:highlight w:val="yellow"/>
        </w:rPr>
        <w:t>成绩</w:t>
      </w:r>
      <w:r>
        <w:rPr>
          <w:rFonts w:hint="eastAsia" w:ascii="宋体" w:hAnsi="宋体" w:cs="Times New Roman"/>
          <w:color w:val="FF0000"/>
          <w:highlight w:val="yellow"/>
        </w:rPr>
        <w:t>所在</w:t>
      </w:r>
      <w:r>
        <w:rPr>
          <w:rFonts w:ascii="宋体" w:hAnsi="宋体" w:cs="Times New Roman"/>
          <w:color w:val="FF0000"/>
          <w:highlight w:val="yellow"/>
        </w:rPr>
        <w:t>I列</w:t>
      </w:r>
      <w:r>
        <w:rPr>
          <w:rFonts w:hint="eastAsia" w:ascii="宋体" w:hAnsi="宋体" w:cs="Times New Roman"/>
          <w:color w:val="FF0000"/>
          <w:highlight w:val="yellow"/>
        </w:rPr>
        <w:t>值</w:t>
      </w:r>
      <w:r>
        <w:rPr>
          <w:rFonts w:ascii="宋体" w:hAnsi="宋体" w:cs="Times New Roman"/>
          <w:color w:val="FF0000"/>
          <w:highlight w:val="yellow"/>
        </w:rPr>
        <w:t>最大的前</w:t>
      </w:r>
      <w:r>
        <w:rPr>
          <w:rFonts w:hint="eastAsia" w:ascii="宋体" w:hAnsi="宋体" w:cs="Times New Roman"/>
          <w:color w:val="FF0000"/>
          <w:highlight w:val="yellow"/>
        </w:rPr>
        <w:t>15</w:t>
      </w:r>
      <w:r>
        <w:rPr>
          <w:rFonts w:ascii="宋体" w:hAnsi="宋体" w:cs="Times New Roman"/>
          <w:color w:val="FF0000"/>
          <w:highlight w:val="yellow"/>
        </w:rPr>
        <w:t>%</w:t>
      </w:r>
      <w:r>
        <w:rPr>
          <w:rFonts w:hint="eastAsia" w:ascii="宋体" w:hAnsi="宋体" w:cs="Times New Roman"/>
          <w:color w:val="FF0000"/>
          <w:highlight w:val="yellow"/>
        </w:rPr>
        <w:t>的单元格设置为“浅红填充色深红色文本”设置</w:t>
      </w:r>
      <w:r>
        <w:rPr>
          <w:rFonts w:ascii="宋体" w:hAnsi="宋体" w:cs="Times New Roman"/>
          <w:color w:val="FF0000"/>
          <w:highlight w:val="yellow"/>
        </w:rPr>
        <w:t>正确</w:t>
      </w:r>
      <w:r>
        <w:rPr>
          <w:rFonts w:hint="eastAsia" w:ascii="宋体" w:hAnsi="宋体" w:cs="Times New Roman"/>
          <w:color w:val="FF0000"/>
          <w:highlight w:val="yellow"/>
        </w:rPr>
        <w:t>,得</w:t>
      </w:r>
      <w:r>
        <w:rPr>
          <w:rFonts w:ascii="宋体" w:hAnsi="宋体" w:cs="Times New Roman"/>
          <w:color w:val="FF0000"/>
          <w:highlight w:val="yellow"/>
        </w:rPr>
        <w:t>1.5</w:t>
      </w:r>
      <w:r>
        <w:rPr>
          <w:rFonts w:hint="eastAsia" w:ascii="宋体" w:hAnsi="宋体" w:cs="Times New Roman"/>
          <w:color w:val="FF0000"/>
          <w:highlight w:val="yellow"/>
        </w:rPr>
        <w:t>分）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、低于平均值的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值设置为“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绿填充色深绿色文本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”。</w:t>
      </w:r>
      <w:r>
        <w:rPr>
          <w:rFonts w:hint="eastAsia" w:ascii="宋体" w:hAnsi="宋体" w:cs="Times New Roman"/>
          <w:color w:val="FF0000"/>
          <w:highlight w:val="yellow"/>
        </w:rPr>
        <w:t>（平均</w:t>
      </w:r>
      <w:r>
        <w:rPr>
          <w:rFonts w:ascii="宋体" w:hAnsi="宋体" w:cs="Times New Roman"/>
          <w:color w:val="FF0000"/>
          <w:highlight w:val="yellow"/>
        </w:rPr>
        <w:t>成绩</w:t>
      </w:r>
      <w:r>
        <w:rPr>
          <w:rFonts w:hint="eastAsia" w:ascii="宋体" w:hAnsi="宋体" w:cs="Times New Roman"/>
          <w:color w:val="FF0000"/>
          <w:highlight w:val="yellow"/>
        </w:rPr>
        <w:t>所在</w:t>
      </w:r>
      <w:r>
        <w:rPr>
          <w:rFonts w:ascii="宋体" w:hAnsi="宋体" w:cs="Times New Roman"/>
          <w:color w:val="FF0000"/>
          <w:highlight w:val="yellow"/>
        </w:rPr>
        <w:t>I列</w:t>
      </w:r>
      <w:r>
        <w:rPr>
          <w:rFonts w:hint="eastAsia" w:ascii="宋体" w:hAnsi="宋体" w:cs="Times New Roman"/>
          <w:color w:val="FF0000"/>
          <w:highlight w:val="yellow"/>
        </w:rPr>
        <w:t>低于平均值的单元格设置为“绿填充色深绿色文本”设置</w:t>
      </w:r>
      <w:r>
        <w:rPr>
          <w:rFonts w:ascii="宋体" w:hAnsi="宋体" w:cs="Times New Roman"/>
          <w:color w:val="FF0000"/>
          <w:highlight w:val="yellow"/>
        </w:rPr>
        <w:t>正确</w:t>
      </w:r>
      <w:r>
        <w:rPr>
          <w:rFonts w:hint="eastAsia" w:ascii="宋体" w:hAnsi="宋体" w:cs="Times New Roman"/>
          <w:color w:val="FF0000"/>
          <w:highlight w:val="yellow"/>
        </w:rPr>
        <w:t>,得</w:t>
      </w:r>
      <w:r>
        <w:rPr>
          <w:rFonts w:ascii="宋体" w:hAnsi="宋体" w:cs="Times New Roman"/>
          <w:color w:val="FF0000"/>
          <w:highlight w:val="yellow"/>
        </w:rPr>
        <w:t>1.5</w:t>
      </w:r>
      <w:r>
        <w:rPr>
          <w:rFonts w:hint="eastAsia" w:ascii="宋体" w:hAnsi="宋体" w:cs="Times New Roman"/>
          <w:color w:val="FF0000"/>
          <w:highlight w:val="yellow"/>
        </w:rPr>
        <w:t>分）</w:t>
      </w:r>
      <w:r>
        <w:rPr>
          <w:rFonts w:hint="eastAsia" w:ascii="宋体" w:hAnsi="宋体"/>
          <w:b/>
          <w:color w:val="7030A0"/>
          <w:shd w:val="pct10" w:color="auto" w:fill="FFFFFF"/>
        </w:rPr>
        <w:t>（共</w:t>
      </w:r>
      <w:r>
        <w:rPr>
          <w:rFonts w:ascii="宋体" w:hAnsi="宋体"/>
          <w:b/>
          <w:color w:val="7030A0"/>
          <w:shd w:val="pct10" w:color="auto" w:fill="FFFFFF"/>
        </w:rPr>
        <w:t>3</w:t>
      </w:r>
      <w:r>
        <w:rPr>
          <w:rFonts w:hint="eastAsia" w:ascii="宋体" w:hAnsi="宋体"/>
          <w:b/>
          <w:color w:val="7030A0"/>
          <w:shd w:val="pct10" w:color="auto" w:fill="FFFFFF"/>
        </w:rPr>
        <w:t>分）</w:t>
      </w:r>
    </w:p>
    <w:p w14:paraId="037F2C7C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复制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班级课程成绩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工作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/>
        </w:rPr>
        <w:t>将副本移至最后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并重命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名为</w:t>
      </w:r>
      <w:r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班级成绩</w:t>
      </w:r>
      <w:r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cs="Times New Roman"/>
          <w:color w:val="FF0000"/>
          <w:highlight w:val="yellow"/>
        </w:rPr>
        <w:t>（注意：复制</w:t>
      </w:r>
      <w:r>
        <w:rPr>
          <w:rFonts w:ascii="宋体" w:hAnsi="宋体" w:cs="Times New Roman"/>
          <w:color w:val="FF0000"/>
          <w:highlight w:val="yellow"/>
        </w:rPr>
        <w:t>工作表</w:t>
      </w:r>
      <w:r>
        <w:rPr>
          <w:rFonts w:hint="eastAsia" w:ascii="宋体" w:hAnsi="宋体" w:cs="Times New Roman"/>
          <w:color w:val="FF0000"/>
          <w:highlight w:val="yellow"/>
        </w:rPr>
        <w:t>并</w:t>
      </w:r>
      <w:r>
        <w:rPr>
          <w:rFonts w:ascii="宋体" w:hAnsi="宋体"/>
          <w:color w:val="FF0000"/>
          <w:highlight w:val="yellow"/>
        </w:rPr>
        <w:t>移至最后</w:t>
      </w:r>
      <w:r>
        <w:rPr>
          <w:rFonts w:hint="eastAsia" w:ascii="宋体" w:hAnsi="宋体" w:cs="Times New Roman"/>
          <w:color w:val="FF0000"/>
          <w:highlight w:val="yellow"/>
        </w:rPr>
        <w:t>操作</w:t>
      </w:r>
      <w:r>
        <w:rPr>
          <w:rFonts w:ascii="宋体" w:hAnsi="宋体" w:cs="Times New Roman"/>
          <w:color w:val="FF0000"/>
          <w:highlight w:val="yellow"/>
        </w:rPr>
        <w:t>正确，得1</w:t>
      </w:r>
      <w:r>
        <w:rPr>
          <w:rFonts w:hint="eastAsia" w:ascii="宋体" w:hAnsi="宋体" w:cs="Times New Roman"/>
          <w:color w:val="FF0000"/>
          <w:highlight w:val="yellow"/>
        </w:rPr>
        <w:t>分</w:t>
      </w:r>
      <w:r>
        <w:rPr>
          <w:rFonts w:ascii="宋体" w:hAnsi="宋体" w:cs="Times New Roman"/>
          <w:color w:val="FF0000"/>
          <w:highlight w:val="yellow"/>
        </w:rPr>
        <w:t>；</w:t>
      </w:r>
      <w:r>
        <w:rPr>
          <w:rFonts w:hint="eastAsia" w:ascii="宋体" w:hAnsi="宋体" w:cs="Times New Roman"/>
          <w:color w:val="FF0000"/>
          <w:highlight w:val="yellow"/>
        </w:rPr>
        <w:t>若“班级</w:t>
      </w:r>
      <w:r>
        <w:rPr>
          <w:rFonts w:ascii="宋体" w:hAnsi="宋体" w:cs="Times New Roman"/>
          <w:color w:val="FF0000"/>
          <w:highlight w:val="yellow"/>
        </w:rPr>
        <w:t>成绩</w:t>
      </w:r>
      <w:r>
        <w:rPr>
          <w:rFonts w:hint="eastAsia" w:ascii="宋体" w:hAnsi="宋体" w:cs="Times New Roman"/>
          <w:color w:val="FF0000"/>
          <w:highlight w:val="yellow"/>
        </w:rPr>
        <w:t>”工作表名命名不正确，则整个</w:t>
      </w:r>
      <w:r>
        <w:rPr>
          <w:rFonts w:ascii="宋体" w:hAnsi="宋体" w:cs="Times New Roman"/>
          <w:color w:val="FF0000"/>
          <w:highlight w:val="yellow"/>
        </w:rPr>
        <w:t>第</w:t>
      </w:r>
      <w:r>
        <w:rPr>
          <w:rFonts w:hint="eastAsia" w:ascii="宋体" w:hAnsi="宋体" w:cs="Times New Roman"/>
          <w:color w:val="FF0000"/>
          <w:highlight w:val="yellow"/>
        </w:rPr>
        <w:t>3题均不得分）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；先按照班级升序的顺序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进行排序，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如果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班级名称相同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，则按照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平均成绩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由高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到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低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的顺序排序</w:t>
      </w:r>
      <w:r>
        <w:rPr>
          <w:rFonts w:hint="eastAsia" w:ascii="宋体" w:hAnsi="宋体" w:cs="Times New Roman"/>
          <w:color w:val="FF0000"/>
          <w:highlight w:val="yellow"/>
        </w:rPr>
        <w:t>（班级列升序</w:t>
      </w:r>
      <w:r>
        <w:rPr>
          <w:rFonts w:ascii="宋体" w:hAnsi="宋体" w:cs="Times New Roman"/>
          <w:color w:val="FF0000"/>
          <w:highlight w:val="yellow"/>
        </w:rPr>
        <w:t>排序且平均成绩</w:t>
      </w:r>
      <w:r>
        <w:rPr>
          <w:rFonts w:hint="eastAsia" w:ascii="宋体" w:hAnsi="宋体" w:cs="Times New Roman"/>
          <w:color w:val="FF0000"/>
          <w:highlight w:val="yellow"/>
        </w:rPr>
        <w:t>列降序</w:t>
      </w:r>
      <w:r>
        <w:rPr>
          <w:rFonts w:ascii="宋体" w:hAnsi="宋体" w:cs="Times New Roman"/>
          <w:color w:val="FF0000"/>
          <w:highlight w:val="yellow"/>
        </w:rPr>
        <w:t>排序</w:t>
      </w:r>
      <w:r>
        <w:rPr>
          <w:rFonts w:hint="eastAsia" w:ascii="宋体" w:hAnsi="宋体" w:cs="Times New Roman"/>
          <w:color w:val="FF0000"/>
          <w:highlight w:val="yellow"/>
        </w:rPr>
        <w:t>置</w:t>
      </w:r>
      <w:r>
        <w:rPr>
          <w:rFonts w:ascii="宋体" w:hAnsi="宋体" w:cs="Times New Roman"/>
          <w:color w:val="FF0000"/>
          <w:highlight w:val="yellow"/>
        </w:rPr>
        <w:t>正确</w:t>
      </w:r>
      <w:r>
        <w:rPr>
          <w:rFonts w:hint="eastAsia" w:ascii="宋体" w:hAnsi="宋体" w:cs="Times New Roman"/>
          <w:color w:val="FF0000"/>
          <w:highlight w:val="yellow"/>
        </w:rPr>
        <w:t>,得</w:t>
      </w:r>
      <w:r>
        <w:rPr>
          <w:rFonts w:ascii="宋体" w:hAnsi="宋体" w:cs="Times New Roman"/>
          <w:color w:val="FF0000"/>
          <w:highlight w:val="yellow"/>
        </w:rPr>
        <w:t>2</w:t>
      </w:r>
      <w:r>
        <w:rPr>
          <w:rFonts w:hint="eastAsia" w:ascii="宋体" w:hAnsi="宋体" w:cs="Times New Roman"/>
          <w:color w:val="FF0000"/>
          <w:highlight w:val="yellow"/>
        </w:rPr>
        <w:t>分</w:t>
      </w:r>
      <w:r>
        <w:rPr>
          <w:rFonts w:ascii="宋体" w:hAnsi="宋体" w:cs="Times New Roman"/>
          <w:color w:val="FF0000"/>
          <w:highlight w:val="yellow"/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；完成对每个班级平均成绩总和的汇总</w:t>
      </w:r>
      <w:r>
        <w:rPr>
          <w:rFonts w:hint="eastAsia" w:ascii="宋体" w:hAnsi="宋体" w:cs="Times New Roman"/>
          <w:color w:val="FF0000"/>
          <w:highlight w:val="yellow"/>
        </w:rPr>
        <w:t>（汇总</w:t>
      </w:r>
      <w:r>
        <w:rPr>
          <w:rFonts w:ascii="宋体" w:hAnsi="宋体" w:cs="Times New Roman"/>
          <w:color w:val="FF0000"/>
          <w:highlight w:val="yellow"/>
        </w:rPr>
        <w:t>设置</w:t>
      </w:r>
      <w:r>
        <w:rPr>
          <w:rFonts w:hint="eastAsia" w:ascii="宋体" w:hAnsi="宋体" w:cs="Times New Roman"/>
          <w:color w:val="FF0000"/>
          <w:highlight w:val="yellow"/>
        </w:rPr>
        <w:t>正确，得</w:t>
      </w:r>
      <w:r>
        <w:rPr>
          <w:rFonts w:ascii="宋体" w:hAnsi="宋体" w:cs="Times New Roman"/>
          <w:color w:val="FF0000"/>
          <w:highlight w:val="yellow"/>
        </w:rPr>
        <w:t>2</w:t>
      </w:r>
      <w:r>
        <w:rPr>
          <w:rFonts w:hint="eastAsia" w:ascii="宋体" w:hAnsi="宋体" w:cs="Times New Roman"/>
          <w:color w:val="FF0000"/>
          <w:highlight w:val="yellow"/>
        </w:rPr>
        <w:t>分）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/>
          <w:b/>
          <w:color w:val="7030A0"/>
          <w:shd w:val="pct10" w:color="auto" w:fill="FFFFFF"/>
        </w:rPr>
        <w:t>（共</w:t>
      </w:r>
      <w:r>
        <w:rPr>
          <w:rFonts w:ascii="宋体" w:hAnsi="宋体"/>
          <w:b/>
          <w:color w:val="7030A0"/>
          <w:shd w:val="pct10" w:color="auto" w:fill="FFFFFF"/>
        </w:rPr>
        <w:t>5</w:t>
      </w:r>
      <w:r>
        <w:rPr>
          <w:rFonts w:hint="eastAsia" w:ascii="宋体" w:hAnsi="宋体"/>
          <w:b/>
          <w:color w:val="7030A0"/>
          <w:shd w:val="pct10" w:color="auto" w:fill="FFFFFF"/>
        </w:rPr>
        <w:t>分）</w:t>
      </w:r>
    </w:p>
    <w:p w14:paraId="29AFE449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“班级课程学分”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工作表中需要计算几个关键数据，请按下述要求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整理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/>
          <w:b/>
          <w:color w:val="7030A0"/>
          <w:shd w:val="pct10" w:color="auto" w:fill="FFFFFF"/>
        </w:rPr>
        <w:t>（共</w:t>
      </w:r>
      <w:r>
        <w:rPr>
          <w:rFonts w:ascii="宋体" w:hAnsi="宋体"/>
          <w:b/>
          <w:color w:val="7030A0"/>
          <w:shd w:val="pct10" w:color="auto" w:fill="FFFFFF"/>
        </w:rPr>
        <w:t>10</w:t>
      </w:r>
      <w:r>
        <w:rPr>
          <w:rFonts w:hint="eastAsia" w:ascii="宋体" w:hAnsi="宋体"/>
          <w:b/>
          <w:color w:val="7030A0"/>
          <w:shd w:val="pct10" w:color="auto" w:fill="FFFFFF"/>
        </w:rPr>
        <w:t>分）</w:t>
      </w:r>
    </w:p>
    <w:p w14:paraId="72CDA794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（1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选择“班级课程学分”工作表，利用填充柄将表中的“学号”列填充完整</w:t>
      </w:r>
      <w:r>
        <w:rPr>
          <w:rFonts w:hint="eastAsia" w:ascii="宋体" w:hAnsi="宋体" w:cs="Times New Roman"/>
          <w:color w:val="FF0000"/>
          <w:highlight w:val="yellow"/>
        </w:rPr>
        <w:t>（学号所在B列填充</w:t>
      </w:r>
      <w:r>
        <w:rPr>
          <w:rFonts w:ascii="宋体" w:hAnsi="宋体" w:cs="Times New Roman"/>
          <w:color w:val="FF0000"/>
          <w:highlight w:val="yellow"/>
        </w:rPr>
        <w:t>完整且正确，得</w:t>
      </w:r>
      <w:r>
        <w:rPr>
          <w:rFonts w:hint="eastAsia" w:ascii="宋体" w:hAnsi="宋体" w:cs="Times New Roman"/>
          <w:color w:val="FF0000"/>
          <w:highlight w:val="yellow"/>
        </w:rPr>
        <w:t>1分</w:t>
      </w:r>
      <w:r>
        <w:rPr>
          <w:rFonts w:ascii="宋体" w:hAnsi="宋体" w:cs="Times New Roman"/>
          <w:color w:val="FF0000"/>
          <w:highlight w:val="yellow"/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74D5A008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（2）依据“课程对应学分”工作表中信息，填写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课程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对应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学分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，结果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置于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当前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工作表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“对应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学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分（M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:M8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）”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列</w:t>
      </w:r>
      <w:r>
        <w:rPr>
          <w:rFonts w:hint="eastAsia" w:ascii="宋体" w:hAnsi="宋体" w:cs="Times New Roman"/>
          <w:color w:val="FF0000"/>
          <w:highlight w:val="yellow"/>
        </w:rPr>
        <w:t>（对应</w:t>
      </w:r>
      <w:r>
        <w:rPr>
          <w:rFonts w:ascii="宋体" w:hAnsi="宋体" w:cs="Times New Roman"/>
          <w:color w:val="FF0000"/>
          <w:highlight w:val="yellow"/>
        </w:rPr>
        <w:t>学分</w:t>
      </w:r>
      <w:r>
        <w:rPr>
          <w:rFonts w:hint="eastAsia" w:ascii="宋体" w:hAnsi="宋体" w:cs="Times New Roman"/>
          <w:color w:val="FF0000"/>
          <w:highlight w:val="yellow"/>
        </w:rPr>
        <w:t>填入正确</w:t>
      </w:r>
      <w:r>
        <w:rPr>
          <w:rFonts w:ascii="宋体" w:hAnsi="宋体" w:cs="Times New Roman"/>
          <w:color w:val="FF0000"/>
          <w:highlight w:val="yellow"/>
        </w:rPr>
        <w:t>或</w:t>
      </w:r>
      <w:r>
        <w:rPr>
          <w:rFonts w:hint="eastAsia" w:ascii="宋体" w:hAnsi="宋体" w:cs="Times New Roman"/>
          <w:color w:val="FF0000"/>
          <w:highlight w:val="yellow"/>
        </w:rPr>
        <w:t>使用V</w:t>
      </w:r>
      <w:r>
        <w:rPr>
          <w:rFonts w:ascii="宋体" w:hAnsi="宋体" w:cs="Times New Roman"/>
          <w:color w:val="FF0000"/>
          <w:highlight w:val="yellow"/>
        </w:rPr>
        <w:t>LOOKUP</w:t>
      </w:r>
      <w:r>
        <w:rPr>
          <w:rFonts w:hint="eastAsia" w:ascii="宋体" w:hAnsi="宋体" w:cs="Times New Roman"/>
          <w:color w:val="FF0000"/>
          <w:highlight w:val="yellow"/>
        </w:rPr>
        <w:t>函数计算正</w:t>
      </w:r>
      <w:r>
        <w:rPr>
          <w:rFonts w:ascii="宋体" w:hAnsi="宋体" w:cs="Times New Roman"/>
          <w:color w:val="FF0000"/>
          <w:highlight w:val="yellow"/>
        </w:rPr>
        <w:t>确</w:t>
      </w:r>
      <w:r>
        <w:rPr>
          <w:rFonts w:hint="eastAsia" w:ascii="宋体" w:hAnsi="宋体" w:cs="Times New Roman"/>
          <w:color w:val="FF0000"/>
          <w:highlight w:val="yellow"/>
        </w:rPr>
        <w:t>，</w:t>
      </w:r>
      <w:r>
        <w:rPr>
          <w:rFonts w:ascii="宋体" w:hAnsi="宋体" w:cs="Times New Roman"/>
          <w:color w:val="FF0000"/>
          <w:highlight w:val="yellow"/>
        </w:rPr>
        <w:t>得</w:t>
      </w:r>
      <w:r>
        <w:rPr>
          <w:rFonts w:hint="eastAsia" w:ascii="宋体" w:hAnsi="宋体" w:cs="Times New Roman"/>
          <w:color w:val="FF0000"/>
          <w:highlight w:val="yellow"/>
        </w:rPr>
        <w:t>2分</w:t>
      </w:r>
      <w:r>
        <w:rPr>
          <w:rFonts w:ascii="宋体" w:hAnsi="宋体" w:cs="Times New Roman"/>
          <w:color w:val="FF0000"/>
          <w:highlight w:val="yellow"/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18D89F0F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3）</w:t>
      </w:r>
      <w:r>
        <w:rPr>
          <w:rFonts w:hint="eastAsia"/>
        </w:rPr>
        <w:t>利用公式或函数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计算每个学生每门课程“学分”列的内容，条件是该门课程的成绩大于或等于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60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分才可以得到相应的学分，否则学分为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cs="Times New Roman"/>
          <w:color w:val="FF0000"/>
          <w:highlight w:val="yellow"/>
        </w:rPr>
        <w:t>（使用</w:t>
      </w:r>
      <w:r>
        <w:rPr>
          <w:rFonts w:ascii="宋体" w:hAnsi="宋体" w:cs="Times New Roman"/>
          <w:color w:val="FF0000"/>
          <w:highlight w:val="yellow"/>
        </w:rPr>
        <w:t>IF</w:t>
      </w:r>
      <w:r>
        <w:rPr>
          <w:rFonts w:hint="eastAsia" w:ascii="宋体" w:hAnsi="宋体" w:cs="Times New Roman"/>
          <w:color w:val="FF0000"/>
          <w:highlight w:val="yellow"/>
        </w:rPr>
        <w:t>函数计算且结果正确</w:t>
      </w:r>
      <w:r>
        <w:rPr>
          <w:rFonts w:ascii="宋体" w:hAnsi="宋体" w:cs="Times New Roman"/>
          <w:color w:val="FF0000"/>
          <w:highlight w:val="yellow"/>
        </w:rPr>
        <w:t>得4</w:t>
      </w:r>
      <w:r>
        <w:rPr>
          <w:rFonts w:hint="eastAsia" w:ascii="宋体" w:hAnsi="宋体" w:cs="Times New Roman"/>
          <w:color w:val="FF0000"/>
          <w:highlight w:val="yellow"/>
        </w:rPr>
        <w:t>分(</w:t>
      </w:r>
      <w:r>
        <w:rPr>
          <w:rFonts w:ascii="宋体" w:hAnsi="宋体" w:cs="Times New Roman"/>
          <w:color w:val="FF0000"/>
          <w:highlight w:val="yellow"/>
        </w:rPr>
        <w:t>共</w:t>
      </w:r>
      <w:r>
        <w:rPr>
          <w:rFonts w:hint="eastAsia" w:ascii="宋体" w:hAnsi="宋体" w:cs="Times New Roman"/>
          <w:color w:val="FF0000"/>
          <w:highlight w:val="yellow"/>
        </w:rPr>
        <w:t>6列，</w:t>
      </w:r>
      <w:r>
        <w:rPr>
          <w:rFonts w:ascii="宋体" w:hAnsi="宋体" w:cs="Times New Roman"/>
          <w:color w:val="FF0000"/>
          <w:highlight w:val="yellow"/>
        </w:rPr>
        <w:t>可选取</w:t>
      </w:r>
      <w:r>
        <w:rPr>
          <w:rFonts w:hint="eastAsia" w:ascii="宋体" w:hAnsi="宋体" w:cs="Times New Roman"/>
          <w:color w:val="FF0000"/>
          <w:highlight w:val="yellow"/>
        </w:rPr>
        <w:t>8个</w:t>
      </w:r>
      <w:r>
        <w:rPr>
          <w:rFonts w:ascii="宋体" w:hAnsi="宋体" w:cs="Times New Roman"/>
          <w:color w:val="FF0000"/>
          <w:highlight w:val="yellow"/>
        </w:rPr>
        <w:t>单元格</w:t>
      </w:r>
      <w:r>
        <w:rPr>
          <w:rFonts w:hint="eastAsia" w:ascii="宋体" w:hAnsi="宋体" w:cs="Times New Roman"/>
          <w:color w:val="FF0000"/>
          <w:highlight w:val="yellow"/>
        </w:rPr>
        <w:t>评分</w:t>
      </w:r>
      <w:r>
        <w:rPr>
          <w:rFonts w:ascii="宋体" w:hAnsi="宋体" w:cs="Times New Roman"/>
          <w:color w:val="FF0000"/>
          <w:highlight w:val="yellow"/>
        </w:rPr>
        <w:t>，每个</w:t>
      </w:r>
      <w:r>
        <w:rPr>
          <w:rFonts w:hint="eastAsia" w:ascii="宋体" w:hAnsi="宋体" w:cs="Times New Roman"/>
          <w:color w:val="FF0000"/>
          <w:highlight w:val="yellow"/>
        </w:rPr>
        <w:t>0.5分</w:t>
      </w:r>
      <w:r>
        <w:rPr>
          <w:rFonts w:ascii="宋体" w:hAnsi="宋体" w:cs="Times New Roman"/>
          <w:color w:val="FF0000"/>
          <w:highlight w:val="yellow"/>
        </w:rPr>
        <w:t>)</w:t>
      </w:r>
      <w:r>
        <w:rPr>
          <w:rFonts w:hint="eastAsia" w:ascii="宋体" w:hAnsi="宋体" w:cs="Times New Roman"/>
          <w:color w:val="FF0000"/>
          <w:highlight w:val="yellow"/>
        </w:rPr>
        <w:t>；结果正确但未使用</w:t>
      </w:r>
      <w:r>
        <w:rPr>
          <w:rFonts w:ascii="宋体" w:hAnsi="宋体" w:cs="Times New Roman"/>
          <w:color w:val="FF0000"/>
          <w:highlight w:val="yellow"/>
        </w:rPr>
        <w:t>IF</w:t>
      </w:r>
      <w:r>
        <w:rPr>
          <w:rFonts w:hint="eastAsia" w:ascii="宋体" w:hAnsi="宋体" w:cs="Times New Roman"/>
          <w:color w:val="FF0000"/>
          <w:highlight w:val="yellow"/>
        </w:rPr>
        <w:t>函数计算，得0分</w:t>
      </w:r>
      <w:r>
        <w:rPr>
          <w:rFonts w:ascii="宋体" w:hAnsi="宋体" w:cs="Times New Roman"/>
          <w:color w:val="FF0000"/>
          <w:highlight w:val="yellow"/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571035C3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4）</w:t>
      </w:r>
      <w:r>
        <w:rPr>
          <w:rFonts w:hint="eastAsia"/>
        </w:rPr>
        <w:t>利用公式或函数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计算“总学分”列的内容；</w:t>
      </w:r>
      <w:r>
        <w:rPr>
          <w:rFonts w:hint="eastAsia" w:ascii="宋体" w:hAnsi="宋体" w:cs="Times New Roman"/>
          <w:color w:val="FF0000"/>
          <w:highlight w:val="yellow"/>
        </w:rPr>
        <w:t>（总分结果计算正确，得</w:t>
      </w:r>
      <w:r>
        <w:rPr>
          <w:rFonts w:ascii="宋体" w:hAnsi="宋体" w:cs="Times New Roman"/>
          <w:color w:val="FF0000"/>
          <w:highlight w:val="yellow"/>
        </w:rPr>
        <w:t>1</w:t>
      </w:r>
      <w:r>
        <w:rPr>
          <w:rFonts w:hint="eastAsia" w:ascii="宋体" w:hAnsi="宋体" w:cs="Times New Roman"/>
          <w:color w:val="FF0000"/>
          <w:highlight w:val="yellow"/>
        </w:rPr>
        <w:t>分</w:t>
      </w:r>
      <w:r>
        <w:rPr>
          <w:rFonts w:ascii="宋体" w:hAnsi="宋体" w:cs="Times New Roman"/>
          <w:color w:val="FF0000"/>
          <w:highlight w:val="yellow"/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依据“学期评价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对照表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L12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:M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15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）”信息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利用函数计算“学期评价”列的内容</w:t>
      </w:r>
      <w:r>
        <w:rPr>
          <w:rFonts w:hint="eastAsia" w:ascii="宋体" w:hAnsi="宋体" w:cs="Times New Roman"/>
          <w:color w:val="FF0000"/>
          <w:highlight w:val="yellow"/>
        </w:rPr>
        <w:t>（使用</w:t>
      </w:r>
      <w:r>
        <w:rPr>
          <w:rFonts w:ascii="宋体" w:hAnsi="宋体" w:cs="Times New Roman"/>
          <w:color w:val="FF0000"/>
          <w:highlight w:val="yellow"/>
        </w:rPr>
        <w:t>IF</w:t>
      </w:r>
      <w:r>
        <w:rPr>
          <w:rFonts w:hint="eastAsia" w:ascii="宋体" w:hAnsi="宋体" w:cs="Times New Roman"/>
          <w:color w:val="FF0000"/>
          <w:highlight w:val="yellow"/>
        </w:rPr>
        <w:t>函数计算且结果正确</w:t>
      </w:r>
      <w:r>
        <w:rPr>
          <w:rFonts w:ascii="宋体" w:hAnsi="宋体" w:cs="Times New Roman"/>
          <w:color w:val="FF0000"/>
          <w:highlight w:val="yellow"/>
        </w:rPr>
        <w:t>得2</w:t>
      </w:r>
      <w:r>
        <w:rPr>
          <w:rFonts w:hint="eastAsia" w:ascii="宋体" w:hAnsi="宋体" w:cs="Times New Roman"/>
          <w:color w:val="FF0000"/>
          <w:highlight w:val="yellow"/>
        </w:rPr>
        <w:t>分；结果正确但未使用</w:t>
      </w:r>
      <w:r>
        <w:rPr>
          <w:rFonts w:ascii="宋体" w:hAnsi="宋体" w:cs="Times New Roman"/>
          <w:color w:val="FF0000"/>
          <w:highlight w:val="yellow"/>
        </w:rPr>
        <w:t>IF</w:t>
      </w:r>
      <w:r>
        <w:rPr>
          <w:rFonts w:hint="eastAsia" w:ascii="宋体" w:hAnsi="宋体" w:cs="Times New Roman"/>
          <w:color w:val="FF0000"/>
          <w:highlight w:val="yellow"/>
        </w:rPr>
        <w:t>函数计算，得0分</w:t>
      </w:r>
      <w:r>
        <w:rPr>
          <w:rFonts w:ascii="宋体" w:hAnsi="宋体" w:cs="Times New Roman"/>
          <w:color w:val="FF0000"/>
          <w:highlight w:val="yellow"/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31200DC8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“班级课程学分”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工作表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中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按照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下列要求对数据表进行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完善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/>
          <w:b/>
          <w:color w:val="7030A0"/>
          <w:shd w:val="pct10" w:color="auto" w:fill="FFFFFF"/>
        </w:rPr>
        <w:t>（共</w:t>
      </w:r>
      <w:r>
        <w:rPr>
          <w:rFonts w:ascii="宋体" w:hAnsi="宋体"/>
          <w:b/>
          <w:color w:val="7030A0"/>
          <w:shd w:val="pct10" w:color="auto" w:fill="FFFFFF"/>
        </w:rPr>
        <w:t>6</w:t>
      </w:r>
      <w:r>
        <w:rPr>
          <w:rFonts w:hint="eastAsia" w:ascii="宋体" w:hAnsi="宋体"/>
          <w:b/>
          <w:color w:val="7030A0"/>
          <w:shd w:val="pct10" w:color="auto" w:fill="FFFFFF"/>
        </w:rPr>
        <w:t>分）</w:t>
      </w:r>
    </w:p>
    <w:p w14:paraId="1825B6B4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（1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）调整表格各列宽度、对齐方式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使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其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显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示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更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加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美观。并设置纸张大小为A4、横向,整个工作表需调整在1个打印页内</w:t>
      </w:r>
      <w:r>
        <w:rPr>
          <w:rFonts w:hint="eastAsia" w:ascii="宋体" w:hAnsi="宋体" w:cs="Times New Roman"/>
          <w:color w:val="FF0000"/>
          <w:highlight w:val="yellow"/>
        </w:rPr>
        <w:t>（宽度、</w:t>
      </w:r>
      <w:r>
        <w:rPr>
          <w:rFonts w:ascii="宋体" w:hAnsi="宋体" w:cs="Times New Roman"/>
          <w:color w:val="FF0000"/>
          <w:highlight w:val="yellow"/>
        </w:rPr>
        <w:t>对齐</w:t>
      </w:r>
      <w:r>
        <w:rPr>
          <w:rFonts w:hint="eastAsia" w:ascii="宋体" w:hAnsi="宋体" w:cs="Times New Roman"/>
          <w:color w:val="FF0000"/>
          <w:highlight w:val="yellow"/>
        </w:rPr>
        <w:t>方式均</w:t>
      </w:r>
      <w:r>
        <w:rPr>
          <w:rFonts w:ascii="宋体" w:hAnsi="宋体" w:cs="Times New Roman"/>
          <w:color w:val="FF0000"/>
          <w:highlight w:val="yellow"/>
        </w:rPr>
        <w:t>有</w:t>
      </w:r>
      <w:r>
        <w:rPr>
          <w:rFonts w:hint="eastAsia" w:ascii="宋体" w:hAnsi="宋体" w:cs="Times New Roman"/>
          <w:color w:val="FF0000"/>
          <w:highlight w:val="yellow"/>
        </w:rPr>
        <w:t>调整，</w:t>
      </w:r>
      <w:r>
        <w:rPr>
          <w:rFonts w:ascii="宋体" w:hAnsi="宋体" w:cs="Times New Roman"/>
          <w:color w:val="FF0000"/>
          <w:highlight w:val="yellow"/>
        </w:rPr>
        <w:t>得0.5</w:t>
      </w:r>
      <w:r>
        <w:rPr>
          <w:rFonts w:hint="eastAsia" w:ascii="宋体" w:hAnsi="宋体" w:cs="Times New Roman"/>
          <w:color w:val="FF0000"/>
          <w:highlight w:val="yellow"/>
        </w:rPr>
        <w:t>分</w:t>
      </w:r>
      <w:r>
        <w:rPr>
          <w:rFonts w:ascii="宋体" w:hAnsi="宋体" w:cs="Times New Roman"/>
          <w:color w:val="FF0000"/>
          <w:highlight w:val="yellow"/>
        </w:rPr>
        <w:t>；</w:t>
      </w:r>
      <w:r>
        <w:rPr>
          <w:rFonts w:hint="eastAsia" w:ascii="宋体" w:hAnsi="宋体" w:cs="Times New Roman"/>
          <w:color w:val="FF0000"/>
          <w:highlight w:val="yellow"/>
        </w:rPr>
        <w:t>纸张</w:t>
      </w:r>
      <w:r>
        <w:rPr>
          <w:rFonts w:ascii="宋体" w:hAnsi="宋体" w:cs="Times New Roman"/>
          <w:color w:val="FF0000"/>
          <w:highlight w:val="yellow"/>
        </w:rPr>
        <w:t>设置</w:t>
      </w:r>
      <w:r>
        <w:rPr>
          <w:rFonts w:hint="eastAsia" w:ascii="宋体" w:hAnsi="宋体" w:cs="Times New Roman"/>
          <w:color w:val="FF0000"/>
          <w:highlight w:val="yellow"/>
        </w:rPr>
        <w:t>正确，</w:t>
      </w:r>
      <w:r>
        <w:rPr>
          <w:rFonts w:ascii="宋体" w:hAnsi="宋体" w:cs="Times New Roman"/>
          <w:color w:val="FF0000"/>
          <w:highlight w:val="yellow"/>
        </w:rPr>
        <w:t>得</w:t>
      </w:r>
      <w:r>
        <w:rPr>
          <w:rFonts w:hint="eastAsia" w:ascii="宋体" w:hAnsi="宋体" w:cs="Times New Roman"/>
          <w:color w:val="FF0000"/>
          <w:highlight w:val="yellow"/>
        </w:rPr>
        <w:t>0.5分</w:t>
      </w:r>
      <w:r>
        <w:rPr>
          <w:rFonts w:ascii="宋体" w:hAnsi="宋体" w:cs="Times New Roman"/>
          <w:color w:val="FF0000"/>
          <w:highlight w:val="yellow"/>
        </w:rPr>
        <w:t>；</w:t>
      </w:r>
      <w:r>
        <w:rPr>
          <w:rFonts w:hint="eastAsia" w:ascii="宋体" w:hAnsi="宋体" w:cs="Times New Roman"/>
          <w:color w:val="FF0000"/>
          <w:highlight w:val="yellow"/>
        </w:rPr>
        <w:t>页面方向</w:t>
      </w:r>
      <w:r>
        <w:rPr>
          <w:rFonts w:ascii="宋体" w:hAnsi="宋体" w:cs="Times New Roman"/>
          <w:color w:val="FF0000"/>
          <w:highlight w:val="yellow"/>
        </w:rPr>
        <w:t>为横向</w:t>
      </w:r>
      <w:r>
        <w:rPr>
          <w:rFonts w:hint="eastAsia" w:ascii="宋体" w:hAnsi="宋体" w:cs="Times New Roman"/>
          <w:color w:val="FF0000"/>
          <w:highlight w:val="yellow"/>
        </w:rPr>
        <w:t>正确,得</w:t>
      </w:r>
      <w:r>
        <w:rPr>
          <w:rFonts w:ascii="宋体" w:hAnsi="宋体" w:cs="Times New Roman"/>
          <w:color w:val="FF0000"/>
          <w:highlight w:val="yellow"/>
        </w:rPr>
        <w:t>0.5</w:t>
      </w:r>
      <w:r>
        <w:rPr>
          <w:rFonts w:hint="eastAsia" w:ascii="宋体" w:hAnsi="宋体" w:cs="Times New Roman"/>
          <w:color w:val="FF0000"/>
          <w:highlight w:val="yellow"/>
        </w:rPr>
        <w:t>分；缩放</w:t>
      </w:r>
      <w:r>
        <w:rPr>
          <w:rFonts w:ascii="宋体" w:hAnsi="宋体" w:cs="Times New Roman"/>
          <w:color w:val="FF0000"/>
          <w:highlight w:val="yellow"/>
        </w:rPr>
        <w:t>调整</w:t>
      </w:r>
      <w:r>
        <w:rPr>
          <w:rFonts w:hint="eastAsia" w:ascii="宋体" w:hAnsi="宋体" w:cs="Times New Roman"/>
          <w:color w:val="FF0000"/>
          <w:highlight w:val="yellow"/>
        </w:rPr>
        <w:t>正确,得</w:t>
      </w:r>
      <w:r>
        <w:rPr>
          <w:rFonts w:ascii="宋体" w:hAnsi="宋体" w:cs="Times New Roman"/>
          <w:color w:val="FF0000"/>
          <w:highlight w:val="yellow"/>
        </w:rPr>
        <w:t>0.5</w:t>
      </w:r>
      <w:r>
        <w:rPr>
          <w:rFonts w:hint="eastAsia" w:ascii="宋体" w:hAnsi="宋体" w:cs="Times New Roman"/>
          <w:color w:val="FF0000"/>
          <w:highlight w:val="yellow"/>
        </w:rPr>
        <w:t>分；</w:t>
      </w:r>
      <w:r>
        <w:rPr>
          <w:rFonts w:ascii="宋体" w:hAnsi="宋体" w:cs="Times New Roman"/>
          <w:color w:val="FF0000"/>
          <w:highlight w:val="yellow"/>
        </w:rPr>
        <w:t>共2</w:t>
      </w:r>
      <w:r>
        <w:rPr>
          <w:rFonts w:hint="eastAsia" w:ascii="宋体" w:hAnsi="宋体" w:cs="Times New Roman"/>
          <w:color w:val="FF0000"/>
          <w:highlight w:val="yellow"/>
        </w:rPr>
        <w:t>分）</w:t>
      </w:r>
      <w:r>
        <w:rPr>
          <w:rFonts w:ascii="宋体" w:hAnsi="宋体"/>
        </w:rPr>
        <w:t>。</w:t>
      </w:r>
    </w:p>
    <w:p w14:paraId="01F50462">
      <w:pPr>
        <w:pStyle w:val="14"/>
        <w:ind w:left="950" w:hanging="420" w:firstLineChars="0"/>
        <w:rPr>
          <w:rFonts w:ascii="宋体" w:hAnsi="宋体" w:cs="Times New Roman"/>
          <w:color w:val="FF0000"/>
          <w:highlight w:val="yellow"/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（2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为整个数据区域（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A1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:J40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套用一个表格</w:t>
      </w:r>
      <w:r>
        <w:rPr>
          <w:rFonts w:hint="eastAsia" w:ascii="Calibri" w:hAnsi="Calibri" w:cs="Times New Roman"/>
        </w:rPr>
        <w:t>样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式，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取消筛选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并将其转换为普通区域</w:t>
      </w:r>
      <w:r>
        <w:rPr>
          <w:rFonts w:hint="eastAsia" w:ascii="宋体" w:hAnsi="宋体" w:cs="Times New Roman"/>
          <w:color w:val="FF0000"/>
          <w:highlight w:val="yellow"/>
        </w:rPr>
        <w:t>（</w:t>
      </w:r>
      <w:r>
        <w:rPr>
          <w:rFonts w:hint="eastAsia" w:ascii="宋体" w:hAnsi="宋体" w:cs="Times New Roman"/>
          <w:color w:val="FF0000"/>
          <w:kern w:val="0"/>
          <w:highlight w:val="yellow"/>
        </w:rPr>
        <w:t>A1:J40单元格区域表格样式设置正确，得2分</w:t>
      </w:r>
      <w:r>
        <w:rPr>
          <w:rFonts w:hint="eastAsia" w:ascii="宋体" w:hAnsi="宋体" w:cs="Times New Roman"/>
          <w:color w:val="FF0000"/>
          <w:highlight w:val="yellow"/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50A440F3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）利用条件格式将“学期评价”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列内容为“A”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的单元格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设置颜色为“红色(标准色)”、样式为“50%灰色”的图案填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充、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字体加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粗</w:t>
      </w:r>
      <w:r>
        <w:rPr>
          <w:rFonts w:hint="eastAsia" w:ascii="宋体" w:hAnsi="宋体" w:cs="Times New Roman"/>
          <w:color w:val="FF0000"/>
          <w:highlight w:val="yellow"/>
        </w:rPr>
        <w:t>（学期评价所在</w:t>
      </w:r>
      <w:r>
        <w:rPr>
          <w:rFonts w:ascii="宋体" w:hAnsi="宋体" w:cs="Times New Roman"/>
          <w:color w:val="FF0000"/>
          <w:highlight w:val="yellow"/>
        </w:rPr>
        <w:t>J列</w:t>
      </w:r>
      <w:r>
        <w:rPr>
          <w:rFonts w:hint="eastAsia" w:ascii="宋体" w:hAnsi="宋体" w:cs="Times New Roman"/>
          <w:color w:val="FF0000"/>
          <w:highlight w:val="yellow"/>
        </w:rPr>
        <w:t>内容为“A”的单元格，图案</w:t>
      </w:r>
      <w:r>
        <w:rPr>
          <w:rFonts w:ascii="宋体" w:hAnsi="宋体" w:cs="Times New Roman"/>
          <w:color w:val="FF0000"/>
          <w:highlight w:val="yellow"/>
        </w:rPr>
        <w:t>填充效果</w:t>
      </w:r>
      <w:r>
        <w:rPr>
          <w:rFonts w:hint="eastAsia" w:ascii="宋体" w:hAnsi="宋体" w:cs="Times New Roman"/>
          <w:color w:val="FF0000"/>
          <w:highlight w:val="yellow"/>
        </w:rPr>
        <w:t>设置正确,得</w:t>
      </w:r>
      <w:r>
        <w:rPr>
          <w:rFonts w:ascii="宋体" w:hAnsi="宋体" w:cs="Times New Roman"/>
          <w:color w:val="FF0000"/>
          <w:highlight w:val="yellow"/>
        </w:rPr>
        <w:t>1.5</w:t>
      </w:r>
      <w:r>
        <w:rPr>
          <w:rFonts w:hint="eastAsia" w:ascii="宋体" w:hAnsi="宋体" w:cs="Times New Roman"/>
          <w:color w:val="FF0000"/>
          <w:highlight w:val="yellow"/>
        </w:rPr>
        <w:t>分；加粗效果设置正确,得</w:t>
      </w:r>
      <w:r>
        <w:rPr>
          <w:rFonts w:ascii="宋体" w:hAnsi="宋体" w:cs="Times New Roman"/>
          <w:color w:val="FF0000"/>
          <w:highlight w:val="yellow"/>
        </w:rPr>
        <w:t>0.5</w:t>
      </w:r>
      <w:r>
        <w:rPr>
          <w:rFonts w:hint="eastAsia" w:ascii="宋体" w:hAnsi="宋体" w:cs="Times New Roman"/>
          <w:color w:val="FF0000"/>
          <w:highlight w:val="yellow"/>
        </w:rPr>
        <w:t>分）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35F3DFA9">
      <w:pPr>
        <w:pStyle w:val="14"/>
        <w:ind w:firstLine="480"/>
        <w:rPr>
          <w:rFonts w:ascii="宋体" w:hAnsi="宋体" w:cs="Times New Roman"/>
          <w:color w:val="FF0000"/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.将文件另存为“课程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成绩表.xlsx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”，并将该文件进行上传提交。</w:t>
      </w:r>
      <w:r>
        <w:rPr>
          <w:rFonts w:hint="eastAsia" w:ascii="宋体" w:hAnsi="宋体" w:cs="Times New Roman"/>
          <w:color w:val="FF0000"/>
          <w:highlight w:val="yellow"/>
        </w:rPr>
        <w:t>（若文件未提交则大题</w:t>
      </w:r>
      <w:r>
        <w:rPr>
          <w:rFonts w:ascii="宋体" w:hAnsi="宋体" w:cs="Times New Roman"/>
          <w:color w:val="FF0000"/>
          <w:highlight w:val="yellow"/>
        </w:rPr>
        <w:t>30</w:t>
      </w:r>
      <w:r>
        <w:rPr>
          <w:rFonts w:hint="eastAsia" w:ascii="宋体" w:hAnsi="宋体" w:cs="Times New Roman"/>
          <w:color w:val="FF0000"/>
          <w:highlight w:val="yellow"/>
        </w:rPr>
        <w:t>分不得分；若提交的文件命名不正确，则该大题</w:t>
      </w:r>
      <w:r>
        <w:rPr>
          <w:rFonts w:ascii="宋体" w:hAnsi="宋体" w:cs="Times New Roman"/>
          <w:color w:val="FF0000"/>
          <w:highlight w:val="yellow"/>
        </w:rPr>
        <w:t>30</w:t>
      </w:r>
      <w:r>
        <w:rPr>
          <w:rFonts w:hint="eastAsia" w:ascii="宋体" w:hAnsi="宋体" w:cs="Times New Roman"/>
          <w:color w:val="FF0000"/>
          <w:highlight w:val="yellow"/>
        </w:rPr>
        <w:t>分不得分；若提交文件答案疑似作弊则该大题</w:t>
      </w:r>
      <w:r>
        <w:rPr>
          <w:rFonts w:ascii="宋体" w:hAnsi="宋体" w:cs="Times New Roman"/>
          <w:color w:val="FF0000"/>
          <w:highlight w:val="yellow"/>
        </w:rPr>
        <w:t>30</w:t>
      </w:r>
      <w:r>
        <w:rPr>
          <w:rFonts w:hint="eastAsia" w:ascii="宋体" w:hAnsi="宋体" w:cs="Times New Roman"/>
          <w:color w:val="FF0000"/>
          <w:highlight w:val="yellow"/>
        </w:rPr>
        <w:t>分不得分）</w:t>
      </w:r>
    </w:p>
    <w:p w14:paraId="6EBA4D21">
      <w:pPr>
        <w:pStyle w:val="14"/>
        <w:ind w:firstLine="643"/>
      </w:pPr>
      <w:r>
        <w:rPr>
          <w:rFonts w:hint="eastAsia" w:ascii="宋体" w:hAnsi="宋体" w:cs="Times New Roman"/>
          <w:b/>
          <w:color w:val="FF0000"/>
          <w:sz w:val="32"/>
          <w:highlight w:val="yellow"/>
        </w:rPr>
        <w:t>学生答题文件疑似拷贝作弊验证主要观测点：课程</w:t>
      </w:r>
      <w:r>
        <w:rPr>
          <w:rFonts w:ascii="宋体" w:hAnsi="宋体" w:cs="Times New Roman"/>
          <w:b/>
          <w:color w:val="FF0000"/>
          <w:sz w:val="32"/>
          <w:highlight w:val="yellow"/>
        </w:rPr>
        <w:t>名称</w:t>
      </w:r>
      <w:r>
        <w:rPr>
          <w:rFonts w:hint="eastAsia" w:ascii="宋体" w:hAnsi="宋体" w:cs="Times New Roman"/>
          <w:b/>
          <w:color w:val="FF0000"/>
          <w:sz w:val="32"/>
          <w:highlight w:val="yellow"/>
        </w:rPr>
        <w:t>不相同。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361" w:right="1361" w:bottom="907" w:left="1361" w:header="851" w:footer="68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90E02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492C6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DC768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8CF5D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C3A23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7C833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FC0000"/>
    <w:rsid w:val="000155CC"/>
    <w:rsid w:val="00023271"/>
    <w:rsid w:val="000351FB"/>
    <w:rsid w:val="00037FE5"/>
    <w:rsid w:val="000427F1"/>
    <w:rsid w:val="000604AD"/>
    <w:rsid w:val="0006681A"/>
    <w:rsid w:val="0008386C"/>
    <w:rsid w:val="0008387A"/>
    <w:rsid w:val="000933A5"/>
    <w:rsid w:val="000B5B21"/>
    <w:rsid w:val="000C6198"/>
    <w:rsid w:val="000F22C4"/>
    <w:rsid w:val="000F579F"/>
    <w:rsid w:val="000F6216"/>
    <w:rsid w:val="0010317E"/>
    <w:rsid w:val="00105577"/>
    <w:rsid w:val="00106B27"/>
    <w:rsid w:val="001101F7"/>
    <w:rsid w:val="001212CE"/>
    <w:rsid w:val="00144A09"/>
    <w:rsid w:val="00156004"/>
    <w:rsid w:val="001632EE"/>
    <w:rsid w:val="001650F9"/>
    <w:rsid w:val="001667E8"/>
    <w:rsid w:val="00167110"/>
    <w:rsid w:val="00190704"/>
    <w:rsid w:val="00191D97"/>
    <w:rsid w:val="00193442"/>
    <w:rsid w:val="001A1AEE"/>
    <w:rsid w:val="001A2895"/>
    <w:rsid w:val="001A2A58"/>
    <w:rsid w:val="001A2AB4"/>
    <w:rsid w:val="001B41D8"/>
    <w:rsid w:val="001B52D2"/>
    <w:rsid w:val="001B5D8B"/>
    <w:rsid w:val="001B703C"/>
    <w:rsid w:val="001C4571"/>
    <w:rsid w:val="001C661E"/>
    <w:rsid w:val="00202431"/>
    <w:rsid w:val="00204A08"/>
    <w:rsid w:val="0021571B"/>
    <w:rsid w:val="00225680"/>
    <w:rsid w:val="00240D3F"/>
    <w:rsid w:val="0024306E"/>
    <w:rsid w:val="002437C1"/>
    <w:rsid w:val="00267BB7"/>
    <w:rsid w:val="00286975"/>
    <w:rsid w:val="0029572B"/>
    <w:rsid w:val="00296833"/>
    <w:rsid w:val="002A34F6"/>
    <w:rsid w:val="002A44E9"/>
    <w:rsid w:val="002B42E2"/>
    <w:rsid w:val="002B4CB5"/>
    <w:rsid w:val="002B546A"/>
    <w:rsid w:val="002C0DA7"/>
    <w:rsid w:val="002C634B"/>
    <w:rsid w:val="002E2057"/>
    <w:rsid w:val="002F569F"/>
    <w:rsid w:val="002F6191"/>
    <w:rsid w:val="00311D46"/>
    <w:rsid w:val="00334C5A"/>
    <w:rsid w:val="00345065"/>
    <w:rsid w:val="00351615"/>
    <w:rsid w:val="0036200C"/>
    <w:rsid w:val="00363E9B"/>
    <w:rsid w:val="00366937"/>
    <w:rsid w:val="003775B8"/>
    <w:rsid w:val="0039313B"/>
    <w:rsid w:val="00393980"/>
    <w:rsid w:val="003974E7"/>
    <w:rsid w:val="003A2B0A"/>
    <w:rsid w:val="003A3FA4"/>
    <w:rsid w:val="003B7EBA"/>
    <w:rsid w:val="003D2C9C"/>
    <w:rsid w:val="003E5CA3"/>
    <w:rsid w:val="003E729A"/>
    <w:rsid w:val="003F04A7"/>
    <w:rsid w:val="00401C4B"/>
    <w:rsid w:val="004066AC"/>
    <w:rsid w:val="0042043E"/>
    <w:rsid w:val="00427D8D"/>
    <w:rsid w:val="00433F2B"/>
    <w:rsid w:val="00435BA5"/>
    <w:rsid w:val="00442BE4"/>
    <w:rsid w:val="00475223"/>
    <w:rsid w:val="00492C3F"/>
    <w:rsid w:val="004A3F72"/>
    <w:rsid w:val="004C0400"/>
    <w:rsid w:val="00502F6A"/>
    <w:rsid w:val="005070B8"/>
    <w:rsid w:val="00510219"/>
    <w:rsid w:val="00510CD3"/>
    <w:rsid w:val="005243AD"/>
    <w:rsid w:val="00527211"/>
    <w:rsid w:val="0053175E"/>
    <w:rsid w:val="00531C58"/>
    <w:rsid w:val="00542161"/>
    <w:rsid w:val="00544F52"/>
    <w:rsid w:val="00555248"/>
    <w:rsid w:val="005557DD"/>
    <w:rsid w:val="005558E2"/>
    <w:rsid w:val="00561B0B"/>
    <w:rsid w:val="005761C5"/>
    <w:rsid w:val="005814E2"/>
    <w:rsid w:val="005A0EDF"/>
    <w:rsid w:val="005A2E96"/>
    <w:rsid w:val="005B6DA6"/>
    <w:rsid w:val="005C0C75"/>
    <w:rsid w:val="005C779B"/>
    <w:rsid w:val="005D3F38"/>
    <w:rsid w:val="005E615D"/>
    <w:rsid w:val="005E77B8"/>
    <w:rsid w:val="005F1A00"/>
    <w:rsid w:val="00610623"/>
    <w:rsid w:val="00611FB1"/>
    <w:rsid w:val="0061299F"/>
    <w:rsid w:val="00613251"/>
    <w:rsid w:val="00622040"/>
    <w:rsid w:val="00624C11"/>
    <w:rsid w:val="00626F99"/>
    <w:rsid w:val="006339CC"/>
    <w:rsid w:val="00634F6E"/>
    <w:rsid w:val="006461D4"/>
    <w:rsid w:val="00646B02"/>
    <w:rsid w:val="006477EA"/>
    <w:rsid w:val="00654C8C"/>
    <w:rsid w:val="006606C7"/>
    <w:rsid w:val="00666E31"/>
    <w:rsid w:val="00672809"/>
    <w:rsid w:val="00673FFC"/>
    <w:rsid w:val="0067576D"/>
    <w:rsid w:val="00676300"/>
    <w:rsid w:val="006A6EAF"/>
    <w:rsid w:val="006B40F3"/>
    <w:rsid w:val="006B7E82"/>
    <w:rsid w:val="006E4900"/>
    <w:rsid w:val="006E57F7"/>
    <w:rsid w:val="006E59B9"/>
    <w:rsid w:val="006E5BB2"/>
    <w:rsid w:val="006E6A56"/>
    <w:rsid w:val="006F0AD1"/>
    <w:rsid w:val="006F635C"/>
    <w:rsid w:val="00702E18"/>
    <w:rsid w:val="0072324F"/>
    <w:rsid w:val="00723331"/>
    <w:rsid w:val="007274AD"/>
    <w:rsid w:val="00731977"/>
    <w:rsid w:val="00742870"/>
    <w:rsid w:val="00744720"/>
    <w:rsid w:val="00747722"/>
    <w:rsid w:val="007517DF"/>
    <w:rsid w:val="007564A1"/>
    <w:rsid w:val="00764419"/>
    <w:rsid w:val="00764A90"/>
    <w:rsid w:val="00774598"/>
    <w:rsid w:val="00791251"/>
    <w:rsid w:val="00794972"/>
    <w:rsid w:val="00797483"/>
    <w:rsid w:val="007A4F55"/>
    <w:rsid w:val="007A5A53"/>
    <w:rsid w:val="007B0DA0"/>
    <w:rsid w:val="007B2663"/>
    <w:rsid w:val="007C3E4D"/>
    <w:rsid w:val="007C3E56"/>
    <w:rsid w:val="007C71DC"/>
    <w:rsid w:val="007D2B73"/>
    <w:rsid w:val="007E216A"/>
    <w:rsid w:val="007E5326"/>
    <w:rsid w:val="007E5BE6"/>
    <w:rsid w:val="007E7100"/>
    <w:rsid w:val="0081641F"/>
    <w:rsid w:val="0082792E"/>
    <w:rsid w:val="00830E42"/>
    <w:rsid w:val="00832B2E"/>
    <w:rsid w:val="008462F0"/>
    <w:rsid w:val="008645EB"/>
    <w:rsid w:val="008714F0"/>
    <w:rsid w:val="00874C2E"/>
    <w:rsid w:val="00893673"/>
    <w:rsid w:val="00893872"/>
    <w:rsid w:val="00893B4F"/>
    <w:rsid w:val="008A05A2"/>
    <w:rsid w:val="008A1F70"/>
    <w:rsid w:val="008A7915"/>
    <w:rsid w:val="008B15C9"/>
    <w:rsid w:val="008D090C"/>
    <w:rsid w:val="008D100E"/>
    <w:rsid w:val="008D46F7"/>
    <w:rsid w:val="008E3999"/>
    <w:rsid w:val="008E583D"/>
    <w:rsid w:val="008F113F"/>
    <w:rsid w:val="008F2E70"/>
    <w:rsid w:val="008F526B"/>
    <w:rsid w:val="008F5487"/>
    <w:rsid w:val="009002AA"/>
    <w:rsid w:val="00904A7B"/>
    <w:rsid w:val="00906DA4"/>
    <w:rsid w:val="009116FE"/>
    <w:rsid w:val="00914828"/>
    <w:rsid w:val="00916012"/>
    <w:rsid w:val="00923C86"/>
    <w:rsid w:val="00927E15"/>
    <w:rsid w:val="009355D9"/>
    <w:rsid w:val="0094347E"/>
    <w:rsid w:val="009452BE"/>
    <w:rsid w:val="009453AC"/>
    <w:rsid w:val="009525E3"/>
    <w:rsid w:val="009721F6"/>
    <w:rsid w:val="00980459"/>
    <w:rsid w:val="00984D3D"/>
    <w:rsid w:val="009942B8"/>
    <w:rsid w:val="00995C30"/>
    <w:rsid w:val="009A2519"/>
    <w:rsid w:val="009B3440"/>
    <w:rsid w:val="009B5F2C"/>
    <w:rsid w:val="009D0BB4"/>
    <w:rsid w:val="009D1384"/>
    <w:rsid w:val="009E48E2"/>
    <w:rsid w:val="009F5126"/>
    <w:rsid w:val="00A11A99"/>
    <w:rsid w:val="00A2271E"/>
    <w:rsid w:val="00A230C5"/>
    <w:rsid w:val="00A239EC"/>
    <w:rsid w:val="00A23A8B"/>
    <w:rsid w:val="00A24D94"/>
    <w:rsid w:val="00A2627F"/>
    <w:rsid w:val="00A3024B"/>
    <w:rsid w:val="00A35C0E"/>
    <w:rsid w:val="00A402E0"/>
    <w:rsid w:val="00A45D61"/>
    <w:rsid w:val="00A56EE1"/>
    <w:rsid w:val="00A5700E"/>
    <w:rsid w:val="00A57718"/>
    <w:rsid w:val="00A57CDA"/>
    <w:rsid w:val="00A66D99"/>
    <w:rsid w:val="00A7093D"/>
    <w:rsid w:val="00A85066"/>
    <w:rsid w:val="00A938F7"/>
    <w:rsid w:val="00A96823"/>
    <w:rsid w:val="00AA2D5A"/>
    <w:rsid w:val="00AA7EA4"/>
    <w:rsid w:val="00AB1405"/>
    <w:rsid w:val="00AB5C55"/>
    <w:rsid w:val="00AB6502"/>
    <w:rsid w:val="00AB6CF0"/>
    <w:rsid w:val="00AD15EB"/>
    <w:rsid w:val="00AE4DB6"/>
    <w:rsid w:val="00AF0010"/>
    <w:rsid w:val="00B07117"/>
    <w:rsid w:val="00B11A30"/>
    <w:rsid w:val="00B204B0"/>
    <w:rsid w:val="00B358E7"/>
    <w:rsid w:val="00B433E3"/>
    <w:rsid w:val="00B5432B"/>
    <w:rsid w:val="00B7016C"/>
    <w:rsid w:val="00B72D3E"/>
    <w:rsid w:val="00B82BED"/>
    <w:rsid w:val="00B86D9C"/>
    <w:rsid w:val="00B9291F"/>
    <w:rsid w:val="00B9443E"/>
    <w:rsid w:val="00B94DE2"/>
    <w:rsid w:val="00B97F19"/>
    <w:rsid w:val="00BA45B7"/>
    <w:rsid w:val="00BA5CDB"/>
    <w:rsid w:val="00BB76B0"/>
    <w:rsid w:val="00BD1AF8"/>
    <w:rsid w:val="00BE1859"/>
    <w:rsid w:val="00BE356C"/>
    <w:rsid w:val="00BE4A09"/>
    <w:rsid w:val="00BE6304"/>
    <w:rsid w:val="00BF10C3"/>
    <w:rsid w:val="00BF78A9"/>
    <w:rsid w:val="00C04AA9"/>
    <w:rsid w:val="00C13979"/>
    <w:rsid w:val="00C151A1"/>
    <w:rsid w:val="00C16C17"/>
    <w:rsid w:val="00C17FCA"/>
    <w:rsid w:val="00C43EC0"/>
    <w:rsid w:val="00C62298"/>
    <w:rsid w:val="00C702EB"/>
    <w:rsid w:val="00C73212"/>
    <w:rsid w:val="00C82035"/>
    <w:rsid w:val="00CB2D26"/>
    <w:rsid w:val="00CB641D"/>
    <w:rsid w:val="00CB79A2"/>
    <w:rsid w:val="00CD1287"/>
    <w:rsid w:val="00CD45E9"/>
    <w:rsid w:val="00CD6534"/>
    <w:rsid w:val="00CE2553"/>
    <w:rsid w:val="00CF3B62"/>
    <w:rsid w:val="00CF7FED"/>
    <w:rsid w:val="00D028E1"/>
    <w:rsid w:val="00D12AF5"/>
    <w:rsid w:val="00D2318F"/>
    <w:rsid w:val="00D316E1"/>
    <w:rsid w:val="00D33BDC"/>
    <w:rsid w:val="00D34C5F"/>
    <w:rsid w:val="00D4066F"/>
    <w:rsid w:val="00D4230E"/>
    <w:rsid w:val="00D50BD0"/>
    <w:rsid w:val="00D61373"/>
    <w:rsid w:val="00D65B04"/>
    <w:rsid w:val="00D65C90"/>
    <w:rsid w:val="00D71200"/>
    <w:rsid w:val="00D7375E"/>
    <w:rsid w:val="00D75416"/>
    <w:rsid w:val="00D804FA"/>
    <w:rsid w:val="00D874F1"/>
    <w:rsid w:val="00D95E0D"/>
    <w:rsid w:val="00DA7A55"/>
    <w:rsid w:val="00DB493E"/>
    <w:rsid w:val="00DC0F31"/>
    <w:rsid w:val="00DC398A"/>
    <w:rsid w:val="00DC5749"/>
    <w:rsid w:val="00DD028A"/>
    <w:rsid w:val="00DD4410"/>
    <w:rsid w:val="00DD4E91"/>
    <w:rsid w:val="00DF0870"/>
    <w:rsid w:val="00DF2306"/>
    <w:rsid w:val="00DF6026"/>
    <w:rsid w:val="00E012C4"/>
    <w:rsid w:val="00E12AE8"/>
    <w:rsid w:val="00E20288"/>
    <w:rsid w:val="00E21D98"/>
    <w:rsid w:val="00E27597"/>
    <w:rsid w:val="00E313AB"/>
    <w:rsid w:val="00E32C9D"/>
    <w:rsid w:val="00E34C7D"/>
    <w:rsid w:val="00E35083"/>
    <w:rsid w:val="00E4063E"/>
    <w:rsid w:val="00E5621F"/>
    <w:rsid w:val="00E56B7F"/>
    <w:rsid w:val="00E75947"/>
    <w:rsid w:val="00E846CE"/>
    <w:rsid w:val="00E916B6"/>
    <w:rsid w:val="00EB2121"/>
    <w:rsid w:val="00EC161A"/>
    <w:rsid w:val="00EC6D60"/>
    <w:rsid w:val="00ED388E"/>
    <w:rsid w:val="00EF0655"/>
    <w:rsid w:val="00EF1FAD"/>
    <w:rsid w:val="00EF270F"/>
    <w:rsid w:val="00EF358C"/>
    <w:rsid w:val="00EF49B8"/>
    <w:rsid w:val="00F10905"/>
    <w:rsid w:val="00F21383"/>
    <w:rsid w:val="00F317A3"/>
    <w:rsid w:val="00F429AD"/>
    <w:rsid w:val="00F44179"/>
    <w:rsid w:val="00F511EA"/>
    <w:rsid w:val="00F552CF"/>
    <w:rsid w:val="00F67D0E"/>
    <w:rsid w:val="00F738A7"/>
    <w:rsid w:val="00F76325"/>
    <w:rsid w:val="00F815BB"/>
    <w:rsid w:val="00F93FBD"/>
    <w:rsid w:val="00FB3041"/>
    <w:rsid w:val="00FC0000"/>
    <w:rsid w:val="00FC3BBA"/>
    <w:rsid w:val="00FC4032"/>
    <w:rsid w:val="00FC6D87"/>
    <w:rsid w:val="00FC6FB8"/>
    <w:rsid w:val="00FD0A72"/>
    <w:rsid w:val="00FD1EB7"/>
    <w:rsid w:val="00FD5B39"/>
    <w:rsid w:val="00FE408F"/>
    <w:rsid w:val="00FE5675"/>
    <w:rsid w:val="00FE5AD6"/>
    <w:rsid w:val="00FF14E5"/>
    <w:rsid w:val="00FF28B9"/>
    <w:rsid w:val="5DC726E3"/>
    <w:rsid w:val="73AB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nhideWhenUsed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2">
    <w:name w:val="页眉 字符"/>
    <w:basedOn w:val="9"/>
    <w:link w:val="5"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/>
    </w:pPr>
  </w:style>
  <w:style w:type="character" w:customStyle="1" w:styleId="15">
    <w:name w:val="批注文字 字符"/>
    <w:basedOn w:val="9"/>
    <w:link w:val="2"/>
    <w:uiPriority w:val="99"/>
  </w:style>
  <w:style w:type="character" w:customStyle="1" w:styleId="16">
    <w:name w:val="批注主题 字符"/>
    <w:basedOn w:val="15"/>
    <w:link w:val="6"/>
    <w:semiHidden/>
    <w:uiPriority w:val="99"/>
    <w:rPr>
      <w:b/>
      <w:bCs/>
    </w:rPr>
  </w:style>
  <w:style w:type="character" w:customStyle="1" w:styleId="17">
    <w:name w:val="批注框文本 字符"/>
    <w:basedOn w:val="9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12C59-7895-4D25-A0AF-82E140B9DAD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1564</Words>
  <Characters>1674</Characters>
  <Lines>12</Lines>
  <Paragraphs>3</Paragraphs>
  <TotalTime>0</TotalTime>
  <ScaleCrop>false</ScaleCrop>
  <LinksUpToDate>false</LinksUpToDate>
  <CharactersWithSpaces>1674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2022-10-24T06:12:00Z</dcterms:created>
  <dc:creator>Admin</dc:creator>
  <cp:lastModifiedBy>+_+</cp:lastModifiedBy>
  <dcterms:modified xsi:type="dcterms:W3CDTF">2024-08-20T01:29:18Z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53F3B75129CB45BC87373976720AC2D0_12</vt:lpwstr>
  </property>
</Properties>
</file>