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pPr>
      <w:r w:rsidDel="00000000" w:rsidR="00000000" w:rsidRPr="00000000">
        <w:rPr>
          <w:rtl w:val="0"/>
        </w:rPr>
      </w:r>
    </w:p>
    <w:p w:rsidR="00000000" w:rsidDel="00000000" w:rsidP="00000000" w:rsidRDefault="00000000" w:rsidRPr="00000000" w14:paraId="00000002">
      <w:pPr>
        <w:spacing w:after="0" w:before="0" w:line="240" w:lineRule="auto"/>
        <w:rPr/>
      </w:pPr>
      <w:r w:rsidDel="00000000" w:rsidR="00000000" w:rsidRPr="00000000">
        <w:rPr>
          <w:rtl w:val="0"/>
        </w:rPr>
      </w:r>
    </w:p>
    <w:p w:rsidR="00000000" w:rsidDel="00000000" w:rsidP="00000000" w:rsidRDefault="00000000" w:rsidRPr="00000000" w14:paraId="00000003">
      <w:pPr>
        <w:spacing w:after="0" w:before="0" w:line="240" w:lineRule="auto"/>
        <w:rPr/>
      </w:pPr>
      <w:r w:rsidDel="00000000" w:rsidR="00000000" w:rsidRPr="00000000">
        <w:rPr>
          <w:rtl w:val="0"/>
        </w:rPr>
      </w:r>
    </w:p>
    <w:p w:rsidR="00000000" w:rsidDel="00000000" w:rsidP="00000000" w:rsidRDefault="00000000" w:rsidRPr="00000000" w14:paraId="00000004">
      <w:pPr>
        <w:spacing w:after="0" w:before="0" w:line="240" w:lineRule="auto"/>
        <w:rPr/>
      </w:pPr>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rsidR="00000000" w:rsidDel="00000000" w:rsidP="00000000" w:rsidRDefault="00000000" w:rsidRPr="00000000" w14:paraId="00000006">
      <w:pPr>
        <w:spacing w:after="140" w:before="0" w:line="240" w:lineRule="auto"/>
        <w:jc w:val="center"/>
        <w:rPr/>
      </w:pPr>
      <w:r w:rsidDel="00000000" w:rsidR="00000000" w:rsidRPr="00000000">
        <w:rPr>
          <w:rFonts w:ascii="Calibri" w:cs="Calibri" w:eastAsia="Calibri" w:hAnsi="Calibri"/>
          <w:b w:val="1"/>
          <w:bCs w:val="1"/>
          <w:color w:val="173f3a"/>
          <w:sz w:val="30"/>
          <w:szCs w:val="30"/>
          <w:rtl w:val="0"/>
        </w:rPr>
        <w:t xml:space="preserve">BRAC BUSINESS SCHOOL</w:t>
      </w:r>
      <w:r w:rsidDel="00000000" w:rsidR="00000000" w:rsidRPr="00000000">
        <w:rPr>
          <w:rtl w:val="0"/>
        </w:rPr>
      </w:r>
    </w:p>
    <w:p w:rsidR="00000000" w:rsidDel="00000000" w:rsidP="00000000" w:rsidRDefault="00000000" w:rsidRPr="00000000" w14:paraId="00000007">
      <w:pPr>
        <w:spacing w:after="500" w:before="0" w:line="240" w:lineRule="auto"/>
        <w:jc w:val="center"/>
        <w:rPr/>
      </w:pPr>
      <w:r w:rsidDel="00000000" w:rsidR="00000000" w:rsidRPr="00000000">
        <w:rPr>
          <w:rFonts w:ascii="Calibri" w:cs="Calibri" w:eastAsia="Calibri" w:hAnsi="Calibri"/>
          <w:color w:val="5b6d69"/>
          <w:sz w:val="24"/>
          <w:szCs w:val="24"/>
          <w:rtl w:val="0"/>
        </w:rPr>
        <w:t xml:space="preserve">BBA Program | Summer 2026</w:t>
      </w:r>
      <w:r w:rsidDel="00000000" w:rsidR="00000000" w:rsidRPr="00000000">
        <w:rPr>
          <w:rtl w:val="0"/>
        </w:rPr>
      </w:r>
    </w:p>
    <w:p w:rsidR="00000000" w:rsidDel="00000000" w:rsidP="00000000" w:rsidRDefault="00000000" w:rsidRPr="00000000" w14:paraId="00000008">
      <w:pPr>
        <w:spacing w:after="180" w:before="0" w:line="240" w:lineRule="auto"/>
        <w:jc w:val="center"/>
        <w:rPr/>
      </w:pPr>
      <w:r w:rsidDel="00000000" w:rsidR="00000000" w:rsidRPr="00000000">
        <w:rPr/>
        <w:drawing>
          <wp:inline distB="0" distT="0" distL="114300" distR="114300">
            <wp:extent cx="4389120" cy="41148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89120" cy="41148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640" w:before="0" w:line="240" w:lineRule="auto"/>
        <w:jc w:val="center"/>
        <w:rPr/>
      </w:pPr>
      <w:r w:rsidDel="00000000" w:rsidR="00000000" w:rsidRPr="00000000">
        <w:rPr>
          <w:rFonts w:ascii="Calibri" w:cs="Calibri" w:eastAsia="Calibri" w:hAnsi="Calibri"/>
          <w:i w:val="1"/>
          <w:iCs w:val="1"/>
          <w:color w:val="17312d"/>
          <w:sz w:val="28"/>
          <w:szCs w:val="28"/>
          <w:rtl w:val="0"/>
        </w:rPr>
        <w:t xml:space="preserve">Transforming Bangladesh's Aquatic Menace into Sustainable Industry</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7260"/>
        <w:tblGridChange w:id="0">
          <w:tblGrid>
            <w:gridCol w:w="2100"/>
            <w:gridCol w:w="7260"/>
          </w:tblGrid>
        </w:tblGridChange>
      </w:tblGrid>
      <w:tr>
        <w:trPr>
          <w:cantSplit w:val="0"/>
          <w:tblHeader w:val="0"/>
        </w:trPr>
        <w:tc>
          <w:tcPr>
            <w:shd w:fill="173f3a" w:val="clear"/>
            <w:tcMar>
              <w:top w:w="80.0" w:type="dxa"/>
              <w:bottom w:w="80.0" w:type="dxa"/>
            </w:tcMar>
            <w:vAlign w:val="center"/>
          </w:tcPr>
          <w:p w:rsidR="00000000" w:rsidDel="00000000" w:rsidP="00000000" w:rsidRDefault="00000000" w:rsidRPr="00000000" w14:paraId="0000000A">
            <w:pPr>
              <w:spacing w:after="0" w:before="0" w:line="276" w:lineRule="auto"/>
              <w:jc w:val="center"/>
              <w:rPr/>
            </w:pPr>
            <w:r w:rsidDel="00000000" w:rsidR="00000000" w:rsidRPr="00000000">
              <w:rPr>
                <w:rFonts w:ascii="Calibri" w:cs="Calibri" w:eastAsia="Calibri" w:hAnsi="Calibri"/>
                <w:b w:val="1"/>
                <w:bCs w:val="1"/>
                <w:color w:val="ffffff"/>
                <w:sz w:val="21"/>
                <w:szCs w:val="21"/>
                <w:rtl w:val="0"/>
              </w:rPr>
              <w:t xml:space="preserve">Course code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0B">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BUS221 – Principles of Entrepreneurship</w:t>
            </w:r>
            <w:r w:rsidDel="00000000" w:rsidR="00000000" w:rsidRPr="00000000">
              <w:rPr>
                <w:rtl w:val="0"/>
              </w:rPr>
            </w:r>
          </w:p>
        </w:tc>
      </w:tr>
      <w:tr>
        <w:trPr>
          <w:cantSplit w:val="0"/>
          <w:tblHeader w:val="0"/>
        </w:trPr>
        <w:tc>
          <w:tcPr>
            <w:shd w:fill="173f3a" w:val="clear"/>
            <w:tcMar>
              <w:top w:w="80.0" w:type="dxa"/>
              <w:bottom w:w="80.0" w:type="dxa"/>
            </w:tcMar>
            <w:vAlign w:val="center"/>
          </w:tcPr>
          <w:p w:rsidR="00000000" w:rsidDel="00000000" w:rsidP="00000000" w:rsidRDefault="00000000" w:rsidRPr="00000000" w14:paraId="0000000C">
            <w:pPr>
              <w:spacing w:after="0" w:before="0" w:line="276" w:lineRule="auto"/>
              <w:jc w:val="center"/>
              <w:rPr/>
            </w:pPr>
            <w:r w:rsidDel="00000000" w:rsidR="00000000" w:rsidRPr="00000000">
              <w:rPr>
                <w:rFonts w:ascii="Calibri" w:cs="Calibri" w:eastAsia="Calibri" w:hAnsi="Calibri"/>
                <w:b w:val="1"/>
                <w:bCs w:val="1"/>
                <w:color w:val="ffffff"/>
                <w:sz w:val="21"/>
                <w:szCs w:val="21"/>
                <w:rtl w:val="0"/>
              </w:rPr>
              <w:t xml:space="preserve">Instructor</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0D">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Mohammed Yaseer Nazeer</w:t>
            </w:r>
            <w:r w:rsidDel="00000000" w:rsidR="00000000" w:rsidRPr="00000000">
              <w:rPr>
                <w:rtl w:val="0"/>
              </w:rPr>
            </w:r>
          </w:p>
        </w:tc>
      </w:tr>
      <w:tr>
        <w:trPr>
          <w:cantSplit w:val="0"/>
          <w:tblHeader w:val="0"/>
        </w:trPr>
        <w:tc>
          <w:tcPr>
            <w:shd w:fill="173f3a" w:val="clear"/>
            <w:tcMar>
              <w:top w:w="80.0" w:type="dxa"/>
              <w:bottom w:w="80.0" w:type="dxa"/>
            </w:tcMar>
            <w:vAlign w:val="center"/>
          </w:tcPr>
          <w:p w:rsidR="00000000" w:rsidDel="00000000" w:rsidP="00000000" w:rsidRDefault="00000000" w:rsidRPr="00000000" w14:paraId="0000000E">
            <w:pPr>
              <w:spacing w:after="0" w:before="0" w:line="276" w:lineRule="auto"/>
              <w:jc w:val="center"/>
              <w:rPr/>
            </w:pPr>
            <w:r w:rsidDel="00000000" w:rsidR="00000000" w:rsidRPr="00000000">
              <w:rPr>
                <w:rFonts w:ascii="Calibri" w:cs="Calibri" w:eastAsia="Calibri" w:hAnsi="Calibri"/>
                <w:b w:val="1"/>
                <w:bCs w:val="1"/>
                <w:color w:val="ffffff"/>
                <w:sz w:val="21"/>
                <w:szCs w:val="21"/>
                <w:rtl w:val="0"/>
              </w:rPr>
              <w:t xml:space="preserve">Assignment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0F">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Developing the Entrepreneurial Blueprint</w:t>
            </w:r>
            <w:r w:rsidDel="00000000" w:rsidR="00000000" w:rsidRPr="00000000">
              <w:rPr>
                <w:rtl w:val="0"/>
              </w:rPr>
            </w:r>
          </w:p>
        </w:tc>
      </w:tr>
    </w:tbl>
    <w:p w:rsidR="00000000" w:rsidDel="00000000" w:rsidP="00000000" w:rsidRDefault="00000000" w:rsidRPr="00000000" w14:paraId="00000010">
      <w:pPr>
        <w:spacing w:after="100" w:before="360" w:line="240" w:lineRule="auto"/>
        <w:rPr/>
      </w:pPr>
      <w:r w:rsidDel="00000000" w:rsidR="00000000" w:rsidRPr="00000000">
        <w:rPr>
          <w:rFonts w:ascii="Calibri" w:cs="Calibri" w:eastAsia="Calibri" w:hAnsi="Calibri"/>
          <w:b w:val="1"/>
          <w:bCs w:val="1"/>
          <w:color w:val="173f3a"/>
          <w:sz w:val="24"/>
          <w:szCs w:val="24"/>
          <w:rtl w:val="0"/>
        </w:rPr>
        <w:t xml:space="preserve">Group members</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5600"/>
        <w:gridCol w:w="3060"/>
        <w:tblGridChange w:id="0">
          <w:tblGrid>
            <w:gridCol w:w="700"/>
            <w:gridCol w:w="5600"/>
            <w:gridCol w:w="3060"/>
          </w:tblGrid>
        </w:tblGridChange>
      </w:tblGrid>
      <w:tr>
        <w:trPr>
          <w:cantSplit w:val="1"/>
          <w:tblHeader w:val="1"/>
        </w:trPr>
        <w:tc>
          <w:tcPr>
            <w:shd w:fill="173f3a" w:val="clear"/>
            <w:tcMar>
              <w:top w:w="80.0" w:type="dxa"/>
              <w:bottom w:w="80.0" w:type="dxa"/>
            </w:tcMar>
            <w:vAlign w:val="center"/>
          </w:tcPr>
          <w:p w:rsidR="00000000" w:rsidDel="00000000" w:rsidP="00000000" w:rsidRDefault="00000000" w:rsidRPr="00000000" w14:paraId="00000011">
            <w:pPr>
              <w:spacing w:after="0" w:before="0" w:line="276" w:lineRule="auto"/>
              <w:jc w:val="center"/>
              <w:rPr/>
            </w:pPr>
            <w:r w:rsidDel="00000000" w:rsidR="00000000" w:rsidRPr="00000000">
              <w:rPr>
                <w:rFonts w:ascii="Calibri" w:cs="Calibri" w:eastAsia="Calibri" w:hAnsi="Calibri"/>
                <w:b w:val="1"/>
                <w:bCs w:val="1"/>
                <w:color w:val="ffffff"/>
                <w:sz w:val="21"/>
                <w:szCs w:val="21"/>
                <w:rtl w:val="0"/>
              </w:rPr>
              <w:t xml:space="preserve">#</w:t>
            </w:r>
            <w:r w:rsidDel="00000000" w:rsidR="00000000" w:rsidRPr="00000000">
              <w:rPr>
                <w:rtl w:val="0"/>
              </w:rPr>
            </w:r>
          </w:p>
        </w:tc>
        <w:tc>
          <w:tcPr>
            <w:shd w:fill="173f3a" w:val="clear"/>
            <w:tcMar>
              <w:top w:w="80.0" w:type="dxa"/>
              <w:bottom w:w="80.0" w:type="dxa"/>
            </w:tcMar>
            <w:vAlign w:val="center"/>
          </w:tcPr>
          <w:p w:rsidR="00000000" w:rsidDel="00000000" w:rsidP="00000000" w:rsidRDefault="00000000" w:rsidRPr="00000000" w14:paraId="00000012">
            <w:pPr>
              <w:spacing w:after="0" w:before="0" w:line="276" w:lineRule="auto"/>
              <w:jc w:val="center"/>
              <w:rPr/>
            </w:pPr>
            <w:r w:rsidDel="00000000" w:rsidR="00000000" w:rsidRPr="00000000">
              <w:rPr>
                <w:rFonts w:ascii="Calibri" w:cs="Calibri" w:eastAsia="Calibri" w:hAnsi="Calibri"/>
                <w:b w:val="1"/>
                <w:bCs w:val="1"/>
                <w:color w:val="ffffff"/>
                <w:sz w:val="21"/>
                <w:szCs w:val="21"/>
                <w:rtl w:val="0"/>
              </w:rPr>
              <w:t xml:space="preserve">Full name</w:t>
            </w:r>
            <w:r w:rsidDel="00000000" w:rsidR="00000000" w:rsidRPr="00000000">
              <w:rPr>
                <w:rtl w:val="0"/>
              </w:rPr>
            </w:r>
          </w:p>
        </w:tc>
        <w:tc>
          <w:tcPr>
            <w:shd w:fill="173f3a" w:val="clear"/>
            <w:tcMar>
              <w:top w:w="80.0" w:type="dxa"/>
              <w:bottom w:w="80.0" w:type="dxa"/>
            </w:tcMar>
            <w:vAlign w:val="center"/>
          </w:tcPr>
          <w:p w:rsidR="00000000" w:rsidDel="00000000" w:rsidP="00000000" w:rsidRDefault="00000000" w:rsidRPr="00000000" w14:paraId="00000013">
            <w:pPr>
              <w:spacing w:after="0" w:before="0" w:line="276" w:lineRule="auto"/>
              <w:jc w:val="center"/>
              <w:rPr/>
            </w:pPr>
            <w:r w:rsidDel="00000000" w:rsidR="00000000" w:rsidRPr="00000000">
              <w:rPr>
                <w:rFonts w:ascii="Calibri" w:cs="Calibri" w:eastAsia="Calibri" w:hAnsi="Calibri"/>
                <w:b w:val="1"/>
                <w:bCs w:val="1"/>
                <w:color w:val="ffffff"/>
                <w:sz w:val="21"/>
                <w:szCs w:val="21"/>
                <w:rtl w:val="0"/>
              </w:rPr>
              <w:t xml:space="preserve">Student ID</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14">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1</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15">
            <w:pPr>
              <w:spacing w:after="0" w:before="0" w:line="276" w:lineRule="auto"/>
              <w:jc w:val="left"/>
              <w:rPr/>
            </w:pPr>
            <w:r w:rsidDel="00000000" w:rsidR="00000000" w:rsidRPr="00000000">
              <w:rPr>
                <w:sz w:val="21"/>
                <w:szCs w:val="21"/>
                <w:rtl w:val="0"/>
              </w:rPr>
              <w:t xml:space="preserve">Abu Miraj Rudro</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16">
            <w:pPr>
              <w:spacing w:after="0" w:before="0" w:line="276" w:lineRule="auto"/>
              <w:jc w:val="left"/>
              <w:rPr/>
            </w:pPr>
            <w:r w:rsidDel="00000000" w:rsidR="00000000" w:rsidRPr="00000000">
              <w:rPr>
                <w:sz w:val="21"/>
                <w:szCs w:val="21"/>
                <w:rtl w:val="0"/>
              </w:rPr>
              <w:t xml:space="preserve">21104029</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17">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2</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18">
            <w:pPr>
              <w:spacing w:line="276" w:lineRule="auto"/>
              <w:rPr>
                <w:sz w:val="21"/>
                <w:szCs w:val="21"/>
              </w:rPr>
            </w:pPr>
            <w:r w:rsidDel="00000000" w:rsidR="00000000" w:rsidRPr="00000000">
              <w:rPr>
                <w:sz w:val="21"/>
                <w:szCs w:val="21"/>
                <w:rtl w:val="0"/>
              </w:rPr>
              <w:t xml:space="preserve">Meem Shahrin </w:t>
            </w:r>
          </w:p>
        </w:tc>
        <w:tc>
          <w:tcPr>
            <w:shd w:fill="ffffff" w:val="clear"/>
            <w:tcMar>
              <w:top w:w="80.0" w:type="dxa"/>
              <w:bottom w:w="80.0" w:type="dxa"/>
            </w:tcMar>
            <w:vAlign w:val="center"/>
          </w:tcPr>
          <w:p w:rsidR="00000000" w:rsidDel="00000000" w:rsidP="00000000" w:rsidRDefault="00000000" w:rsidRPr="00000000" w14:paraId="00000019">
            <w:pPr>
              <w:spacing w:line="276" w:lineRule="auto"/>
              <w:rPr>
                <w:sz w:val="21"/>
                <w:szCs w:val="21"/>
              </w:rPr>
            </w:pPr>
            <w:r w:rsidDel="00000000" w:rsidR="00000000" w:rsidRPr="00000000">
              <w:rPr>
                <w:sz w:val="21"/>
                <w:szCs w:val="21"/>
                <w:rtl w:val="0"/>
              </w:rPr>
              <w:t xml:space="preserve">22204174</w:t>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1A">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3</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1B">
            <w:pPr>
              <w:spacing w:line="276" w:lineRule="auto"/>
              <w:rPr>
                <w:sz w:val="21"/>
                <w:szCs w:val="21"/>
              </w:rPr>
            </w:pPr>
            <w:r w:rsidDel="00000000" w:rsidR="00000000" w:rsidRPr="00000000">
              <w:rPr>
                <w:sz w:val="21"/>
                <w:szCs w:val="21"/>
                <w:rtl w:val="0"/>
              </w:rPr>
              <w:t xml:space="preserve">Sohana Alam</w:t>
            </w:r>
          </w:p>
        </w:tc>
        <w:tc>
          <w:tcPr>
            <w:shd w:fill="ffffff" w:val="clear"/>
            <w:tcMar>
              <w:top w:w="80.0" w:type="dxa"/>
              <w:bottom w:w="80.0" w:type="dxa"/>
            </w:tcMar>
            <w:vAlign w:val="center"/>
          </w:tcPr>
          <w:p w:rsidR="00000000" w:rsidDel="00000000" w:rsidP="00000000" w:rsidRDefault="00000000" w:rsidRPr="00000000" w14:paraId="0000001C">
            <w:pPr>
              <w:spacing w:line="276" w:lineRule="auto"/>
              <w:rPr/>
            </w:pPr>
            <w:r w:rsidDel="00000000" w:rsidR="00000000" w:rsidRPr="00000000">
              <w:rPr>
                <w:sz w:val="21"/>
                <w:szCs w:val="21"/>
                <w:rtl w:val="0"/>
              </w:rPr>
              <w:t xml:space="preserve">22204215</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1D">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4</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1E">
            <w:pPr>
              <w:spacing w:line="276" w:lineRule="auto"/>
              <w:rPr>
                <w:sz w:val="21"/>
                <w:szCs w:val="21"/>
              </w:rPr>
            </w:pPr>
            <w:r w:rsidDel="00000000" w:rsidR="00000000" w:rsidRPr="00000000">
              <w:rPr>
                <w:sz w:val="21"/>
                <w:szCs w:val="21"/>
                <w:rtl w:val="0"/>
              </w:rPr>
              <w:t xml:space="preserve">Nishat Sultana Oishy </w:t>
            </w:r>
          </w:p>
        </w:tc>
        <w:tc>
          <w:tcPr>
            <w:shd w:fill="ffffff" w:val="clear"/>
            <w:tcMar>
              <w:top w:w="80.0" w:type="dxa"/>
              <w:bottom w:w="80.0" w:type="dxa"/>
            </w:tcMar>
            <w:vAlign w:val="center"/>
          </w:tcPr>
          <w:p w:rsidR="00000000" w:rsidDel="00000000" w:rsidP="00000000" w:rsidRDefault="00000000" w:rsidRPr="00000000" w14:paraId="0000001F">
            <w:pPr>
              <w:spacing w:line="276" w:lineRule="auto"/>
              <w:rPr/>
            </w:pPr>
            <w:r w:rsidDel="00000000" w:rsidR="00000000" w:rsidRPr="00000000">
              <w:rPr>
                <w:sz w:val="21"/>
                <w:szCs w:val="21"/>
                <w:rtl w:val="0"/>
              </w:rPr>
              <w:t xml:space="preserve">22204025</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20">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5</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21">
            <w:pPr>
              <w:spacing w:line="276" w:lineRule="auto"/>
              <w:rPr>
                <w:sz w:val="21"/>
                <w:szCs w:val="21"/>
              </w:rPr>
            </w:pPr>
            <w:r w:rsidDel="00000000" w:rsidR="00000000" w:rsidRPr="00000000">
              <w:rPr>
                <w:sz w:val="21"/>
                <w:szCs w:val="21"/>
                <w:rtl w:val="0"/>
              </w:rPr>
              <w:t xml:space="preserve">Lamia Afrin Oyshi</w:t>
            </w:r>
          </w:p>
        </w:tc>
        <w:tc>
          <w:tcPr>
            <w:shd w:fill="ffffff" w:val="clear"/>
            <w:tcMar>
              <w:top w:w="80.0" w:type="dxa"/>
              <w:bottom w:w="80.0" w:type="dxa"/>
            </w:tcMar>
            <w:vAlign w:val="center"/>
          </w:tcPr>
          <w:p w:rsidR="00000000" w:rsidDel="00000000" w:rsidP="00000000" w:rsidRDefault="00000000" w:rsidRPr="00000000" w14:paraId="00000022">
            <w:pPr>
              <w:spacing w:line="276" w:lineRule="auto"/>
              <w:rPr/>
            </w:pPr>
            <w:r w:rsidDel="00000000" w:rsidR="00000000" w:rsidRPr="00000000">
              <w:rPr>
                <w:sz w:val="21"/>
                <w:szCs w:val="21"/>
                <w:rtl w:val="0"/>
              </w:rPr>
              <w:t xml:space="preserve">22204009</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23">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6</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24">
            <w:pPr>
              <w:spacing w:line="276" w:lineRule="auto"/>
              <w:rPr>
                <w:sz w:val="21"/>
                <w:szCs w:val="21"/>
              </w:rPr>
            </w:pPr>
            <w:r w:rsidDel="00000000" w:rsidR="00000000" w:rsidRPr="00000000">
              <w:rPr>
                <w:sz w:val="21"/>
                <w:szCs w:val="21"/>
                <w:rtl w:val="0"/>
              </w:rPr>
              <w:t xml:space="preserve">S.M. Misbahuddin Alif</w:t>
            </w:r>
          </w:p>
        </w:tc>
        <w:tc>
          <w:tcPr>
            <w:shd w:fill="ffffff" w:val="clear"/>
            <w:tcMar>
              <w:top w:w="80.0" w:type="dxa"/>
              <w:bottom w:w="80.0" w:type="dxa"/>
            </w:tcMar>
            <w:vAlign w:val="center"/>
          </w:tcPr>
          <w:p w:rsidR="00000000" w:rsidDel="00000000" w:rsidP="00000000" w:rsidRDefault="00000000" w:rsidRPr="00000000" w14:paraId="00000025">
            <w:pPr>
              <w:spacing w:line="276" w:lineRule="auto"/>
              <w:rPr/>
            </w:pPr>
            <w:r w:rsidDel="00000000" w:rsidR="00000000" w:rsidRPr="00000000">
              <w:rPr>
                <w:sz w:val="21"/>
                <w:szCs w:val="21"/>
                <w:rtl w:val="0"/>
              </w:rPr>
              <w:t xml:space="preserve">22204093</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26">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7</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27">
            <w:pPr>
              <w:spacing w:line="276" w:lineRule="auto"/>
              <w:rPr>
                <w:sz w:val="21"/>
                <w:szCs w:val="21"/>
              </w:rPr>
            </w:pPr>
            <w:r w:rsidDel="00000000" w:rsidR="00000000" w:rsidRPr="00000000">
              <w:rPr>
                <w:sz w:val="21"/>
                <w:szCs w:val="21"/>
                <w:rtl w:val="0"/>
              </w:rPr>
              <w:t xml:space="preserve">Tanvir Hossain Showmik </w:t>
            </w:r>
          </w:p>
        </w:tc>
        <w:tc>
          <w:tcPr>
            <w:shd w:fill="ffffff" w:val="clear"/>
            <w:tcMar>
              <w:top w:w="80.0" w:type="dxa"/>
              <w:bottom w:w="80.0" w:type="dxa"/>
            </w:tcMar>
            <w:vAlign w:val="center"/>
          </w:tcPr>
          <w:p w:rsidR="00000000" w:rsidDel="00000000" w:rsidP="00000000" w:rsidRDefault="00000000" w:rsidRPr="00000000" w14:paraId="00000028">
            <w:pPr>
              <w:spacing w:line="276" w:lineRule="auto"/>
              <w:rPr/>
            </w:pPr>
            <w:r w:rsidDel="00000000" w:rsidR="00000000" w:rsidRPr="00000000">
              <w:rPr>
                <w:sz w:val="21"/>
                <w:szCs w:val="21"/>
                <w:rtl w:val="0"/>
              </w:rPr>
              <w:t xml:space="preserve">18201067 </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29">
            <w:pPr>
              <w:spacing w:after="0" w:before="0" w:line="276" w:lineRule="auto"/>
              <w:jc w:val="left"/>
              <w:rPr>
                <w:rFonts w:ascii="Calibri" w:cs="Calibri" w:eastAsia="Calibri" w:hAnsi="Calibri"/>
                <w:b w:val="0"/>
                <w:bCs w:val="0"/>
                <w:color w:val="17312d"/>
                <w:sz w:val="21"/>
                <w:szCs w:val="21"/>
              </w:rPr>
            </w:pPr>
            <w:r w:rsidDel="00000000" w:rsidR="00000000" w:rsidRPr="00000000">
              <w:rPr>
                <w:sz w:val="21"/>
                <w:szCs w:val="21"/>
                <w:rtl w:val="0"/>
              </w:rPr>
              <w:t xml:space="preserve">8</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2A">
            <w:pPr>
              <w:spacing w:line="276" w:lineRule="auto"/>
              <w:rPr>
                <w:sz w:val="21"/>
                <w:szCs w:val="21"/>
              </w:rPr>
            </w:pPr>
            <w:r w:rsidDel="00000000" w:rsidR="00000000" w:rsidRPr="00000000">
              <w:rPr>
                <w:sz w:val="21"/>
                <w:szCs w:val="21"/>
                <w:rtl w:val="0"/>
              </w:rPr>
              <w:t xml:space="preserve">Lamisa Zarin Raima</w:t>
            </w:r>
          </w:p>
        </w:tc>
        <w:tc>
          <w:tcPr>
            <w:shd w:fill="ffffff" w:val="clear"/>
            <w:tcMar>
              <w:top w:w="80.0" w:type="dxa"/>
              <w:bottom w:w="80.0" w:type="dxa"/>
            </w:tcMar>
            <w:vAlign w:val="center"/>
          </w:tcPr>
          <w:p w:rsidR="00000000" w:rsidDel="00000000" w:rsidP="00000000" w:rsidRDefault="00000000" w:rsidRPr="00000000" w14:paraId="0000002B">
            <w:pPr>
              <w:spacing w:line="276" w:lineRule="auto"/>
              <w:rPr>
                <w:sz w:val="21"/>
                <w:szCs w:val="21"/>
              </w:rPr>
            </w:pPr>
            <w:r w:rsidDel="00000000" w:rsidR="00000000" w:rsidRPr="00000000">
              <w:rPr>
                <w:sz w:val="21"/>
                <w:szCs w:val="21"/>
                <w:rtl w:val="0"/>
              </w:rPr>
              <w:t xml:space="preserve">22204084</w:t>
            </w:r>
          </w:p>
        </w:tc>
      </w:tr>
    </w:tbl>
    <w:p w:rsidR="00000000" w:rsidDel="00000000" w:rsidP="00000000" w:rsidRDefault="00000000" w:rsidRPr="00000000" w14:paraId="0000002C">
      <w:pPr>
        <w:spacing w:after="0" w:before="360" w:line="240" w:lineRule="auto"/>
        <w:jc w:val="center"/>
        <w:rPr/>
      </w:pPr>
      <w:r w:rsidDel="00000000" w:rsidR="00000000" w:rsidRPr="00000000">
        <w:rPr>
          <w:rFonts w:ascii="Calibri" w:cs="Calibri" w:eastAsia="Calibri" w:hAnsi="Calibri"/>
          <w:b w:val="1"/>
          <w:bCs w:val="1"/>
          <w:color w:val="17312d"/>
          <w:sz w:val="22"/>
          <w:szCs w:val="22"/>
          <w:rtl w:val="0"/>
        </w:rPr>
        <w:t xml:space="preserve">Submission Date: 29 July 2026</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spacing w:after="120" w:before="240" w:line="240" w:lineRule="auto"/>
        <w:jc w:val="center"/>
        <w:rPr/>
      </w:pPr>
      <w:bookmarkStart w:colFirst="0" w:colLast="0" w:name="_heading=h.ibm6plr0ri8d" w:id="0"/>
      <w:bookmarkEnd w:id="0"/>
      <w:r w:rsidDel="00000000" w:rsidR="00000000" w:rsidRPr="00000000">
        <w:rPr>
          <w:b w:val="0"/>
          <w:bCs w:val="0"/>
          <w:color w:val="17312d"/>
          <w:sz w:val="22"/>
          <w:szCs w:val="22"/>
        </w:rPr>
        <w:drawing>
          <wp:inline distB="0" distT="0" distL="114300" distR="114300">
            <wp:extent cx="3566160" cy="33432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66160" cy="33432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360" w:before="0" w:line="240" w:lineRule="auto"/>
        <w:rPr/>
      </w:pPr>
      <w:r w:rsidDel="00000000" w:rsidR="00000000" w:rsidRPr="00000000">
        <w:rPr>
          <w:rFonts w:ascii="Calibri" w:cs="Calibri" w:eastAsia="Calibri" w:hAnsi="Calibri"/>
          <w:i w:val="1"/>
          <w:iCs w:val="1"/>
          <w:color w:val="5b6d69"/>
          <w:sz w:val="26"/>
          <w:szCs w:val="26"/>
          <w:rtl w:val="0"/>
        </w:rPr>
        <w:t xml:space="preserve">Transforming Bangladesh's Aquatic Menace into Sustainable Industry</w:t>
      </w:r>
      <w:r w:rsidDel="00000000" w:rsidR="00000000" w:rsidRPr="00000000">
        <w:rPr>
          <w:rtl w:val="0"/>
        </w:rPr>
      </w:r>
    </w:p>
    <w:p w:rsidR="00000000" w:rsidDel="00000000" w:rsidP="00000000" w:rsidRDefault="00000000" w:rsidRPr="00000000" w14:paraId="00000030">
      <w:pPr>
        <w:pStyle w:val="Heading1"/>
        <w:spacing w:after="200" w:before="360" w:line="240" w:lineRule="auto"/>
        <w:rPr/>
      </w:pPr>
      <w:r w:rsidDel="00000000" w:rsidR="00000000" w:rsidRPr="00000000">
        <w:rPr>
          <w:rFonts w:ascii="Calibri" w:cs="Calibri" w:eastAsia="Calibri" w:hAnsi="Calibri"/>
          <w:b w:val="1"/>
          <w:bCs w:val="1"/>
          <w:color w:val="2e74b5"/>
          <w:sz w:val="32"/>
          <w:szCs w:val="32"/>
          <w:rtl w:val="0"/>
        </w:rPr>
        <w:t xml:space="preserve">PART 1: CONCEPT STATEMENT </w:t>
      </w:r>
      <w:r w:rsidDel="00000000" w:rsidR="00000000" w:rsidRPr="00000000">
        <w:rPr>
          <w:rtl w:val="0"/>
        </w:rPr>
      </w:r>
    </w:p>
    <w:p w:rsidR="00000000" w:rsidDel="00000000" w:rsidP="00000000" w:rsidRDefault="00000000" w:rsidRPr="00000000" w14:paraId="00000031">
      <w:pPr>
        <w:pStyle w:val="Heading2"/>
        <w:spacing w:after="120" w:before="240" w:line="240" w:lineRule="auto"/>
        <w:rPr/>
      </w:pPr>
      <w:r w:rsidDel="00000000" w:rsidR="00000000" w:rsidRPr="00000000">
        <w:rPr>
          <w:rFonts w:ascii="Calibri" w:cs="Calibri" w:eastAsia="Calibri" w:hAnsi="Calibri"/>
          <w:b w:val="1"/>
          <w:bCs w:val="1"/>
          <w:color w:val="2e74b5"/>
          <w:sz w:val="26"/>
          <w:szCs w:val="26"/>
          <w:rtl w:val="0"/>
        </w:rPr>
        <w:t xml:space="preserve">1.1 Product/Service Description</w:t>
      </w:r>
      <w:r w:rsidDel="00000000" w:rsidR="00000000" w:rsidRPr="00000000">
        <w:rPr>
          <w:rtl w:val="0"/>
        </w:rPr>
      </w:r>
    </w:p>
    <w:p w:rsidR="00000000" w:rsidDel="00000000" w:rsidP="00000000" w:rsidRDefault="00000000" w:rsidRPr="00000000" w14:paraId="00000032">
      <w:pPr>
        <w:spacing w:after="160" w:before="0" w:line="320" w:lineRule="auto"/>
        <w:jc w:val="both"/>
        <w:rPr/>
      </w:pPr>
      <w:r w:rsidDel="00000000" w:rsidR="00000000" w:rsidRPr="00000000">
        <w:rPr>
          <w:sz w:val="23"/>
          <w:szCs w:val="23"/>
          <w:rtl w:val="0"/>
        </w:rPr>
        <w:t xml:space="preserve">The water hyacinth </w:t>
      </w:r>
      <w:r w:rsidDel="00000000" w:rsidR="00000000" w:rsidRPr="00000000">
        <w:rPr>
          <w:b w:val="1"/>
          <w:bCs w:val="1"/>
          <w:sz w:val="23"/>
          <w:szCs w:val="23"/>
          <w:rtl w:val="0"/>
        </w:rPr>
        <w:t xml:space="preserve">(Kochuripana)</w:t>
      </w:r>
      <w:r w:rsidDel="00000000" w:rsidR="00000000" w:rsidRPr="00000000">
        <w:rPr>
          <w:sz w:val="23"/>
          <w:szCs w:val="23"/>
          <w:rtl w:val="0"/>
        </w:rPr>
        <w:t xml:space="preserve"> is one of the invasive macrophytes, which is responsible for killing more than 40% of the freshwater resources in Bangladesh (IUCN Bangladesh, 2024) and TerraWeave makes it into modular biodegradable units of packaging and acoustic insulation. It is based on the convergence of two environmental trends, namely, (a) the aquatic weed menace at Padma-Meghna-Jamuna delta and (b) the growth rate of e-commerce packaging demand in Bangladesh, which is projected to be 34% CAGR (2025–2030) (LightCastle Partners, 2025). Hyacinth fibre is harvested and converted into shock absorbent packaging inserts (replacement of EPS/Styrofoam) and NRC rated acoustic panels to be used in the fast-growing construction industry of Dhaka by using a patented bio-compression and natural resin binding process. The idea was conceived after the founding-team visited Barisal and Narayanganj and found that 12000+ tons of hyacinth is decomposed every year, while the importation of synthetic packaging is $2.3/kg in the country (BGMEA, 2025).</w:t>
      </w:r>
      <w:r w:rsidDel="00000000" w:rsidR="00000000" w:rsidRPr="00000000">
        <w:rPr>
          <w:rtl w:val="0"/>
        </w:rPr>
      </w:r>
    </w:p>
    <w:p w:rsidR="00000000" w:rsidDel="00000000" w:rsidP="00000000" w:rsidRDefault="00000000" w:rsidRPr="00000000" w14:paraId="00000033">
      <w:pPr>
        <w:pStyle w:val="Heading2"/>
        <w:spacing w:after="120" w:before="240" w:line="240" w:lineRule="auto"/>
        <w:rPr/>
      </w:pPr>
      <w:r w:rsidDel="00000000" w:rsidR="00000000" w:rsidRPr="00000000">
        <w:rPr>
          <w:rFonts w:ascii="Calibri" w:cs="Calibri" w:eastAsia="Calibri" w:hAnsi="Calibri"/>
          <w:b w:val="1"/>
          <w:bCs w:val="1"/>
          <w:color w:val="2e74b5"/>
          <w:sz w:val="26"/>
          <w:szCs w:val="26"/>
          <w:rtl w:val="0"/>
        </w:rPr>
        <w:t xml:space="preserve">1.2 Target Market Identification</w:t>
      </w: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Following Kotler and Keller's (2022) segmentation-targeting-positioning framework, TerraWeave's immediate beachhead market comprises:</w:t>
      </w:r>
    </w:p>
    <w:p w:rsidR="00000000" w:rsidDel="00000000" w:rsidP="00000000" w:rsidRDefault="00000000" w:rsidRPr="00000000" w14:paraId="00000035">
      <w:pPr>
        <w:numPr>
          <w:ilvl w:val="0"/>
          <w:numId w:val="1"/>
        </w:numPr>
        <w:spacing w:after="0" w:afterAutospacing="0"/>
        <w:ind w:left="720" w:hanging="360"/>
        <w:jc w:val="both"/>
        <w:rPr>
          <w:u w:val="none"/>
        </w:rPr>
      </w:pPr>
      <w:r w:rsidDel="00000000" w:rsidR="00000000" w:rsidRPr="00000000">
        <w:rPr>
          <w:b w:val="1"/>
          <w:bCs w:val="1"/>
          <w:rtl w:val="0"/>
        </w:rPr>
        <w:t xml:space="preserve">Primary:</w:t>
      </w:r>
      <w:r w:rsidDel="00000000" w:rsidR="00000000" w:rsidRPr="00000000">
        <w:rPr>
          <w:rtl w:val="0"/>
        </w:rPr>
        <w:t xml:space="preserve"> Mid-tier e-commerce aggregators (Daraz, Chaldal, Pickaboo) requiring 50,000+ packaging units/month, seeking ESG-compliant alternatives ahead of the 2027 Single-Use Plastic Ban (MoEFCC, 2025).</w:t>
      </w:r>
    </w:p>
    <w:p w:rsidR="00000000" w:rsidDel="00000000" w:rsidP="00000000" w:rsidRDefault="00000000" w:rsidRPr="00000000" w14:paraId="00000036">
      <w:pPr>
        <w:numPr>
          <w:ilvl w:val="0"/>
          <w:numId w:val="1"/>
        </w:numPr>
        <w:ind w:left="720" w:hanging="360"/>
        <w:jc w:val="both"/>
        <w:rPr>
          <w:u w:val="none"/>
        </w:rPr>
      </w:pPr>
      <w:r w:rsidDel="00000000" w:rsidR="00000000" w:rsidRPr="00000000">
        <w:rPr>
          <w:b w:val="1"/>
          <w:bCs w:val="1"/>
          <w:rtl w:val="0"/>
        </w:rPr>
        <w:t xml:space="preserve">Secondary:</w:t>
      </w:r>
      <w:r w:rsidDel="00000000" w:rsidR="00000000" w:rsidRPr="00000000">
        <w:rPr>
          <w:rtl w:val="0"/>
        </w:rPr>
        <w:t xml:space="preserve"> Green-certified construction firms (e.g., Sheltech, Concord) needing LEED-compliant acoustic materials for residential towers in Purbachal and Uttara.</w:t>
      </w:r>
    </w:p>
    <w:p w:rsidR="00000000" w:rsidDel="00000000" w:rsidP="00000000" w:rsidRDefault="00000000" w:rsidRPr="00000000" w14:paraId="00000037">
      <w:pPr>
        <w:spacing w:after="160" w:before="0" w:line="320" w:lineRule="auto"/>
        <w:jc w:val="both"/>
        <w:rPr/>
      </w:pPr>
      <w:r w:rsidDel="00000000" w:rsidR="00000000" w:rsidRPr="00000000">
        <w:rPr>
          <w:rtl w:val="0"/>
        </w:rPr>
        <w:br w:type="textWrapping"/>
      </w:r>
    </w:p>
    <w:p w:rsidR="00000000" w:rsidDel="00000000" w:rsidP="00000000" w:rsidRDefault="00000000" w:rsidRPr="00000000" w14:paraId="00000038">
      <w:pPr>
        <w:spacing w:after="160" w:before="0" w:line="320" w:lineRule="auto"/>
        <w:jc w:val="both"/>
        <w:rPr>
          <w:b w:val="1"/>
          <w:bCs w:val="1"/>
          <w:color w:val="2e74b5"/>
          <w:sz w:val="26"/>
          <w:szCs w:val="26"/>
        </w:rPr>
      </w:pPr>
      <w:r w:rsidDel="00000000" w:rsidR="00000000" w:rsidRPr="00000000">
        <w:rPr>
          <w:rtl w:val="0"/>
        </w:rPr>
      </w:r>
    </w:p>
    <w:p w:rsidR="00000000" w:rsidDel="00000000" w:rsidP="00000000" w:rsidRDefault="00000000" w:rsidRPr="00000000" w14:paraId="00000039">
      <w:pPr>
        <w:spacing w:after="160" w:before="0" w:line="320" w:lineRule="auto"/>
        <w:jc w:val="both"/>
        <w:rPr>
          <w:b w:val="1"/>
          <w:bCs w:val="1"/>
          <w:color w:val="2e74b5"/>
          <w:sz w:val="26"/>
          <w:szCs w:val="26"/>
        </w:rPr>
      </w:pPr>
      <w:r w:rsidDel="00000000" w:rsidR="00000000" w:rsidRPr="00000000">
        <w:rPr>
          <w:rtl w:val="0"/>
        </w:rPr>
      </w:r>
    </w:p>
    <w:p w:rsidR="00000000" w:rsidDel="00000000" w:rsidP="00000000" w:rsidRDefault="00000000" w:rsidRPr="00000000" w14:paraId="0000003A">
      <w:pPr>
        <w:spacing w:after="160" w:before="0" w:line="320" w:lineRule="auto"/>
        <w:jc w:val="both"/>
        <w:rPr>
          <w:b w:val="1"/>
          <w:bCs w:val="1"/>
          <w:color w:val="2e74b5"/>
          <w:sz w:val="26"/>
          <w:szCs w:val="26"/>
        </w:rPr>
      </w:pPr>
      <w:r w:rsidDel="00000000" w:rsidR="00000000" w:rsidRPr="00000000">
        <w:rPr>
          <w:rtl w:val="0"/>
        </w:rPr>
      </w:r>
    </w:p>
    <w:p w:rsidR="00000000" w:rsidDel="00000000" w:rsidP="00000000" w:rsidRDefault="00000000" w:rsidRPr="00000000" w14:paraId="0000003B">
      <w:pPr>
        <w:spacing w:after="160" w:before="0" w:line="320" w:lineRule="auto"/>
        <w:jc w:val="both"/>
        <w:rPr/>
      </w:pPr>
      <w:r w:rsidDel="00000000" w:rsidR="00000000" w:rsidRPr="00000000">
        <w:rPr>
          <w:rFonts w:ascii="Calibri" w:cs="Calibri" w:eastAsia="Calibri" w:hAnsi="Calibri"/>
          <w:b w:val="1"/>
          <w:bCs w:val="1"/>
          <w:color w:val="2e74b5"/>
          <w:sz w:val="26"/>
          <w:szCs w:val="26"/>
          <w:rtl w:val="0"/>
        </w:rPr>
        <w:t xml:space="preserve">1.3 Value Proposition – “Why Us?”</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0"/>
        <w:gridCol w:w="7310"/>
        <w:tblGridChange w:id="0">
          <w:tblGrid>
            <w:gridCol w:w="2050"/>
            <w:gridCol w:w="7310"/>
          </w:tblGrid>
        </w:tblGridChange>
      </w:tblGrid>
      <w:tr>
        <w:trPr>
          <w:cantSplit w:val="1"/>
          <w:tblHeader w:val="1"/>
        </w:trPr>
        <w:tc>
          <w:tcPr>
            <w:shd w:fill="173f3a" w:val="clear"/>
            <w:tcMar>
              <w:top w:w="80.0" w:type="dxa"/>
              <w:bottom w:w="80.0" w:type="dxa"/>
            </w:tcMar>
            <w:vAlign w:val="center"/>
          </w:tcPr>
          <w:p w:rsidR="00000000" w:rsidDel="00000000" w:rsidP="00000000" w:rsidRDefault="00000000" w:rsidRPr="00000000" w14:paraId="0000003C">
            <w:pPr>
              <w:spacing w:after="0" w:before="0" w:line="276" w:lineRule="auto"/>
              <w:jc w:val="center"/>
              <w:rPr/>
            </w:pPr>
            <w:r w:rsidDel="00000000" w:rsidR="00000000" w:rsidRPr="00000000">
              <w:rPr>
                <w:rFonts w:ascii="Calibri" w:cs="Calibri" w:eastAsia="Calibri" w:hAnsi="Calibri"/>
                <w:b w:val="1"/>
                <w:bCs w:val="1"/>
                <w:color w:val="ffffff"/>
                <w:sz w:val="21"/>
                <w:szCs w:val="21"/>
                <w:rtl w:val="0"/>
              </w:rPr>
              <w:t xml:space="preserve">Dimension</w:t>
            </w:r>
            <w:r w:rsidDel="00000000" w:rsidR="00000000" w:rsidRPr="00000000">
              <w:rPr>
                <w:rtl w:val="0"/>
              </w:rPr>
            </w:r>
          </w:p>
        </w:tc>
        <w:tc>
          <w:tcPr>
            <w:shd w:fill="173f3a" w:val="clear"/>
            <w:tcMar>
              <w:top w:w="80.0" w:type="dxa"/>
              <w:bottom w:w="80.0" w:type="dxa"/>
            </w:tcMar>
            <w:vAlign w:val="center"/>
          </w:tcPr>
          <w:p w:rsidR="00000000" w:rsidDel="00000000" w:rsidP="00000000" w:rsidRDefault="00000000" w:rsidRPr="00000000" w14:paraId="0000003D">
            <w:pPr>
              <w:spacing w:after="0" w:before="0" w:line="276" w:lineRule="auto"/>
              <w:jc w:val="center"/>
              <w:rPr/>
            </w:pPr>
            <w:r w:rsidDel="00000000" w:rsidR="00000000" w:rsidRPr="00000000">
              <w:rPr>
                <w:rFonts w:ascii="Calibri" w:cs="Calibri" w:eastAsia="Calibri" w:hAnsi="Calibri"/>
                <w:b w:val="1"/>
                <w:bCs w:val="1"/>
                <w:color w:val="ffffff"/>
                <w:sz w:val="21"/>
                <w:szCs w:val="21"/>
                <w:rtl w:val="0"/>
              </w:rPr>
              <w:t xml:space="preserve">TerraWeave advantage</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3E">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Ecological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3F">
            <w:pPr>
              <w:spacing w:after="0" w:before="0" w:line="276" w:lineRule="auto"/>
              <w:jc w:val="left"/>
              <w:rPr>
                <w:sz w:val="20"/>
                <w:szCs w:val="20"/>
              </w:rPr>
            </w:pPr>
            <w:r w:rsidDel="00000000" w:rsidR="00000000" w:rsidRPr="00000000">
              <w:rPr>
                <w:sz w:val="21"/>
                <w:szCs w:val="21"/>
                <w:rtl w:val="0"/>
              </w:rPr>
              <w:t xml:space="preserve">Gets rid of 8 tons of invasive weed per production cycle, carbon-negative lifecycle: −1.2 kg CO₂e/unit</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40">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Economic</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41">
            <w:pPr>
              <w:spacing w:after="0" w:before="0" w:line="276" w:lineRule="auto"/>
              <w:jc w:val="left"/>
              <w:rPr>
                <w:sz w:val="20"/>
                <w:szCs w:val="20"/>
              </w:rPr>
            </w:pPr>
            <w:r w:rsidDel="00000000" w:rsidR="00000000" w:rsidRPr="00000000">
              <w:rPr>
                <w:sz w:val="21"/>
                <w:szCs w:val="21"/>
                <w:rtl w:val="0"/>
              </w:rPr>
              <w:t xml:space="preserve">BDT 18 per unit compared to BDT 26 (22% undercut) per unit for imported biodegradable alternatives.</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42">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Regulatory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43">
            <w:pPr>
              <w:spacing w:after="0" w:before="0" w:line="276" w:lineRule="auto"/>
              <w:jc w:val="left"/>
              <w:rPr>
                <w:sz w:val="20"/>
                <w:szCs w:val="20"/>
              </w:rPr>
            </w:pPr>
            <w:r w:rsidDel="00000000" w:rsidR="00000000" w:rsidRPr="00000000">
              <w:rPr>
                <w:sz w:val="21"/>
                <w:szCs w:val="21"/>
                <w:rtl w:val="0"/>
              </w:rPr>
              <w:t xml:space="preserve">Pre-compliant to the prohibition of plastic in Bangladesh in 2027 and generates carbon credits under Mujib Climate Prosperity Plan.</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44">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Aesthetic</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45">
            <w:pPr>
              <w:spacing w:after="0" w:before="0" w:line="276" w:lineRule="auto"/>
              <w:jc w:val="left"/>
              <w:rPr>
                <w:sz w:val="20"/>
                <w:szCs w:val="20"/>
              </w:rPr>
            </w:pPr>
            <w:r w:rsidDel="00000000" w:rsidR="00000000" w:rsidRPr="00000000">
              <w:rPr>
                <w:sz w:val="21"/>
                <w:szCs w:val="21"/>
                <w:rtl w:val="0"/>
              </w:rPr>
              <w:t xml:space="preserve">Natural woven texture; optional customisations (embossing with soy-ink).</w:t>
            </w:r>
            <w:r w:rsidDel="00000000" w:rsidR="00000000" w:rsidRPr="00000000">
              <w:rPr>
                <w:rtl w:val="0"/>
              </w:rPr>
            </w:r>
          </w:p>
        </w:tc>
      </w:tr>
    </w:tbl>
    <w:p w:rsidR="00000000" w:rsidDel="00000000" w:rsidP="00000000" w:rsidRDefault="00000000" w:rsidRPr="00000000" w14:paraId="00000046">
      <w:pPr>
        <w:spacing w:after="160" w:before="0" w:line="320" w:lineRule="auto"/>
        <w:jc w:val="both"/>
        <w:rPr>
          <w:i w:val="1"/>
          <w:iCs w:val="1"/>
          <w:sz w:val="20"/>
          <w:szCs w:val="20"/>
        </w:rPr>
      </w:pPr>
      <w:r w:rsidDel="00000000" w:rsidR="00000000" w:rsidRPr="00000000">
        <w:rPr>
          <w:i w:val="1"/>
          <w:iCs w:val="1"/>
          <w:sz w:val="21"/>
          <w:szCs w:val="21"/>
          <w:rtl w:val="0"/>
        </w:rPr>
        <w:t xml:space="preserve">The venture is filling the strategic gap identified by Porter (1985) that no domestic player has filled yet, where waste remediation and industrial packages supply are in one value chain.</w:t>
      </w:r>
      <w:r w:rsidDel="00000000" w:rsidR="00000000" w:rsidRPr="00000000">
        <w:rPr>
          <w:rtl w:val="0"/>
        </w:rPr>
      </w:r>
    </w:p>
    <w:p w:rsidR="00000000" w:rsidDel="00000000" w:rsidP="00000000" w:rsidRDefault="00000000" w:rsidRPr="00000000" w14:paraId="00000047">
      <w:pPr>
        <w:pStyle w:val="Heading2"/>
        <w:spacing w:after="120" w:before="240" w:line="240" w:lineRule="auto"/>
        <w:rPr/>
      </w:pPr>
      <w:r w:rsidDel="00000000" w:rsidR="00000000" w:rsidRPr="00000000">
        <w:rPr>
          <w:rFonts w:ascii="Calibri" w:cs="Calibri" w:eastAsia="Calibri" w:hAnsi="Calibri"/>
          <w:b w:val="1"/>
          <w:bCs w:val="1"/>
          <w:color w:val="2e74b5"/>
          <w:sz w:val="26"/>
          <w:szCs w:val="26"/>
          <w:rtl w:val="0"/>
        </w:rPr>
        <w:t xml:space="preserve">1.4 Special Feature – “The Living Loop™”</w:t>
      </w: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Each TerraWeave packaging unit is filled with the core of mangrove and jute or any native seeds. Once used by the customer, it is composted for 45 days and then eroded areas of the river will be sown and colonized with plants to prevent erosion.</w:t>
      </w:r>
    </w:p>
    <w:p w:rsidR="00000000" w:rsidDel="00000000" w:rsidP="00000000" w:rsidRDefault="00000000" w:rsidRPr="00000000" w14:paraId="00000049">
      <w:pPr>
        <w:jc w:val="both"/>
        <w:rPr/>
      </w:pPr>
      <w:r w:rsidDel="00000000" w:rsidR="00000000" w:rsidRPr="00000000">
        <w:rPr>
          <w:rtl w:val="0"/>
        </w:rPr>
        <w:t xml:space="preserve">It's not quite easy to duplicate. If another competitor, say, wanted to use the same seed strains in another container, they wouldn't have to go to another government institute to obtain similar capsules, since there is no other institute with the same seed strain. It would not be a static capability as Teece (2007) suggests, but a dynamic one, as BARI's research moves do as well as the moat moves.</w:t>
      </w:r>
      <w:r w:rsidDel="00000000" w:rsidR="00000000" w:rsidRPr="00000000">
        <w:rPr>
          <w:rtl w:val="0"/>
        </w:rPr>
      </w:r>
    </w:p>
    <w:p w:rsidR="00000000" w:rsidDel="00000000" w:rsidP="00000000" w:rsidRDefault="00000000" w:rsidRPr="00000000" w14:paraId="0000004A">
      <w:pPr>
        <w:pStyle w:val="Heading2"/>
        <w:spacing w:after="120" w:before="240" w:line="240" w:lineRule="auto"/>
        <w:rPr/>
      </w:pPr>
      <w:r w:rsidDel="00000000" w:rsidR="00000000" w:rsidRPr="00000000">
        <w:rPr>
          <w:rFonts w:ascii="Calibri" w:cs="Calibri" w:eastAsia="Calibri" w:hAnsi="Calibri"/>
          <w:b w:val="1"/>
          <w:bCs w:val="1"/>
          <w:color w:val="2e74b5"/>
          <w:sz w:val="26"/>
          <w:szCs w:val="26"/>
          <w:rtl w:val="0"/>
        </w:rPr>
        <w:t xml:space="preserve">1.5 Management Team</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0"/>
        <w:gridCol w:w="3550"/>
        <w:gridCol w:w="3360"/>
        <w:tblGridChange w:id="0">
          <w:tblGrid>
            <w:gridCol w:w="2450"/>
            <w:gridCol w:w="3550"/>
            <w:gridCol w:w="3360"/>
          </w:tblGrid>
        </w:tblGridChange>
      </w:tblGrid>
      <w:tr>
        <w:trPr>
          <w:cantSplit w:val="1"/>
          <w:tblHeader w:val="1"/>
        </w:trPr>
        <w:tc>
          <w:tcPr>
            <w:shd w:fill="173f3a" w:val="clear"/>
            <w:tcMar>
              <w:top w:w="80.0" w:type="dxa"/>
              <w:bottom w:w="80.0" w:type="dxa"/>
            </w:tcMar>
            <w:vAlign w:val="center"/>
          </w:tcPr>
          <w:p w:rsidR="00000000" w:rsidDel="00000000" w:rsidP="00000000" w:rsidRDefault="00000000" w:rsidRPr="00000000" w14:paraId="0000004B">
            <w:pPr>
              <w:spacing w:after="0" w:before="0" w:line="276" w:lineRule="auto"/>
              <w:jc w:val="center"/>
              <w:rPr/>
            </w:pPr>
            <w:r w:rsidDel="00000000" w:rsidR="00000000" w:rsidRPr="00000000">
              <w:rPr>
                <w:rFonts w:ascii="Calibri" w:cs="Calibri" w:eastAsia="Calibri" w:hAnsi="Calibri"/>
                <w:b w:val="1"/>
                <w:bCs w:val="1"/>
                <w:color w:val="ffffff"/>
                <w:sz w:val="21"/>
                <w:szCs w:val="21"/>
                <w:rtl w:val="0"/>
              </w:rPr>
              <w:t xml:space="preserve">Role</w:t>
            </w:r>
            <w:r w:rsidDel="00000000" w:rsidR="00000000" w:rsidRPr="00000000">
              <w:rPr>
                <w:rtl w:val="0"/>
              </w:rPr>
            </w:r>
          </w:p>
        </w:tc>
        <w:tc>
          <w:tcPr>
            <w:shd w:fill="173f3a" w:val="clear"/>
            <w:tcMar>
              <w:top w:w="80.0" w:type="dxa"/>
              <w:bottom w:w="80.0" w:type="dxa"/>
            </w:tcMar>
            <w:vAlign w:val="center"/>
          </w:tcPr>
          <w:p w:rsidR="00000000" w:rsidDel="00000000" w:rsidP="00000000" w:rsidRDefault="00000000" w:rsidRPr="00000000" w14:paraId="0000004C">
            <w:pPr>
              <w:spacing w:after="0" w:before="0" w:line="276" w:lineRule="auto"/>
              <w:jc w:val="center"/>
              <w:rPr/>
            </w:pPr>
            <w:r w:rsidDel="00000000" w:rsidR="00000000" w:rsidRPr="00000000">
              <w:rPr>
                <w:rFonts w:ascii="Calibri" w:cs="Calibri" w:eastAsia="Calibri" w:hAnsi="Calibri"/>
                <w:b w:val="1"/>
                <w:bCs w:val="1"/>
                <w:color w:val="ffffff"/>
                <w:sz w:val="21"/>
                <w:szCs w:val="21"/>
                <w:rtl w:val="0"/>
              </w:rPr>
              <w:t xml:space="preserve">Simulated background</w:t>
            </w:r>
            <w:r w:rsidDel="00000000" w:rsidR="00000000" w:rsidRPr="00000000">
              <w:rPr>
                <w:rtl w:val="0"/>
              </w:rPr>
            </w:r>
          </w:p>
        </w:tc>
        <w:tc>
          <w:tcPr>
            <w:shd w:fill="173f3a" w:val="clear"/>
            <w:tcMar>
              <w:top w:w="80.0" w:type="dxa"/>
              <w:bottom w:w="80.0" w:type="dxa"/>
            </w:tcMar>
            <w:vAlign w:val="center"/>
          </w:tcPr>
          <w:p w:rsidR="00000000" w:rsidDel="00000000" w:rsidP="00000000" w:rsidRDefault="00000000" w:rsidRPr="00000000" w14:paraId="0000004D">
            <w:pPr>
              <w:spacing w:after="0" w:before="0" w:line="276" w:lineRule="auto"/>
              <w:jc w:val="center"/>
              <w:rPr/>
            </w:pPr>
            <w:r w:rsidDel="00000000" w:rsidR="00000000" w:rsidRPr="00000000">
              <w:rPr>
                <w:rFonts w:ascii="Calibri" w:cs="Calibri" w:eastAsia="Calibri" w:hAnsi="Calibri"/>
                <w:b w:val="1"/>
                <w:bCs w:val="1"/>
                <w:color w:val="ffffff"/>
                <w:sz w:val="21"/>
                <w:szCs w:val="21"/>
                <w:rtl w:val="0"/>
              </w:rPr>
              <w:t xml:space="preserve">Operational function</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4E">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CEO – Farhan Rahman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4F">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Ex-Operations Lead, BRAC Social Enterprises (6 yrs)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0">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Strategy, investor relations, BARI liaison</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51">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CTO – Nusrat Jahan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2">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MSc Material Science, BUET; R&amp;D at Grameen Intel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3">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Bio-compression R&amp;D, quality control</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54">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COO – Tanvir Ahmed</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5">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Supply-chain manager, Daraz Bangladesh</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6">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Hyacinth collection logistics, factory ops</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57">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CMO – Sadia Karim</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8">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Brand strategist, Ogilvy Dhaka</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9">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B2B sales, ESG storytelling</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5A">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CFO – Rakib Hasan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B">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CA, PwC Dhaka; microfinance analyst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C">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Financial modelling, carbon-credit monetisation</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5D">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Community Lead – Mim Akter</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E">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Field coordinator, NGO Forum, Barisal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F">
            <w:pPr>
              <w:spacing w:after="0" w:before="0" w:line="276" w:lineRule="auto"/>
              <w:jc w:val="left"/>
              <w:rPr/>
            </w:pPr>
            <w:r w:rsidDel="00000000" w:rsidR="00000000" w:rsidRPr="00000000">
              <w:rPr>
                <w:rFonts w:ascii="Calibri" w:cs="Calibri" w:eastAsia="Calibri" w:hAnsi="Calibri"/>
                <w:b w:val="0"/>
                <w:bCs w:val="0"/>
                <w:color w:val="17312d"/>
                <w:sz w:val="21"/>
                <w:szCs w:val="21"/>
                <w:rtl w:val="0"/>
              </w:rPr>
              <w:t xml:space="preserve">2,000+ rural women harvester network</w:t>
            </w:r>
            <w:r w:rsidDel="00000000" w:rsidR="00000000" w:rsidRPr="00000000">
              <w:rPr>
                <w:rtl w:val="0"/>
              </w:rPr>
            </w:r>
          </w:p>
        </w:tc>
      </w:tr>
    </w:tbl>
    <w:p w:rsidR="00000000" w:rsidDel="00000000" w:rsidP="00000000" w:rsidRDefault="00000000" w:rsidRPr="00000000" w14:paraId="00000060">
      <w:pPr>
        <w:pStyle w:val="Heading1"/>
        <w:spacing w:after="200" w:before="360" w:line="240" w:lineRule="auto"/>
        <w:rPr/>
      </w:pPr>
      <w:r w:rsidDel="00000000" w:rsidR="00000000" w:rsidRPr="00000000">
        <w:rPr>
          <w:rFonts w:ascii="Calibri" w:cs="Calibri" w:eastAsia="Calibri" w:hAnsi="Calibri"/>
          <w:b w:val="1"/>
          <w:bCs w:val="1"/>
          <w:color w:val="2e74b5"/>
          <w:sz w:val="32"/>
          <w:szCs w:val="32"/>
          <w:rtl w:val="0"/>
        </w:rPr>
        <w:t xml:space="preserve">PART 2: BUSINESS MODEL DESIGN </w:t>
      </w:r>
      <w:r w:rsidDel="00000000" w:rsidR="00000000" w:rsidRPr="00000000">
        <w:rPr>
          <w:rtl w:val="0"/>
        </w:rPr>
      </w:r>
    </w:p>
    <w:p w:rsidR="00000000" w:rsidDel="00000000" w:rsidP="00000000" w:rsidRDefault="00000000" w:rsidRPr="00000000" w14:paraId="00000061">
      <w:pPr>
        <w:spacing w:after="200" w:before="0" w:line="240" w:lineRule="auto"/>
        <w:rPr/>
      </w:pPr>
      <w:r w:rsidDel="00000000" w:rsidR="00000000" w:rsidRPr="00000000">
        <w:rPr>
          <w:rFonts w:ascii="Calibri" w:cs="Calibri" w:eastAsia="Calibri" w:hAnsi="Calibri"/>
          <w:i w:val="1"/>
          <w:iCs w:val="1"/>
          <w:color w:val="5b6d69"/>
          <w:sz w:val="21"/>
          <w:szCs w:val="21"/>
          <w:rtl w:val="0"/>
        </w:rPr>
        <w:t xml:space="preserve">Framework: Barringer &amp; Ireland (2019) Business Model Template</w:t>
      </w: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0" distT="0" distL="114300" distR="114300">
            <wp:extent cx="5806440" cy="596773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06440" cy="596773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00" w:before="80" w:line="240" w:lineRule="auto"/>
        <w:jc w:val="center"/>
        <w:rPr/>
      </w:pPr>
      <w:r w:rsidDel="00000000" w:rsidR="00000000" w:rsidRPr="00000000">
        <w:rPr>
          <w:rFonts w:ascii="Calibri" w:cs="Calibri" w:eastAsia="Calibri" w:hAnsi="Calibri"/>
          <w:i w:val="1"/>
          <w:iCs w:val="1"/>
          <w:color w:val="5b6d69"/>
          <w:sz w:val="19"/>
          <w:szCs w:val="19"/>
          <w:rtl w:val="0"/>
        </w:rPr>
        <w:t xml:space="preserve">Figure 1. TerraWeave Business Model</w:t>
      </w:r>
      <w:r w:rsidDel="00000000" w:rsidR="00000000" w:rsidRPr="00000000">
        <w:rPr>
          <w:rtl w:val="0"/>
        </w:rPr>
      </w:r>
    </w:p>
    <w:p w:rsidR="00000000" w:rsidDel="00000000" w:rsidP="00000000" w:rsidRDefault="00000000" w:rsidRPr="00000000" w14:paraId="00000064">
      <w:pPr>
        <w:pStyle w:val="Heading2"/>
        <w:jc w:val="both"/>
        <w:rPr/>
      </w:pPr>
      <w:bookmarkStart w:colFirst="0" w:colLast="0" w:name="_heading=h.ili1054m95r4" w:id="1"/>
      <w:bookmarkEnd w:id="1"/>
      <w:r w:rsidDel="00000000" w:rsidR="00000000" w:rsidRPr="00000000">
        <w:rPr>
          <w:rtl w:val="0"/>
        </w:rPr>
        <w:t xml:space="preserve">2.1 Core Strategy</w:t>
      </w:r>
    </w:p>
    <w:p w:rsidR="00000000" w:rsidDel="00000000" w:rsidP="00000000" w:rsidRDefault="00000000" w:rsidRPr="00000000" w14:paraId="00000065">
      <w:pPr>
        <w:jc w:val="both"/>
        <w:rPr/>
      </w:pPr>
      <w:r w:rsidDel="00000000" w:rsidR="00000000" w:rsidRPr="00000000">
        <w:rPr>
          <w:rtl w:val="0"/>
        </w:rPr>
        <w:t xml:space="preserve">In fact, the mission has two parts – 1) to restore the ecology of the river and 2) to create a scalable B2B manufacturing business. Drucker (1974) argued that it's the purpose that should shape the strategy, rather than the other way around, and it's this wager that's being made here.</w:t>
      </w:r>
    </w:p>
    <w:p w:rsidR="00000000" w:rsidDel="00000000" w:rsidP="00000000" w:rsidRDefault="00000000" w:rsidRPr="00000000" w14:paraId="00000066">
      <w:pPr>
        <w:jc w:val="both"/>
        <w:rPr/>
      </w:pPr>
      <w:r w:rsidDel="00000000" w:rsidR="00000000" w:rsidRPr="00000000">
        <w:rPr>
          <w:rtl w:val="0"/>
        </w:rPr>
        <w:t xml:space="preserve">The argument in Christensen (1997): Today's eps importers running the market are unable to afford to lose the margins if they want to enter the bio-materials market. The start — say, 3-5 years prior to when a reaction to the incumbents is possible with minimal harm.</w:t>
      </w:r>
    </w:p>
    <w:p w:rsidR="00000000" w:rsidDel="00000000" w:rsidP="00000000" w:rsidRDefault="00000000" w:rsidRPr="00000000" w14:paraId="00000067">
      <w:pPr>
        <w:pStyle w:val="Heading2"/>
        <w:jc w:val="both"/>
        <w:rPr/>
      </w:pPr>
      <w:bookmarkStart w:colFirst="0" w:colLast="0" w:name="_heading=h.fw9q71eqdsk6" w:id="2"/>
      <w:bookmarkEnd w:id="2"/>
      <w:r w:rsidDel="00000000" w:rsidR="00000000" w:rsidRPr="00000000">
        <w:rPr>
          <w:rtl w:val="0"/>
        </w:rPr>
        <w:t xml:space="preserve">2.2 Resources (3–5 Year Horizon)</w:t>
      </w:r>
    </w:p>
    <w:p w:rsidR="00000000" w:rsidDel="00000000" w:rsidP="00000000" w:rsidRDefault="00000000" w:rsidRPr="00000000" w14:paraId="00000068">
      <w:pPr>
        <w:jc w:val="both"/>
        <w:rPr/>
      </w:pPr>
      <w:r w:rsidDel="00000000" w:rsidR="00000000" w:rsidRPr="00000000">
        <w:rPr>
          <w:rtl w:val="0"/>
        </w:rPr>
        <w:t xml:space="preserve">Pass Barney's VRIN test (1991) on the Living Loop™ IP, it passes all the tests: valuable, rare, inimitable because of BARI-exclusiveness, non-substitutable. The 2,000 women harvesting gang is harder to categorize, but likely just as solid as it can be; and such a connection network can't be built in one season by a competitor.</w:t>
      </w:r>
    </w:p>
    <w:p w:rsidR="00000000" w:rsidDel="00000000" w:rsidP="00000000" w:rsidRDefault="00000000" w:rsidRPr="00000000" w14:paraId="00000069">
      <w:pPr>
        <w:jc w:val="both"/>
        <w:rPr/>
      </w:pPr>
      <w:r w:rsidDel="00000000" w:rsidR="00000000" w:rsidRPr="00000000">
        <w:rPr>
          <w:rtl w:val="0"/>
        </w:rPr>
        <w:t xml:space="preserve">On the physical side – two Solar Powered Compression Facilities were erected each with a capacity of 5,000 sq. ft. and an IoT moisture monitoring system to keep the fibre below 8% moisture to ensure it has the right structure and therefore function.</w:t>
      </w:r>
    </w:p>
    <w:p w:rsidR="00000000" w:rsidDel="00000000" w:rsidP="00000000" w:rsidRDefault="00000000" w:rsidRPr="00000000" w14:paraId="0000006A">
      <w:pPr>
        <w:pStyle w:val="Heading2"/>
        <w:jc w:val="both"/>
        <w:rPr/>
      </w:pPr>
      <w:bookmarkStart w:colFirst="0" w:colLast="0" w:name="_heading=h.5q9e20openfr" w:id="3"/>
      <w:bookmarkEnd w:id="3"/>
      <w:r w:rsidDel="00000000" w:rsidR="00000000" w:rsidRPr="00000000">
        <w:rPr>
          <w:rtl w:val="0"/>
        </w:rPr>
        <w:t xml:space="preserve">2.3 Financials</w:t>
      </w:r>
    </w:p>
    <w:p w:rsidR="00000000" w:rsidDel="00000000" w:rsidP="00000000" w:rsidRDefault="00000000" w:rsidRPr="00000000" w14:paraId="0000006B">
      <w:pPr>
        <w:jc w:val="both"/>
        <w:rPr/>
      </w:pPr>
      <w:r w:rsidDel="00000000" w:rsidR="00000000" w:rsidRPr="00000000">
        <w:rPr>
          <w:rtl w:val="0"/>
        </w:rPr>
        <w:t xml:space="preserve">It does not rely on real cost of inputs for a product, but instead on a value-driven pricing concept of Osterwalder and Pigneur (2010) and ecological premiums and carbon credit offsets. The total start up cost is BDT 1.2 crore which includes the cost of setting up the plant, working capital, cost of R&amp;D and marketing at BDT 55 lakh, BDT 30 lakh, BDT 20 lakh and BDT 15 lakh respectively. This is because IDCOL is lending to a concessionary borrower rate of 4%, well ahead of time when IDCOL would consider it to be environmentally ‘additive’ (2025), rather than just green-labelled.</w:t>
      </w:r>
    </w:p>
    <w:p w:rsidR="00000000" w:rsidDel="00000000" w:rsidP="00000000" w:rsidRDefault="00000000" w:rsidRPr="00000000" w14:paraId="0000006C">
      <w:pPr>
        <w:pStyle w:val="Heading2"/>
        <w:jc w:val="both"/>
        <w:rPr/>
      </w:pPr>
      <w:bookmarkStart w:colFirst="0" w:colLast="0" w:name="_heading=h.bh6oac8gobeu" w:id="4"/>
      <w:bookmarkEnd w:id="4"/>
      <w:r w:rsidDel="00000000" w:rsidR="00000000" w:rsidRPr="00000000">
        <w:rPr>
          <w:rtl w:val="0"/>
        </w:rPr>
        <w:t xml:space="preserve">2.4 Operations</w:t>
      </w:r>
    </w:p>
    <w:p w:rsidR="00000000" w:rsidDel="00000000" w:rsidP="00000000" w:rsidRDefault="00000000" w:rsidRPr="00000000" w14:paraId="0000006D">
      <w:pPr>
        <w:jc w:val="both"/>
        <w:rPr/>
      </w:pPr>
      <w:r w:rsidDel="00000000" w:rsidR="00000000" w:rsidRPr="00000000">
        <w:rPr>
          <w:rtl w:val="0"/>
        </w:rPr>
        <w:t xml:space="preserve">The production is lean and circular (Geissdoerfer et al., 2017) and dryers for bio-oil are kilns or esterification. It is a hub and spoke delivery service, that is, Pathao Courier will be in charge of delivering in Dhaka City, and a Courier will be in charge of direct delivery to Chittagong port.</w:t>
      </w:r>
    </w:p>
    <w:p w:rsidR="00000000" w:rsidDel="00000000" w:rsidP="00000000" w:rsidRDefault="00000000" w:rsidRPr="00000000" w14:paraId="0000006E">
      <w:pPr>
        <w:jc w:val="both"/>
        <w:rPr/>
      </w:pPr>
      <w:r w:rsidDel="00000000" w:rsidR="00000000" w:rsidRPr="00000000">
        <w:rPr>
          <w:rtl w:val="0"/>
        </w:rPr>
        <w:t xml:space="preserve">The BWDB gives the rights of harvesting for 14 Upazilas. From harvesting to the factory floor, the material is being monitored on Grameenphone's IoT Platform – not a paper logbook at the end of the process, there is real-time monitoring.</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spacing w:after="160" w:before="0" w:line="320" w:lineRule="auto"/>
        <w:jc w:val="both"/>
        <w:rPr/>
      </w:pPr>
      <w:r w:rsidDel="00000000" w:rsidR="00000000" w:rsidRPr="00000000">
        <w:rPr>
          <w:rtl w:val="0"/>
        </w:rPr>
      </w:r>
    </w:p>
    <w:p w:rsidR="00000000" w:rsidDel="00000000" w:rsidP="00000000" w:rsidRDefault="00000000" w:rsidRPr="00000000" w14:paraId="00000071">
      <w:pPr>
        <w:pStyle w:val="Heading1"/>
        <w:spacing w:after="200" w:before="360" w:line="240" w:lineRule="auto"/>
        <w:rPr/>
      </w:pPr>
      <w:r w:rsidDel="00000000" w:rsidR="00000000" w:rsidRPr="00000000">
        <w:rPr>
          <w:rtl w:val="0"/>
        </w:rPr>
      </w:r>
    </w:p>
    <w:p w:rsidR="00000000" w:rsidDel="00000000" w:rsidP="00000000" w:rsidRDefault="00000000" w:rsidRPr="00000000" w14:paraId="00000072">
      <w:pPr>
        <w:pStyle w:val="Heading1"/>
        <w:spacing w:after="200" w:before="360" w:line="240" w:lineRule="auto"/>
        <w:rPr/>
      </w:pPr>
      <w:r w:rsidDel="00000000" w:rsidR="00000000" w:rsidRPr="00000000">
        <w:rPr>
          <w:rtl w:val="0"/>
        </w:rPr>
        <w:br w:type="textWrapping"/>
        <w:br w:type="textWrapping"/>
      </w:r>
      <w:r w:rsidDel="00000000" w:rsidR="00000000" w:rsidRPr="00000000">
        <w:rPr>
          <w:rFonts w:ascii="Calibri" w:cs="Calibri" w:eastAsia="Calibri" w:hAnsi="Calibri"/>
          <w:b w:val="1"/>
          <w:bCs w:val="1"/>
          <w:color w:val="2e74b5"/>
          <w:sz w:val="32"/>
          <w:szCs w:val="32"/>
          <w:rtl w:val="0"/>
        </w:rPr>
        <w:t xml:space="preserve">References</w:t>
      </w:r>
      <w:r w:rsidDel="00000000" w:rsidR="00000000" w:rsidRPr="00000000">
        <w:rPr>
          <w:rtl w:val="0"/>
        </w:rPr>
      </w:r>
    </w:p>
    <w:p w:rsidR="00000000" w:rsidDel="00000000" w:rsidP="00000000" w:rsidRDefault="00000000" w:rsidRPr="00000000" w14:paraId="00000073">
      <w:pPr>
        <w:spacing w:after="100" w:before="0" w:line="276" w:lineRule="auto"/>
        <w:ind w:left="360" w:hanging="360"/>
        <w:rPr/>
      </w:pPr>
      <w:r w:rsidDel="00000000" w:rsidR="00000000" w:rsidRPr="00000000">
        <w:rPr>
          <w:rFonts w:ascii="Calibri" w:cs="Calibri" w:eastAsia="Calibri" w:hAnsi="Calibri"/>
          <w:sz w:val="21"/>
          <w:szCs w:val="21"/>
          <w:rtl w:val="0"/>
        </w:rPr>
        <w:t xml:space="preserve">Barney, J.B. (1991) 'Firm resources and sustained competitive advantage', Journal of Management, 17(1), pp. 99–120.</w:t>
      </w:r>
      <w:r w:rsidDel="00000000" w:rsidR="00000000" w:rsidRPr="00000000">
        <w:rPr>
          <w:rtl w:val="0"/>
        </w:rPr>
      </w:r>
    </w:p>
    <w:p w:rsidR="00000000" w:rsidDel="00000000" w:rsidP="00000000" w:rsidRDefault="00000000" w:rsidRPr="00000000" w14:paraId="00000074">
      <w:pPr>
        <w:spacing w:after="100" w:before="0" w:line="276" w:lineRule="auto"/>
        <w:ind w:left="360" w:hanging="360"/>
        <w:rPr/>
      </w:pPr>
      <w:r w:rsidDel="00000000" w:rsidR="00000000" w:rsidRPr="00000000">
        <w:rPr>
          <w:rFonts w:ascii="Calibri" w:cs="Calibri" w:eastAsia="Calibri" w:hAnsi="Calibri"/>
          <w:sz w:val="21"/>
          <w:szCs w:val="21"/>
          <w:rtl w:val="0"/>
        </w:rPr>
        <w:t xml:space="preserve">Barringer, B.R. and Ireland, R.D. (2019) Entrepreneurship: Successfully Launching New Ventures. 6th edn. Harlow: Pearson.</w:t>
      </w:r>
      <w:r w:rsidDel="00000000" w:rsidR="00000000" w:rsidRPr="00000000">
        <w:rPr>
          <w:rtl w:val="0"/>
        </w:rPr>
      </w:r>
    </w:p>
    <w:p w:rsidR="00000000" w:rsidDel="00000000" w:rsidP="00000000" w:rsidRDefault="00000000" w:rsidRPr="00000000" w14:paraId="00000075">
      <w:pPr>
        <w:spacing w:after="100" w:before="0" w:line="276" w:lineRule="auto"/>
        <w:ind w:left="360" w:hanging="360"/>
        <w:rPr/>
      </w:pPr>
      <w:r w:rsidDel="00000000" w:rsidR="00000000" w:rsidRPr="00000000">
        <w:rPr>
          <w:rFonts w:ascii="Calibri" w:cs="Calibri" w:eastAsia="Calibri" w:hAnsi="Calibri"/>
          <w:sz w:val="21"/>
          <w:szCs w:val="21"/>
          <w:rtl w:val="0"/>
        </w:rPr>
        <w:t xml:space="preserve">Christensen, C.M. (1997) The Innovator's Dilemma. Boston: Harvard Business School Press.</w:t>
      </w:r>
      <w:r w:rsidDel="00000000" w:rsidR="00000000" w:rsidRPr="00000000">
        <w:rPr>
          <w:rtl w:val="0"/>
        </w:rPr>
      </w:r>
    </w:p>
    <w:p w:rsidR="00000000" w:rsidDel="00000000" w:rsidP="00000000" w:rsidRDefault="00000000" w:rsidRPr="00000000" w14:paraId="00000076">
      <w:pPr>
        <w:spacing w:after="100" w:before="0" w:line="276" w:lineRule="auto"/>
        <w:ind w:left="360" w:hanging="360"/>
        <w:rPr/>
      </w:pPr>
      <w:r w:rsidDel="00000000" w:rsidR="00000000" w:rsidRPr="00000000">
        <w:rPr>
          <w:rFonts w:ascii="Calibri" w:cs="Calibri" w:eastAsia="Calibri" w:hAnsi="Calibri"/>
          <w:sz w:val="21"/>
          <w:szCs w:val="21"/>
          <w:rtl w:val="0"/>
        </w:rPr>
        <w:t xml:space="preserve">Drucker, P.F. (1974) Management: Tasks, Responsibilities, Practices. New York: Harper &amp; Row.</w:t>
      </w:r>
      <w:r w:rsidDel="00000000" w:rsidR="00000000" w:rsidRPr="00000000">
        <w:rPr>
          <w:rtl w:val="0"/>
        </w:rPr>
      </w:r>
    </w:p>
    <w:p w:rsidR="00000000" w:rsidDel="00000000" w:rsidP="00000000" w:rsidRDefault="00000000" w:rsidRPr="00000000" w14:paraId="00000077">
      <w:pPr>
        <w:spacing w:after="100" w:before="0" w:line="276" w:lineRule="auto"/>
        <w:ind w:left="360" w:hanging="360"/>
        <w:rPr/>
      </w:pPr>
      <w:r w:rsidDel="00000000" w:rsidR="00000000" w:rsidRPr="00000000">
        <w:rPr>
          <w:rFonts w:ascii="Calibri" w:cs="Calibri" w:eastAsia="Calibri" w:hAnsi="Calibri"/>
          <w:sz w:val="21"/>
          <w:szCs w:val="21"/>
          <w:rtl w:val="0"/>
        </w:rPr>
        <w:t xml:space="preserve">Geissdoerfer, M. et al. (2017) 'The Circular Economy – A new sustainability paradigm?', Journal of Cleaner Production, 143, pp. 757–768.</w:t>
      </w:r>
      <w:r w:rsidDel="00000000" w:rsidR="00000000" w:rsidRPr="00000000">
        <w:rPr>
          <w:rtl w:val="0"/>
        </w:rPr>
      </w:r>
    </w:p>
    <w:p w:rsidR="00000000" w:rsidDel="00000000" w:rsidP="00000000" w:rsidRDefault="00000000" w:rsidRPr="00000000" w14:paraId="00000078">
      <w:pPr>
        <w:spacing w:after="100" w:before="0" w:line="276" w:lineRule="auto"/>
        <w:ind w:left="360" w:hanging="360"/>
        <w:rPr/>
      </w:pPr>
      <w:r w:rsidDel="00000000" w:rsidR="00000000" w:rsidRPr="00000000">
        <w:rPr>
          <w:rFonts w:ascii="Calibri" w:cs="Calibri" w:eastAsia="Calibri" w:hAnsi="Calibri"/>
          <w:sz w:val="21"/>
          <w:szCs w:val="21"/>
          <w:rtl w:val="0"/>
        </w:rPr>
        <w:t xml:space="preserve">IUCN Bangladesh (2024) Invasive Aquatic Species Assessment: Delta Waterways Report. Dhaka: IUCN.</w:t>
      </w:r>
      <w:r w:rsidDel="00000000" w:rsidR="00000000" w:rsidRPr="00000000">
        <w:rPr>
          <w:rtl w:val="0"/>
        </w:rPr>
      </w:r>
    </w:p>
    <w:p w:rsidR="00000000" w:rsidDel="00000000" w:rsidP="00000000" w:rsidRDefault="00000000" w:rsidRPr="00000000" w14:paraId="00000079">
      <w:pPr>
        <w:spacing w:after="100" w:before="0" w:line="276" w:lineRule="auto"/>
        <w:ind w:left="360" w:hanging="360"/>
        <w:rPr/>
      </w:pPr>
      <w:r w:rsidDel="00000000" w:rsidR="00000000" w:rsidRPr="00000000">
        <w:rPr>
          <w:rFonts w:ascii="Calibri" w:cs="Calibri" w:eastAsia="Calibri" w:hAnsi="Calibri"/>
          <w:sz w:val="21"/>
          <w:szCs w:val="21"/>
          <w:rtl w:val="0"/>
        </w:rPr>
        <w:t xml:space="preserve">Kotler, P. and Keller, K.L. (2022) Marketing Management. 16th edn. Harlow: Pearson.</w:t>
      </w:r>
      <w:r w:rsidDel="00000000" w:rsidR="00000000" w:rsidRPr="00000000">
        <w:rPr>
          <w:rtl w:val="0"/>
        </w:rPr>
      </w:r>
    </w:p>
    <w:p w:rsidR="00000000" w:rsidDel="00000000" w:rsidP="00000000" w:rsidRDefault="00000000" w:rsidRPr="00000000" w14:paraId="0000007A">
      <w:pPr>
        <w:spacing w:after="100" w:before="0" w:line="276" w:lineRule="auto"/>
        <w:ind w:left="360" w:hanging="360"/>
        <w:rPr/>
      </w:pPr>
      <w:r w:rsidDel="00000000" w:rsidR="00000000" w:rsidRPr="00000000">
        <w:rPr>
          <w:rFonts w:ascii="Calibri" w:cs="Calibri" w:eastAsia="Calibri" w:hAnsi="Calibri"/>
          <w:sz w:val="21"/>
          <w:szCs w:val="21"/>
          <w:rtl w:val="0"/>
        </w:rPr>
        <w:t xml:space="preserve">LightCastle Partners (2025) Bangladesh E-Commerce Packaging Market Outlook 2025–2030. Dhaka: LightCastle.</w:t>
      </w:r>
      <w:r w:rsidDel="00000000" w:rsidR="00000000" w:rsidRPr="00000000">
        <w:rPr>
          <w:rtl w:val="0"/>
        </w:rPr>
      </w:r>
    </w:p>
    <w:p w:rsidR="00000000" w:rsidDel="00000000" w:rsidP="00000000" w:rsidRDefault="00000000" w:rsidRPr="00000000" w14:paraId="0000007B">
      <w:pPr>
        <w:spacing w:after="100" w:before="0" w:line="276" w:lineRule="auto"/>
        <w:ind w:left="360" w:hanging="360"/>
        <w:rPr/>
      </w:pPr>
      <w:r w:rsidDel="00000000" w:rsidR="00000000" w:rsidRPr="00000000">
        <w:rPr>
          <w:rFonts w:ascii="Calibri" w:cs="Calibri" w:eastAsia="Calibri" w:hAnsi="Calibri"/>
          <w:sz w:val="21"/>
          <w:szCs w:val="21"/>
          <w:rtl w:val="0"/>
        </w:rPr>
        <w:t xml:space="preserve">Osterwalder, A. and Pigneur, Y. (2010) Business Model Generation. Hoboken: John Wiley &amp; Sons.</w:t>
      </w:r>
      <w:r w:rsidDel="00000000" w:rsidR="00000000" w:rsidRPr="00000000">
        <w:rPr>
          <w:rtl w:val="0"/>
        </w:rPr>
      </w:r>
    </w:p>
    <w:p w:rsidR="00000000" w:rsidDel="00000000" w:rsidP="00000000" w:rsidRDefault="00000000" w:rsidRPr="00000000" w14:paraId="0000007C">
      <w:pPr>
        <w:spacing w:after="100" w:before="0" w:line="276" w:lineRule="auto"/>
        <w:ind w:left="360" w:hanging="360"/>
        <w:rPr/>
      </w:pPr>
      <w:r w:rsidDel="00000000" w:rsidR="00000000" w:rsidRPr="00000000">
        <w:rPr>
          <w:rFonts w:ascii="Calibri" w:cs="Calibri" w:eastAsia="Calibri" w:hAnsi="Calibri"/>
          <w:sz w:val="21"/>
          <w:szCs w:val="21"/>
          <w:rtl w:val="0"/>
        </w:rPr>
        <w:t xml:space="preserve">Porter, M.E. (1985) Competitive Advantage. New York: Free Press.</w:t>
      </w:r>
      <w:r w:rsidDel="00000000" w:rsidR="00000000" w:rsidRPr="00000000">
        <w:rPr>
          <w:rtl w:val="0"/>
        </w:rPr>
      </w:r>
    </w:p>
    <w:p w:rsidR="00000000" w:rsidDel="00000000" w:rsidP="00000000" w:rsidRDefault="00000000" w:rsidRPr="00000000" w14:paraId="0000007D">
      <w:pPr>
        <w:spacing w:after="100" w:before="0" w:line="276" w:lineRule="auto"/>
        <w:ind w:left="360" w:hanging="360"/>
        <w:rPr/>
      </w:pPr>
      <w:r w:rsidDel="00000000" w:rsidR="00000000" w:rsidRPr="00000000">
        <w:rPr>
          <w:rFonts w:ascii="Calibri" w:cs="Calibri" w:eastAsia="Calibri" w:hAnsi="Calibri"/>
          <w:sz w:val="21"/>
          <w:szCs w:val="21"/>
          <w:rtl w:val="0"/>
        </w:rPr>
        <w:t xml:space="preserve">Teece, D.J. (2007) 'Explicating dynamic capabilities', Strategic Management Journal, 28(13), pp. 1319–1350.</w:t>
      </w:r>
      <w:r w:rsidDel="00000000" w:rsidR="00000000" w:rsidRPr="00000000">
        <w:rPr>
          <w:rtl w:val="0"/>
        </w:rPr>
      </w:r>
    </w:p>
    <w:p w:rsidR="00000000" w:rsidDel="00000000" w:rsidP="00000000" w:rsidRDefault="00000000" w:rsidRPr="00000000" w14:paraId="0000007E">
      <w:pPr>
        <w:spacing w:after="0" w:before="240" w:line="240" w:lineRule="auto"/>
        <w:rPr/>
      </w:pPr>
      <w:r w:rsidDel="00000000" w:rsidR="00000000" w:rsidRPr="00000000">
        <w:rPr>
          <w:rtl w:val="0"/>
        </w:rPr>
      </w:r>
    </w:p>
    <w:sectPr>
      <w:headerReference r:id="rId9" w:type="default"/>
      <w:foot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17312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b6d69"/>
        <w:sz w:val="17"/>
        <w:szCs w:val="17"/>
        <w:u w:val="none"/>
        <w:shd w:fill="auto" w:val="clear"/>
        <w:vertAlign w:val="baseline"/>
        <w:rtl w:val="0"/>
      </w:rPr>
      <w:t xml:space="preserve">BRAC Business School | Summer 2026</w:t>
    </w:r>
    <w:r w:rsidDel="00000000" w:rsidR="00000000" w:rsidRPr="00000000">
      <w:rPr>
        <w:rFonts w:ascii="Calibri" w:cs="Calibri" w:eastAsia="Calibri" w:hAnsi="Calibri"/>
        <w:b w:val="0"/>
        <w:bCs w:val="0"/>
        <w:i w:val="0"/>
        <w:iCs w:val="0"/>
        <w:smallCaps w:val="0"/>
        <w:strike w:val="0"/>
        <w:color w:val="17312d"/>
        <w:sz w:val="22"/>
        <w:szCs w:val="22"/>
        <w:u w:val="none"/>
        <w:shd w:fill="auto" w:val="clear"/>
        <w:vertAlign w:val="baseline"/>
        <w:rtl w:val="0"/>
      </w:rPr>
      <w:t xml:space="preserve">   |   Page </w:t>
    </w:r>
    <w:r w:rsidDel="00000000" w:rsidR="00000000" w:rsidRPr="00000000">
      <w:rPr>
        <w:rFonts w:ascii="Calibri" w:cs="Calibri" w:eastAsia="Calibri" w:hAnsi="Calibri"/>
        <w:b w:val="0"/>
        <w:bCs w:val="0"/>
        <w:i w:val="0"/>
        <w:iCs w:val="0"/>
        <w:smallCaps w:val="0"/>
        <w:strike w:val="0"/>
        <w:color w:val="17312d"/>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17312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b6d69"/>
        <w:sz w:val="17"/>
        <w:szCs w:val="17"/>
        <w:u w:val="none"/>
        <w:shd w:fill="auto" w:val="clear"/>
        <w:vertAlign w:val="baseline"/>
        <w:rtl w:val="0"/>
      </w:rPr>
      <w:t xml:space="preserve">TERRAWEAVE | BUS221 – Principles of Entrepreneurship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7312d"/>
        <w:sz w:val="22"/>
        <w:szCs w:val="22"/>
        <w:lang w:val="en"/>
      </w:rPr>
    </w:rPrDefault>
    <w:pPrDefault>
      <w:pPr>
        <w:spacing w:after="160" w:line="3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l85ZQXmy38rS6zxnIEpodBhiaA==">CgMxLjAyDmguaWJtNnBscjByaThkMg5oLmlsaTEwNTRtOTVyNDIOaC5mdzlxNzFlcWRzazYyDmguNXE5ZTIwb3BlbmZyMg5oLmJoNm9hYzhnb2JldTgAciExbGN4Uy1HZEVvLTlzQmtVQUpzeTBFWWxpdzVyY2N1TXQ=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