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AB" w:rsidRPr="002D35CC" w:rsidRDefault="00321164" w:rsidP="00DE19F5">
      <w:pPr>
        <w:suppressAutoHyphens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/>
          <w:bCs/>
          <w:i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/>
          <w:bCs/>
          <w:i/>
          <w:sz w:val="24"/>
          <w:szCs w:val="24"/>
          <w:lang w:eastAsia="ar-SA"/>
        </w:rPr>
        <w:t>Никифоров М.М.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студент группы ИВТ-22оз-М</w:t>
      </w:r>
    </w:p>
    <w:p w:rsidR="00EC60AB" w:rsidRPr="002D35CC" w:rsidRDefault="00321164" w:rsidP="002D35CC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D35CC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</w:t>
      </w:r>
      <w:r w:rsidRPr="002D35CC">
        <w:rPr>
          <w:rFonts w:ascii="Times New Roman" w:hAnsi="Times New Roman" w:cs="Times New Roman"/>
          <w:i/>
          <w:sz w:val="24"/>
          <w:szCs w:val="24"/>
        </w:rPr>
        <w:t>Доцент кафедры ВТИСИТ</w:t>
      </w:r>
      <w:r w:rsidRPr="002D35CC">
        <w:rPr>
          <w:rFonts w:ascii="Times New Roman" w:hAnsi="Times New Roman" w:cs="Times New Roman"/>
          <w:i/>
          <w:sz w:val="24"/>
          <w:szCs w:val="24"/>
        </w:rPr>
        <w:t xml:space="preserve"> –Куделин А.Г.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Ухтинский государственный технический университет, г. Ухта, Россия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right"/>
        <w:rPr>
          <w:rStyle w:val="-"/>
          <w:rFonts w:ascii="Times New Roman" w:eastAsia="SimSun" w:hAnsi="Times New Roman" w:cs="Times New Roman"/>
          <w:bCs/>
          <w:i/>
          <w:sz w:val="24"/>
          <w:szCs w:val="24"/>
          <w:u w:val="none"/>
          <w:lang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E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-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mail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: </w:t>
      </w:r>
      <w:hyperlink r:id="rId9">
        <w:r w:rsidRPr="002D35CC">
          <w:rPr>
            <w:rFonts w:ascii="Times New Roman" w:eastAsia="SimSun" w:hAnsi="Times New Roman" w:cs="Times New Roman"/>
            <w:bCs/>
            <w:i/>
            <w:sz w:val="24"/>
            <w:szCs w:val="24"/>
            <w:lang w:val="en-US" w:eastAsia="ar-SA"/>
          </w:rPr>
          <w:t>nikiforov</w:t>
        </w:r>
        <w:r w:rsidRPr="002D35CC">
          <w:rPr>
            <w:rFonts w:ascii="Times New Roman" w:eastAsia="SimSun" w:hAnsi="Times New Roman" w:cs="Times New Roman"/>
            <w:bCs/>
            <w:i/>
            <w:sz w:val="24"/>
            <w:szCs w:val="24"/>
            <w:lang w:eastAsia="ar-SA"/>
          </w:rPr>
          <w:t>1601@</w:t>
        </w:r>
        <w:r w:rsidRPr="002D35CC">
          <w:rPr>
            <w:rFonts w:ascii="Times New Roman" w:eastAsia="SimSun" w:hAnsi="Times New Roman" w:cs="Times New Roman"/>
            <w:bCs/>
            <w:i/>
            <w:sz w:val="24"/>
            <w:szCs w:val="24"/>
            <w:lang w:val="en-US" w:eastAsia="ar-SA"/>
          </w:rPr>
          <w:t>yandex</w:t>
        </w:r>
        <w:r w:rsidRPr="002D35CC">
          <w:rPr>
            <w:rFonts w:ascii="Times New Roman" w:eastAsia="SimSun" w:hAnsi="Times New Roman" w:cs="Times New Roman"/>
            <w:bCs/>
            <w:i/>
            <w:sz w:val="24"/>
            <w:szCs w:val="24"/>
            <w:lang w:eastAsia="ar-SA"/>
          </w:rPr>
          <w:t>.</w:t>
        </w:r>
        <w:r w:rsidRPr="002D35CC">
          <w:rPr>
            <w:rFonts w:ascii="Times New Roman" w:eastAsia="SimSun" w:hAnsi="Times New Roman" w:cs="Times New Roman"/>
            <w:bCs/>
            <w:i/>
            <w:sz w:val="24"/>
            <w:szCs w:val="24"/>
            <w:lang w:val="en-US" w:eastAsia="ar-SA"/>
          </w:rPr>
          <w:t>ru</w:t>
        </w:r>
      </w:hyperlink>
    </w:p>
    <w:p w:rsidR="00EC60AB" w:rsidRPr="002D35CC" w:rsidRDefault="00EC60AB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</w:p>
    <w:p w:rsidR="00EC60AB" w:rsidRPr="002D35CC" w:rsidRDefault="00704946" w:rsidP="002D35CC">
      <w:pPr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2D35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Перспективы развития мировой ветроэнергетики</w:t>
      </w:r>
    </w:p>
    <w:p w:rsidR="00EC60AB" w:rsidRPr="002D35CC" w:rsidRDefault="00321164" w:rsidP="002D35CC">
      <w:pPr>
        <w:pStyle w:val="af4"/>
        <w:suppressAutoHyphens/>
        <w:spacing w:after="0" w:line="240" w:lineRule="auto"/>
        <w:ind w:left="0" w:firstLine="709"/>
        <w:jc w:val="right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Nikiforov M.M.</w:t>
      </w:r>
    </w:p>
    <w:p w:rsidR="00EC60AB" w:rsidRPr="002D35CC" w:rsidRDefault="00321164" w:rsidP="002D35CC">
      <w:pPr>
        <w:pStyle w:val="af4"/>
        <w:suppressAutoHyphens/>
        <w:spacing w:after="0" w:line="240" w:lineRule="auto"/>
        <w:ind w:left="0"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student of group 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ИВТ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-22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оз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-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М</w:t>
      </w:r>
    </w:p>
    <w:p w:rsidR="00EC60AB" w:rsidRPr="002D35CC" w:rsidRDefault="00321164" w:rsidP="002D35CC">
      <w:pPr>
        <w:pStyle w:val="af4"/>
        <w:suppressAutoHyphens/>
        <w:spacing w:after="0" w:line="240" w:lineRule="auto"/>
        <w:ind w:left="0"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Supervisor: Associate Professor – A.G. Kudelin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Ukhta State Technical </w:t>
      </w: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University, Ukhta, Russia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E-mail: </w:t>
      </w:r>
      <w:hyperlink r:id="rId10">
        <w:r w:rsidRPr="002D35CC">
          <w:rPr>
            <w:rFonts w:ascii="Times New Roman" w:eastAsia="SimSun" w:hAnsi="Times New Roman" w:cs="Times New Roman"/>
            <w:bCs/>
            <w:i/>
            <w:sz w:val="24"/>
            <w:szCs w:val="24"/>
            <w:lang w:val="en-US" w:eastAsia="ar-SA"/>
          </w:rPr>
          <w:t>nikiforov1601@yandex.ru</w:t>
        </w:r>
      </w:hyperlink>
    </w:p>
    <w:p w:rsidR="00EC60AB" w:rsidRPr="002D35CC" w:rsidRDefault="00EC60AB" w:rsidP="002D35CC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</w:p>
    <w:p w:rsidR="00EC60AB" w:rsidRPr="002D35CC" w:rsidRDefault="00704946" w:rsidP="002D35CC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Prospects for the development of global wind energy</w:t>
      </w:r>
    </w:p>
    <w:p w:rsidR="00EC60AB" w:rsidRPr="002D35CC" w:rsidRDefault="00EC60AB" w:rsidP="002D35CC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Аннотация.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="00704946"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Данный доклад посвящен исследованию и анализу перспектив развития ветроэнергетики в мировом масштабе. Особый акцент делается на применении различных моделей диффузии инноваций для прогнозирования и понимания динамики внедрения ветроэнергетических технологий.</w:t>
      </w:r>
    </w:p>
    <w:p w:rsidR="00EC60AB" w:rsidRPr="002D35CC" w:rsidRDefault="00EC60AB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Annotation.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</w:t>
      </w:r>
      <w:r w:rsidR="0065784C" w:rsidRPr="002D35CC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This report is devoted to the study and analysis of the prospects for the development of wind energy on a global scale. Particular emphasis is placed on the application of various innovation diffusion models to predict and understand the dynamics of wind energy technology adoption.</w:t>
      </w:r>
    </w:p>
    <w:p w:rsidR="00EC60AB" w:rsidRPr="002D35CC" w:rsidRDefault="00EC60AB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Ключевые слова: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инновация, диффузия инновации, </w:t>
      </w:r>
      <w:r w:rsidR="00704946"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ветроэнергетика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</w:t>
      </w:r>
      <w:r w:rsidR="00DF41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ветрогенерация, модель Басса.</w:t>
      </w:r>
    </w:p>
    <w:p w:rsidR="00EC60AB" w:rsidRPr="002D35CC" w:rsidRDefault="00EC60AB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Keywords: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</w:t>
      </w:r>
      <w:r w:rsidR="00704946" w:rsidRPr="002D35CC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innovation, diffusion of innovation, wind energy, wind genera</w:t>
      </w:r>
      <w:r w:rsidR="00DF41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tion, Bass model.</w:t>
      </w:r>
    </w:p>
    <w:p w:rsidR="00EC60AB" w:rsidRPr="002D35CC" w:rsidRDefault="00EC60AB" w:rsidP="002D35CC">
      <w:pPr>
        <w:suppressAutoHyphens/>
        <w:spacing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Введение</w:t>
      </w:r>
    </w:p>
    <w:p w:rsidR="00FD4973" w:rsidRPr="002D35CC" w:rsidRDefault="00FD4973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 последние годы произошли заметные изменения климата на Земле, проявляющиеся в форме аномальной жары и суровых зим в различных странах. Эти изменения вызвали дисбаланс в природных системах, приведя к нарушению режима осадков, температурным аномалиям и увеличению частоты экстремальных явлений, таких как ураганы, наводнения и засухи. Доминирующей причиной этого является влияние человека, особенно за счет выбросов парниковых газов. Эффективное противодействие изменению климата требует значительного и устойчивого сокращения этих выбросов, что может быть достигнуто отказом от ископаемых источников энергии и переходом к использованию возобновляемых источников.</w:t>
      </w:r>
    </w:p>
    <w:p w:rsidR="00FD4973" w:rsidRPr="002D35CC" w:rsidRDefault="00FD4973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 области развития возобновляемых источников энергии наблюдается значительный прогресс, прежде всего в солнечной и ветровой генерации. Эти направления становятся ключевыми в борьбе с изменением климата и способствуют повышению конкурентоспособности стран на мировом рынке. Статья фокусируется на ветроэнергетике как перспективной технологии в сфере возобновляемых источников энергии, предлагая оценку возможных тенденций в будущем.</w:t>
      </w:r>
    </w:p>
    <w:p w:rsidR="00FD4973" w:rsidRPr="002D35CC" w:rsidRDefault="00FD4973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Статистический обзор мировой энергетики от BP</w:t>
      </w:r>
      <w:r w:rsidR="00891D6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[1]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демонстрирует оптимистичную глобальную тенденцию развертывания ветроэнергетики, хотя ее текущая доля в общем производстве электроэнергии составляет всего 6%. Прогнозы от IRENA предвещают, что к 2050 году до 35% потребляемой электроэнергии будет производиться ветром, но некоторые исследователи выражают более пессимистичные предсказания, ограничивая долю 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lastRenderedPageBreak/>
        <w:t>ветроэнергии до 15%. Цель данного доклада - прояснение прогнозов с применением моделей "Диффузии инноваций", чтобы лучше понять пути инноваций и анализировать тенденции развития ветроэнергетики к 2050 году.</w:t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М</w:t>
      </w: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етодика исследования</w:t>
      </w:r>
    </w:p>
    <w:p w:rsidR="00FD4973" w:rsidRPr="002D35CC" w:rsidRDefault="00FD4973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Мы проведём оценку регрессии на мировых данных, разделив анализ на пять ключевых регионов: Весь мир, Европа, Северная Америка, Южная и Центральная Америка, Азиатско-Тихоокеанский регион. По графикам мы </w:t>
      </w:r>
      <w:r w:rsid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покажем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наличие линейного роста производства электроэнергии с течением времени в каждом из этих регионов.</w:t>
      </w:r>
    </w:p>
    <w:p w:rsidR="00FD4973" w:rsidRDefault="00FD4973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Наша используемая модель регрессии выглядит следующим образом: E(t) = a</w:t>
      </w:r>
      <w:r w:rsidRPr="002D35CC">
        <w:rPr>
          <w:rFonts w:ascii="Cambria Math" w:eastAsia="SimSun" w:hAnsi="Cambria Math" w:cs="Cambria Math"/>
          <w:bCs/>
          <w:sz w:val="24"/>
          <w:szCs w:val="24"/>
          <w:lang w:eastAsia="ar-SA"/>
        </w:rPr>
        <w:t>⋅</w:t>
      </w: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 + b. Где E - это общая генерация электроэнергии, t - время, а и b - коэффициенты линейной регрессии. Эта модель позволяет нам не только оценить текущую динамику производства электроэнергии, но и предсказать будущий тренд в каждом из рассматриваемых регионов.</w:t>
      </w:r>
    </w:p>
    <w:p w:rsidR="00366F95" w:rsidRPr="002D35CC" w:rsidRDefault="00366F95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0"/>
        <w:gridCol w:w="4575"/>
      </w:tblGrid>
      <w:tr w:rsidR="00366F95" w:rsidTr="00366F95">
        <w:tc>
          <w:tcPr>
            <w:tcW w:w="5280" w:type="dxa"/>
          </w:tcPr>
          <w:p w:rsidR="00366F95" w:rsidRDefault="00366F95" w:rsidP="00366F95">
            <w:pPr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t>Генерация электроэнергии по всему миру</w:t>
            </w:r>
          </w:p>
          <w:p w:rsidR="00366F95" w:rsidRPr="002D35CC" w:rsidRDefault="00366F95" w:rsidP="00366F95">
            <w:pPr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t xml:space="preserve"> (</w:t>
            </w: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bidi="en-US"/>
              </w:rPr>
              <w:t>TWh</w:t>
            </w: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t>)</w:t>
            </w:r>
          </w:p>
          <w:p w:rsidR="00366F95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drawing>
                <wp:inline distT="0" distB="0" distL="0" distR="0" wp14:anchorId="5A7300F6" wp14:editId="08F8CC31">
                  <wp:extent cx="3038791" cy="1819275"/>
                  <wp:effectExtent l="0" t="0" r="9525" b="0"/>
                  <wp:docPr id="3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336" cy="186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:rsidR="00366F95" w:rsidRPr="002D35CC" w:rsidRDefault="00366F95" w:rsidP="00366F95">
            <w:pPr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t>Генерация электроэнергии по Европе (TWh)</w:t>
            </w:r>
          </w:p>
          <w:p w:rsidR="00366F95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drawing>
                <wp:inline distT="0" distB="0" distL="0" distR="0" wp14:anchorId="3E23C349" wp14:editId="7D07AADF">
                  <wp:extent cx="2686050" cy="1806546"/>
                  <wp:effectExtent l="0" t="0" r="0" b="3810"/>
                  <wp:docPr id="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60" cy="185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F95" w:rsidTr="00366F95">
        <w:tc>
          <w:tcPr>
            <w:tcW w:w="5280" w:type="dxa"/>
          </w:tcPr>
          <w:p w:rsidR="00366F95" w:rsidRPr="002D35CC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t>Генерация электроэнергии по Северной Америке (TWh)</w:t>
            </w:r>
          </w:p>
          <w:p w:rsidR="00366F95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drawing>
                <wp:inline distT="0" distB="0" distL="0" distR="0" wp14:anchorId="770C508F" wp14:editId="2E7B6880">
                  <wp:extent cx="3181350" cy="2426574"/>
                  <wp:effectExtent l="0" t="0" r="0" b="0"/>
                  <wp:docPr id="1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685" cy="245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:rsidR="00366F95" w:rsidRPr="002D35CC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t>Генерация электроэнергии по Южной и Центральной Америке (TWh)</w:t>
            </w:r>
          </w:p>
          <w:p w:rsidR="00366F95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drawing>
                <wp:inline distT="0" distB="0" distL="0" distR="0" wp14:anchorId="4E4D7C4E" wp14:editId="0DA689E4">
                  <wp:extent cx="2768321" cy="1657350"/>
                  <wp:effectExtent l="0" t="0" r="0" b="0"/>
                  <wp:docPr id="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409" cy="167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F95" w:rsidRDefault="00366F95">
      <w:r>
        <w:br w:type="page"/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366F95" w:rsidTr="00366F95">
        <w:tc>
          <w:tcPr>
            <w:tcW w:w="9855" w:type="dxa"/>
          </w:tcPr>
          <w:p w:rsidR="00366F95" w:rsidRPr="002D35CC" w:rsidRDefault="00366F95" w:rsidP="00366F95">
            <w:pPr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lastRenderedPageBreak/>
              <w:t>Генерация электроэнергии по Азиатско-Тихоокеанскому региону (TWh)</w:t>
            </w:r>
          </w:p>
          <w:p w:rsidR="00366F95" w:rsidRDefault="00366F95" w:rsidP="00366F95">
            <w:pPr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2D35CC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bidi="en-US"/>
              </w:rPr>
              <w:drawing>
                <wp:inline distT="0" distB="0" distL="0" distR="0" wp14:anchorId="080BF4DF" wp14:editId="4DBDCA81">
                  <wp:extent cx="2314575" cy="1978834"/>
                  <wp:effectExtent l="0" t="0" r="0" b="2540"/>
                  <wp:docPr id="1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498" cy="19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F95" w:rsidRDefault="00366F95" w:rsidP="002D35CC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</w:p>
    <w:p w:rsidR="002D35CC" w:rsidRDefault="002D35CC" w:rsidP="002D35CC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2D35CC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Ветроэнергетика, признанная экологической инновацией, представляет собой ключевую область для применения моделей диффузии инноваций. Этот подход к анализу распространения новых идей и технологий в социальных системах становится ценным инструментом для прогнозирования будущего развития ветроэнергетики. Рассматривая эту отрасль с точки зрения инноваций, мы можем более точно определить ее перспективы и влияние на энергетический сектор, способствуя более эффективным стратегическим решениям и устойчивому развитию.</w:t>
      </w:r>
    </w:p>
    <w:p w:rsidR="00DF4149" w:rsidRDefault="00DF4149" w:rsidP="002D35CC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131EE">
        <w:rPr>
          <w:rFonts w:ascii="Times New Roman" w:hAnsi="Times New Roman" w:cs="Times New Roman"/>
        </w:rPr>
        <w:t>Для проведения исследования были использованы три стан</w:t>
      </w:r>
      <w:r>
        <w:rPr>
          <w:rFonts w:ascii="Times New Roman" w:hAnsi="Times New Roman" w:cs="Times New Roman"/>
        </w:rPr>
        <w:t>дартные модели</w:t>
      </w:r>
      <w:r w:rsidRPr="00A131EE">
        <w:rPr>
          <w:rFonts w:ascii="Times New Roman" w:hAnsi="Times New Roman" w:cs="Times New Roman"/>
        </w:rPr>
        <w:t xml:space="preserve"> Басса</w:t>
      </w:r>
      <w:r w:rsidR="00891D66"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>:</w:t>
      </w:r>
    </w:p>
    <w:p w:rsidR="00DF4149" w:rsidRPr="00DF4149" w:rsidRDefault="00DF4149" w:rsidP="00DF4149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DF4149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Базовая модель: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642"/>
        <w:gridCol w:w="703"/>
      </w:tblGrid>
      <w:tr w:rsidR="00DF4149" w:rsidTr="00B2644A">
        <w:tc>
          <w:tcPr>
            <w:tcW w:w="8642" w:type="dxa"/>
            <w:vAlign w:val="center"/>
          </w:tcPr>
          <w:p w:rsidR="00DF4149" w:rsidRDefault="00DF4149" w:rsidP="00B2644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=p*m+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q-p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(t-1)</m:t>
                </m:r>
              </m:oMath>
            </m:oMathPara>
          </w:p>
        </w:tc>
        <w:tc>
          <w:tcPr>
            <w:tcW w:w="703" w:type="dxa"/>
            <w:vAlign w:val="center"/>
          </w:tcPr>
          <w:p w:rsidR="00DF4149" w:rsidRDefault="00DF4149" w:rsidP="00B2644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</w:tbl>
    <w:p w:rsidR="00DF4149" w:rsidRPr="00DF4149" w:rsidRDefault="00DF4149" w:rsidP="00DF4149">
      <w:p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</w:t>
      </w:r>
      <w:r w:rsidRPr="00465A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465A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</w:t>
      </w:r>
      <w:r w:rsidRPr="00465AF5">
        <w:rPr>
          <w:rFonts w:ascii="Times New Roman" w:hAnsi="Times New Roman" w:cs="Times New Roman"/>
        </w:rPr>
        <w:t xml:space="preserve">) – продажи в период </w:t>
      </w:r>
      <w:r>
        <w:rPr>
          <w:rFonts w:ascii="Times New Roman" w:hAnsi="Times New Roman" w:cs="Times New Roman"/>
        </w:rPr>
        <w:t>t</w:t>
      </w:r>
      <w:r w:rsidRPr="00465AF5">
        <w:rPr>
          <w:rFonts w:ascii="Times New Roman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t-1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</w:rPr>
            </m:ctrlPr>
          </m:naryPr>
          <m:sub>
            <m:r>
              <w:rPr>
                <w:rFonts w:ascii="Cambria Math" w:hAnsi="Times New Roman" w:cs="Times New Roman"/>
              </w:rPr>
              <m:t>x=1</m:t>
            </m:r>
          </m:sub>
          <m:sup>
            <m:r>
              <w:rPr>
                <w:rFonts w:ascii="Cambria Math" w:hAnsi="Times New Roman" w:cs="Times New Roman"/>
              </w:rPr>
              <m:t>x=t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sup>
          <m:e>
            <m:r>
              <w:rPr>
                <w:rFonts w:ascii="Cambria Math" w:hAnsi="Times New Roman" w:cs="Times New Roman"/>
              </w:rPr>
              <m:t>S(x)</m:t>
            </m:r>
          </m:e>
        </m:nary>
        <m:r>
          <w:rPr>
            <w:rFonts w:ascii="Cambria Math" w:hAnsi="Times New Roman" w:cs="Times New Roman"/>
          </w:rPr>
          <m:t xml:space="preserve"> </m:t>
        </m:r>
      </m:oMath>
      <w:r w:rsidRPr="00465AF5">
        <w:rPr>
          <w:rFonts w:ascii="Times New Roman" w:hAnsi="Times New Roman" w:cs="Times New Roman"/>
        </w:rPr>
        <w:t xml:space="preserve">– совокупные продажи за период [0   ...  </w:t>
      </w:r>
      <w:r>
        <w:rPr>
          <w:rFonts w:ascii="Times New Roman" w:hAnsi="Times New Roman" w:cs="Times New Roman"/>
        </w:rPr>
        <w:t>t</w:t>
      </w:r>
      <w:r w:rsidRPr="00465AF5">
        <w:rPr>
          <w:rFonts w:ascii="Times New Roman" w:hAnsi="Times New Roman" w:cs="Times New Roman"/>
        </w:rPr>
        <w:t xml:space="preserve"> - 1]; p - коэффициент инновации, q - коэффициент имитации, m - общее количество всех покупок.</w:t>
      </w:r>
    </w:p>
    <w:p w:rsidR="00DF4149" w:rsidRPr="00DF4149" w:rsidRDefault="00DF4149" w:rsidP="00DF4149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DF4149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Модель с переменным верхним пределом:</w:t>
      </w:r>
    </w:p>
    <w:tbl>
      <w:tblPr>
        <w:tblStyle w:val="af6"/>
        <w:tblW w:w="9369" w:type="dxa"/>
        <w:tblLook w:val="04A0" w:firstRow="1" w:lastRow="0" w:firstColumn="1" w:lastColumn="0" w:noHBand="0" w:noVBand="1"/>
      </w:tblPr>
      <w:tblGrid>
        <w:gridCol w:w="8660"/>
        <w:gridCol w:w="709"/>
      </w:tblGrid>
      <w:tr w:rsidR="00DF4149" w:rsidTr="00B2644A">
        <w:tc>
          <w:tcPr>
            <w:tcW w:w="8660" w:type="dxa"/>
            <w:vAlign w:val="center"/>
          </w:tcPr>
          <w:p w:rsidR="00DF4149" w:rsidRDefault="00DF4149" w:rsidP="00B2644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=p*M(t-1)*k+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q-p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(M(t-1)*k)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(t-1)</m:t>
                </m:r>
              </m:oMath>
            </m:oMathPara>
          </w:p>
        </w:tc>
        <w:tc>
          <w:tcPr>
            <w:tcW w:w="709" w:type="dxa"/>
            <w:vAlign w:val="center"/>
          </w:tcPr>
          <w:p w:rsidR="00DF4149" w:rsidRDefault="00DF4149" w:rsidP="00B2644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</w:tbl>
    <w:p w:rsidR="00DF4149" w:rsidRPr="00465AF5" w:rsidRDefault="00DF4149" w:rsidP="00DF4149">
      <w:p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</w:t>
      </w:r>
      <w:r w:rsidRPr="00DF4149">
        <w:rPr>
          <w:rFonts w:ascii="Times New Roman" w:hAnsi="Times New Roman" w:cs="Times New Roman"/>
          <w:lang w:val="en-US"/>
        </w:rPr>
        <w:t xml:space="preserve"> S(t) – </w:t>
      </w:r>
      <w:r w:rsidRPr="00465AF5">
        <w:rPr>
          <w:rFonts w:ascii="Times New Roman" w:hAnsi="Times New Roman" w:cs="Times New Roman"/>
        </w:rPr>
        <w:t>продажи</w:t>
      </w:r>
      <w:r w:rsidRPr="00DF4149">
        <w:rPr>
          <w:rFonts w:ascii="Times New Roman" w:hAnsi="Times New Roman" w:cs="Times New Roman"/>
          <w:lang w:val="en-US"/>
        </w:rPr>
        <w:t xml:space="preserve"> </w:t>
      </w:r>
      <w:r w:rsidRPr="00465AF5">
        <w:rPr>
          <w:rFonts w:ascii="Times New Roman" w:hAnsi="Times New Roman" w:cs="Times New Roman"/>
        </w:rPr>
        <w:t>в</w:t>
      </w:r>
      <w:r w:rsidRPr="00DF4149">
        <w:rPr>
          <w:rFonts w:ascii="Times New Roman" w:hAnsi="Times New Roman" w:cs="Times New Roman"/>
          <w:lang w:val="en-US"/>
        </w:rPr>
        <w:t xml:space="preserve"> </w:t>
      </w:r>
      <w:r w:rsidRPr="00465AF5">
        <w:rPr>
          <w:rFonts w:ascii="Times New Roman" w:hAnsi="Times New Roman" w:cs="Times New Roman"/>
        </w:rPr>
        <w:t>период</w:t>
      </w:r>
      <w:r w:rsidRPr="00DF4149">
        <w:rPr>
          <w:rFonts w:ascii="Times New Roman" w:hAnsi="Times New Roman" w:cs="Times New Roman"/>
          <w:lang w:val="en-US"/>
        </w:rPr>
        <w:t xml:space="preserve"> t;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t-1</m:t>
            </m:r>
          </m:e>
        </m:d>
        <m:r>
          <m:rPr>
            <m:sty m:val="p"/>
          </m:rPr>
          <w:rPr>
            <w:rFonts w:ascii="Cambria Math" w:hAnsi="Times New Roman" w:cs="Times New Roman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</w:rPr>
            </m:ctrlPr>
          </m:naryPr>
          <m:sub>
            <m:r>
              <w:rPr>
                <w:rFonts w:ascii="Cambria Math" w:hAnsi="Times New Roman" w:cs="Times New Roman"/>
              </w:rPr>
              <m:t>x</m:t>
            </m:r>
            <m:r>
              <w:rPr>
                <w:rFonts w:ascii="Cambria Math" w:hAnsi="Times New Roman" w:cs="Times New Roman"/>
                <w:lang w:val="en-US"/>
              </w:rPr>
              <m:t>=1</m:t>
            </m:r>
          </m:sub>
          <m:sup>
            <m:r>
              <w:rPr>
                <w:rFonts w:ascii="Cambria Math" w:hAnsi="Times New Roman" w:cs="Times New Roman"/>
              </w:rPr>
              <m:t>x</m:t>
            </m:r>
            <m:r>
              <w:rPr>
                <w:rFonts w:ascii="Cambria Math" w:hAnsi="Times New Roman" w:cs="Times New Roman"/>
                <w:lang w:val="en-US"/>
              </w:rPr>
              <m:t>=</m:t>
            </m:r>
            <m:r>
              <w:rPr>
                <w:rFonts w:ascii="Cambria Math" w:hAnsi="Times New Roman" w:cs="Times New Roman"/>
              </w:rPr>
              <m:t>t</m:t>
            </m:r>
            <m:r>
              <w:rPr>
                <w:rFonts w:ascii="Cambria Math" w:hAnsi="Times New Roman" w:cs="Times New Roman"/>
                <w:lang w:val="en-US"/>
              </w:rPr>
              <m:t>-</m:t>
            </m:r>
            <m:r>
              <w:rPr>
                <w:rFonts w:ascii="Cambria Math" w:hAnsi="Times New Roman" w:cs="Times New Roman"/>
                <w:lang w:val="en-US"/>
              </w:rPr>
              <m:t>1</m:t>
            </m:r>
          </m:sup>
          <m:e>
            <m:r>
              <w:rPr>
                <w:rFonts w:ascii="Cambria Math" w:hAnsi="Times New Roman" w:cs="Times New Roman"/>
              </w:rPr>
              <m:t>S</m:t>
            </m:r>
            <m:r>
              <w:rPr>
                <w:rFonts w:ascii="Cambria Math" w:hAnsi="Times New Roman" w:cs="Times New Roman"/>
                <w:lang w:val="en-US"/>
              </w:rPr>
              <m:t>(</m:t>
            </m:r>
            <m:r>
              <w:rPr>
                <w:rFonts w:ascii="Cambria Math" w:hAnsi="Times New Roman" w:cs="Times New Roman"/>
              </w:rPr>
              <m:t>x</m:t>
            </m:r>
            <m:r>
              <w:rPr>
                <w:rFonts w:ascii="Cambria Math" w:hAnsi="Times New Roman" w:cs="Times New Roman"/>
                <w:lang w:val="en-US"/>
              </w:rPr>
              <m:t>)</m:t>
            </m:r>
          </m:e>
        </m:nary>
        <m:r>
          <w:rPr>
            <w:rFonts w:ascii="Cambria Math" w:hAnsi="Times New Roman" w:cs="Times New Roman"/>
            <w:lang w:val="en-US"/>
          </w:rPr>
          <m:t xml:space="preserve"> </m:t>
        </m:r>
      </m:oMath>
      <w:r w:rsidRPr="00DF4149">
        <w:rPr>
          <w:rFonts w:ascii="Times New Roman" w:hAnsi="Times New Roman" w:cs="Times New Roman"/>
          <w:lang w:val="en-US"/>
        </w:rPr>
        <w:t xml:space="preserve">– cumulative sales through the period [0   ...  </w:t>
      </w:r>
      <w:r>
        <w:rPr>
          <w:rFonts w:ascii="Times New Roman" w:hAnsi="Times New Roman" w:cs="Times New Roman"/>
        </w:rPr>
        <w:t>t</w:t>
      </w:r>
      <w:r w:rsidRPr="00465AF5">
        <w:rPr>
          <w:rFonts w:ascii="Times New Roman" w:hAnsi="Times New Roman" w:cs="Times New Roman"/>
        </w:rPr>
        <w:t xml:space="preserve"> - 1]; </w:t>
      </w:r>
      <w:r>
        <w:rPr>
          <w:rFonts w:ascii="Times New Roman" w:hAnsi="Times New Roman" w:cs="Times New Roman"/>
        </w:rPr>
        <w:t>p</w:t>
      </w:r>
      <w:r w:rsidRPr="00465AF5">
        <w:rPr>
          <w:rFonts w:ascii="Times New Roman" w:hAnsi="Times New Roman" w:cs="Times New Roman"/>
        </w:rPr>
        <w:t xml:space="preserve"> – коэффициент инновации, </w:t>
      </w:r>
      <w:r>
        <w:rPr>
          <w:rFonts w:ascii="Times New Roman" w:hAnsi="Times New Roman" w:cs="Times New Roman"/>
        </w:rPr>
        <w:t>q</w:t>
      </w:r>
      <w:r w:rsidRPr="00465AF5">
        <w:rPr>
          <w:rFonts w:ascii="Times New Roman" w:hAnsi="Times New Roman" w:cs="Times New Roman"/>
        </w:rPr>
        <w:t xml:space="preserve"> – коэффициент имитации,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i</w:t>
      </w:r>
      <w:r w:rsidRPr="00465A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465AF5">
        <w:rPr>
          <w:rFonts w:ascii="Times New Roman" w:hAnsi="Times New Roman" w:cs="Times New Roman"/>
        </w:rPr>
        <w:t xml:space="preserve">общее производство электроэнергии в предыдущем году, </w:t>
      </w:r>
      <w:r>
        <w:rPr>
          <w:rFonts w:ascii="Times New Roman" w:hAnsi="Times New Roman" w:cs="Times New Roman"/>
        </w:rPr>
        <w:t>k</w:t>
      </w:r>
      <w:r w:rsidRPr="00465AF5">
        <w:rPr>
          <w:rFonts w:ascii="Times New Roman" w:hAnsi="Times New Roman" w:cs="Times New Roman"/>
        </w:rPr>
        <w:t xml:space="preserve"> – предельная доля ветровой энергии в общем производстве электроэнергии.</w:t>
      </w:r>
    </w:p>
    <w:p w:rsidR="00DF4149" w:rsidRPr="00DF4149" w:rsidRDefault="00DF4149" w:rsidP="00DF4149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DF4149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Модель с переменным верхним пределом с учетом переменных затрат: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DF4149" w:rsidTr="00B2644A">
        <w:tc>
          <w:tcPr>
            <w:tcW w:w="8642" w:type="dxa"/>
            <w:vAlign w:val="center"/>
          </w:tcPr>
          <w:p w:rsidR="00DF4149" w:rsidRDefault="00DF4149" w:rsidP="00B2644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=p*M(t-1)*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R+c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t-1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</w:rPr>
                  <m:t>)+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q-p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</w:rPr>
                      <m:t>M(t-1)*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R+c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t-1</m:t>
                            </m:r>
                          </m:e>
                        </m: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</w:rPr>
                  <m:t>(t-1)</m:t>
                </m:r>
              </m:oMath>
            </m:oMathPara>
          </w:p>
        </w:tc>
        <w:tc>
          <w:tcPr>
            <w:tcW w:w="709" w:type="dxa"/>
            <w:vAlign w:val="center"/>
          </w:tcPr>
          <w:p w:rsidR="00DF4149" w:rsidRDefault="00DF4149" w:rsidP="00B2644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</w:tr>
    </w:tbl>
    <w:p w:rsidR="00DF4149" w:rsidRDefault="00DF4149" w:rsidP="002D35CC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</w:rPr>
        <w:t>Где</w:t>
      </w:r>
      <w:r w:rsidRPr="00465A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S(t) – </w:t>
      </w:r>
      <w:r w:rsidRPr="00465AF5">
        <w:rPr>
          <w:rFonts w:ascii="Times New Roman" w:hAnsi="Times New Roman" w:cs="Times New Roman"/>
        </w:rPr>
        <w:t xml:space="preserve">продажи в период </w:t>
      </w:r>
      <w:r>
        <w:rPr>
          <w:rFonts w:ascii="Times New Roman" w:hAnsi="Times New Roman" w:cs="Times New Roman"/>
        </w:rPr>
        <w:t xml:space="preserve">t;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t-1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</w:rPr>
            </m:ctrlPr>
          </m:naryPr>
          <m:sub>
            <m:r>
              <w:rPr>
                <w:rFonts w:ascii="Cambria Math" w:hAnsi="Times New Roman" w:cs="Times New Roman"/>
              </w:rPr>
              <m:t>x=1</m:t>
            </m:r>
          </m:sub>
          <m:sup>
            <m:r>
              <w:rPr>
                <w:rFonts w:ascii="Cambria Math" w:hAnsi="Times New Roman" w:cs="Times New Roman"/>
              </w:rPr>
              <m:t>x=t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sup>
          <m:e>
            <m:r>
              <w:rPr>
                <w:rFonts w:ascii="Cambria Math" w:hAnsi="Times New Roman" w:cs="Times New Roman"/>
              </w:rPr>
              <m:t>S(x)</m:t>
            </m:r>
          </m:e>
        </m:nary>
        <m:r>
          <w:rPr>
            <w:rFonts w:ascii="Cambria Math" w:hAnsi="Times New Roman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– </w:t>
      </w:r>
      <w:r w:rsidRPr="00465AF5">
        <w:rPr>
          <w:rFonts w:ascii="Times New Roman" w:hAnsi="Times New Roman" w:cs="Times New Roman"/>
        </w:rPr>
        <w:t>кумулятивные продажи за период</w:t>
      </w:r>
      <w:r>
        <w:rPr>
          <w:rFonts w:ascii="Times New Roman" w:hAnsi="Times New Roman" w:cs="Times New Roman"/>
        </w:rPr>
        <w:t xml:space="preserve"> [0   ...  t - 1]; p – </w:t>
      </w:r>
      <w:r w:rsidRPr="00465AF5">
        <w:rPr>
          <w:rFonts w:ascii="Times New Roman" w:hAnsi="Times New Roman" w:cs="Times New Roman"/>
        </w:rPr>
        <w:t>коэффициент инновации</w:t>
      </w:r>
      <w:r>
        <w:rPr>
          <w:rFonts w:ascii="Times New Roman" w:hAnsi="Times New Roman" w:cs="Times New Roman"/>
        </w:rPr>
        <w:t xml:space="preserve">, q – </w:t>
      </w:r>
      <w:r w:rsidRPr="00465AF5">
        <w:rPr>
          <w:rFonts w:ascii="Times New Roman" w:hAnsi="Times New Roman" w:cs="Times New Roman"/>
        </w:rPr>
        <w:t>коэффициент имитации</w:t>
      </w:r>
      <w:r>
        <w:rPr>
          <w:rFonts w:ascii="Times New Roman" w:hAnsi="Times New Roman" w:cs="Times New Roman"/>
        </w:rPr>
        <w:t>, M(t-1)</w:t>
      </w:r>
      <w:r>
        <w:rPr>
          <w:rFonts w:ascii="Times New Roman" w:hAnsi="Times New Roman" w:cs="Times New Roman"/>
        </w:rPr>
        <w:t xml:space="preserve"> - </w:t>
      </w:r>
      <w:r w:rsidRPr="00465AF5">
        <w:rPr>
          <w:rFonts w:ascii="Times New Roman" w:hAnsi="Times New Roman" w:cs="Times New Roman"/>
        </w:rPr>
        <w:t>общее производство электроэнергии в предыдущем году</w:t>
      </w:r>
      <w:r>
        <w:rPr>
          <w:rFonts w:ascii="Times New Roman" w:hAnsi="Times New Roman" w:cs="Times New Roman"/>
        </w:rPr>
        <w:t xml:space="preserve">, R – </w:t>
      </w:r>
      <w:r w:rsidRPr="00465AF5">
        <w:rPr>
          <w:rFonts w:ascii="Times New Roman" w:hAnsi="Times New Roman" w:cs="Times New Roman"/>
        </w:rPr>
        <w:t>коэффициент кривой цен</w:t>
      </w:r>
      <w:r>
        <w:rPr>
          <w:rFonts w:ascii="Times New Roman" w:hAnsi="Times New Roman" w:cs="Times New Roman"/>
        </w:rPr>
        <w:t>, c</w:t>
      </w:r>
      <w:r w:rsidRPr="00C95743">
        <w:rPr>
          <w:rFonts w:ascii="Times New Roman" w:hAnsi="Times New Roman" w:cs="Times New Roman"/>
          <w:vertAlign w:val="subscript"/>
        </w:rPr>
        <w:t xml:space="preserve">t-1 </w:t>
      </w:r>
      <w:r>
        <w:rPr>
          <w:rFonts w:ascii="Times New Roman" w:hAnsi="Times New Roman" w:cs="Times New Roman"/>
        </w:rPr>
        <w:t xml:space="preserve">– </w:t>
      </w:r>
      <w:r w:rsidRPr="00465AF5">
        <w:rPr>
          <w:rFonts w:ascii="Times New Roman" w:hAnsi="Times New Roman" w:cs="Times New Roman"/>
        </w:rPr>
        <w:t>затраты на 1 кВт/ч в предыдущем году</w:t>
      </w:r>
    </w:p>
    <w:p w:rsidR="00DF4149" w:rsidRDefault="00DF4149" w:rsidP="00DF4149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 xml:space="preserve">В дальнейшем </w:t>
      </w:r>
      <w:r w:rsid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рассмотрим,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 xml:space="preserve"> как каждая из моделей покажет себ</w:t>
      </w:r>
      <w:r w:rsid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я для каждого из набора данных и попробуем смоделировать прогноз до 2050 года.</w:t>
      </w:r>
    </w:p>
    <w:p w:rsidR="00DF4149" w:rsidRDefault="00F22D97" w:rsidP="002D35CC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Ветровая генерация по всему миру</w:t>
      </w:r>
    </w:p>
    <w:p w:rsidR="00F22D97" w:rsidRDefault="00F22D97" w:rsidP="002D35CC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lastRenderedPageBreak/>
        <w:drawing>
          <wp:inline distT="0" distB="0" distL="0" distR="0" wp14:anchorId="25639FA5" wp14:editId="640B1CA6">
            <wp:extent cx="2581275" cy="1138397"/>
            <wp:effectExtent l="0" t="0" r="0" b="508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328" cy="11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04476842" wp14:editId="7A61A21E">
            <wp:extent cx="2733675" cy="1179570"/>
            <wp:effectExtent l="0" t="0" r="0" b="190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900" cy="11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6C855C89" wp14:editId="3A59B3D4">
            <wp:extent cx="3038475" cy="1407143"/>
            <wp:effectExtent l="0" t="0" r="0" b="317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340" cy="14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Ветровая генерация по Европе</w:t>
      </w:r>
    </w:p>
    <w:p w:rsidR="00F22D97" w:rsidRDefault="00F22D97" w:rsidP="00F22D97">
      <w:pPr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43170980" wp14:editId="1E0C443E">
            <wp:extent cx="2638425" cy="11084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715" cy="11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0627CB1C" wp14:editId="3FA7B548">
            <wp:extent cx="2619375" cy="1162294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404" cy="11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61AAA7F0" wp14:editId="04C6944A">
            <wp:extent cx="2338817" cy="1038225"/>
            <wp:effectExtent l="0" t="0" r="444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269" cy="10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</w:p>
    <w:p w:rsidR="00DF4149" w:rsidRDefault="00F22D97" w:rsidP="002D35CC">
      <w:pPr>
        <w:suppressAutoHyphens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Ветровая генерация по Северной Америке</w:t>
      </w:r>
    </w:p>
    <w:p w:rsidR="00F22D97" w:rsidRDefault="00F22D97" w:rsidP="002D35CC">
      <w:pPr>
        <w:suppressAutoHyphens/>
        <w:spacing w:after="0" w:line="240" w:lineRule="auto"/>
        <w:ind w:firstLine="709"/>
        <w:jc w:val="both"/>
        <w:rPr>
          <w:noProof/>
          <w:lang w:eastAsia="ru-RU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67BDDAF8" wp14:editId="3119F218">
            <wp:extent cx="2643445" cy="1171575"/>
            <wp:effectExtent l="0" t="0" r="508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0613" cy="11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noProof/>
          <w:lang w:eastAsia="ru-RU"/>
        </w:rPr>
        <w:t xml:space="preserve"> </w:t>
      </w: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24AA3E81" wp14:editId="776AF714">
            <wp:extent cx="2767646" cy="1295400"/>
            <wp:effectExtent l="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3411" cy="12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63D58B1D" wp14:editId="413711B2">
            <wp:extent cx="2228850" cy="1062550"/>
            <wp:effectExtent l="0" t="0" r="0" b="4445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3893" cy="10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Ветровая генерация по Южной и Центральной Америке</w:t>
      </w:r>
    </w:p>
    <w:p w:rsidR="00F22D97" w:rsidRDefault="00F22D97" w:rsidP="00F22D97">
      <w:pPr>
        <w:suppressAutoHyphens/>
        <w:spacing w:after="0" w:line="240" w:lineRule="auto"/>
        <w:ind w:firstLine="709"/>
        <w:rPr>
          <w:noProof/>
          <w:lang w:eastAsia="ru-RU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lastRenderedPageBreak/>
        <w:drawing>
          <wp:inline distT="0" distB="0" distL="0" distR="0" wp14:anchorId="5A4FB563" wp14:editId="60CE4DF1">
            <wp:extent cx="2600325" cy="1269622"/>
            <wp:effectExtent l="0" t="0" r="0" b="6985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4011" cy="12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noProof/>
          <w:lang w:eastAsia="ru-RU"/>
        </w:rPr>
        <w:t xml:space="preserve"> </w:t>
      </w: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10AE80EF" wp14:editId="1D400ABC">
            <wp:extent cx="2686050" cy="1206072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6278" cy="1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1F1E8057" wp14:editId="3D7EEB89">
            <wp:extent cx="2371928" cy="1066800"/>
            <wp:effectExtent l="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8412" cy="10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t>Ветровая генерация по Азиатско-Тихоокеанскому региону</w:t>
      </w:r>
    </w:p>
    <w:p w:rsidR="00F22D97" w:rsidRDefault="00F22D97" w:rsidP="00F22D97">
      <w:pPr>
        <w:suppressAutoHyphens/>
        <w:spacing w:after="0" w:line="240" w:lineRule="auto"/>
        <w:ind w:firstLine="709"/>
        <w:rPr>
          <w:noProof/>
          <w:lang w:eastAsia="ru-RU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7EEB28B8" wp14:editId="17DFC318">
            <wp:extent cx="2642870" cy="1310656"/>
            <wp:effectExtent l="0" t="0" r="5080" b="381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1103" cy="13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noProof/>
          <w:lang w:eastAsia="ru-RU"/>
        </w:rPr>
        <w:t xml:space="preserve"> </w:t>
      </w: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4662B181" wp14:editId="5340734F">
            <wp:extent cx="2828925" cy="1269389"/>
            <wp:effectExtent l="0" t="0" r="0" b="6985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5142" cy="12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suppressAutoHyphens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  <w:r w:rsidRPr="00F22D97"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  <w:drawing>
          <wp:inline distT="0" distB="0" distL="0" distR="0" wp14:anchorId="56E7E745" wp14:editId="19A02666">
            <wp:extent cx="2438400" cy="1114029"/>
            <wp:effectExtent l="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5240" cy="11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Pr="002D35CC" w:rsidRDefault="00F22D97" w:rsidP="00F22D97">
      <w:pPr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color w:val="000000"/>
          <w:sz w:val="24"/>
          <w:szCs w:val="24"/>
          <w:lang w:bidi="en-US"/>
        </w:rPr>
      </w:pP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Заключение</w:t>
      </w:r>
    </w:p>
    <w:p w:rsidR="00EC60AB" w:rsidRPr="002D35CC" w:rsidRDefault="00EC60AB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F22D97" w:rsidRDefault="00F22D97" w:rsidP="00F22D97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22D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Проанализировав производство электроэнергии и генерации ветра в Европе и Северной Америке в период 1995-2020 гг., учитывая развитие прогресса в данных регионах, можно предположить, что прогресс обеспечивается за счет замены традиционных источников на "зеленые"</w:t>
      </w:r>
    </w:p>
    <w:p w:rsidR="00F22D97" w:rsidRDefault="00F22D97" w:rsidP="00F22D97">
      <w:pPr>
        <w:suppressAutoHyphens/>
        <w:spacing w:after="0" w:line="240" w:lineRule="auto"/>
        <w:ind w:firstLine="709"/>
        <w:jc w:val="both"/>
        <w:rPr>
          <w:noProof/>
          <w:lang w:eastAsia="ru-RU"/>
        </w:rPr>
      </w:pPr>
      <w:r w:rsidRPr="00F22D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drawing>
          <wp:inline distT="0" distB="0" distL="0" distR="0" wp14:anchorId="5AAE986A" wp14:editId="7719F52B">
            <wp:extent cx="2733299" cy="18383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446" cy="18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noProof/>
          <w:lang w:eastAsia="ru-RU"/>
        </w:rPr>
        <w:t xml:space="preserve"> </w:t>
      </w:r>
      <w:r w:rsidRPr="00F22D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drawing>
          <wp:inline distT="0" distB="0" distL="0" distR="0" wp14:anchorId="110B60D8" wp14:editId="163A5C2E">
            <wp:extent cx="2638425" cy="1778451"/>
            <wp:effectExtent l="0" t="0" r="0" b="0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954" cy="17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Pr="00F22D97" w:rsidRDefault="00F22D97" w:rsidP="00F22D97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22D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lastRenderedPageBreak/>
        <w:drawing>
          <wp:inline distT="0" distB="0" distL="0" distR="0" wp14:anchorId="01880DF7" wp14:editId="34270509">
            <wp:extent cx="2819400" cy="16573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p="http://schemas.openxmlformats.org/presentationml/2006/main"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xmlns:lc="http://schemas.openxmlformats.org/drawingml/2006/lockedCanvas" id="{00000000-0008-0000-0100-00001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F22D97">
        <w:rPr>
          <w:noProof/>
          <w:lang w:eastAsia="ru-RU"/>
        </w:rPr>
        <w:t xml:space="preserve"> </w:t>
      </w:r>
      <w:r w:rsidRPr="00F22D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drawing>
          <wp:inline distT="0" distB="0" distL="0" distR="0" wp14:anchorId="40064B7B" wp14:editId="7AC5A29B">
            <wp:extent cx="2257425" cy="1638300"/>
            <wp:effectExtent l="0" t="0" r="9525" b="0"/>
            <wp:docPr id="27" name="Диаграмма 27">
              <a:extLst xmlns:a="http://schemas.openxmlformats.org/drawingml/2006/main">
                <a:ext uri="{FF2B5EF4-FFF2-40B4-BE49-F238E27FC236}">
                  <a16:creationId xmlns:p="http://schemas.openxmlformats.org/presentationml/2006/main"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xmlns:lc="http://schemas.openxmlformats.org/drawingml/2006/lockedCanvas" id="{00000000-0008-0000-01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C60AB" w:rsidRPr="002D35CC" w:rsidRDefault="00321164" w:rsidP="002D35CC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D35C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</w:p>
    <w:p w:rsidR="00F22D97" w:rsidRPr="00F22D97" w:rsidRDefault="00F22D97" w:rsidP="00F22D97">
      <w:pPr>
        <w:pStyle w:val="1"/>
        <w:ind w:firstLine="709"/>
        <w:rPr>
          <w:rFonts w:ascii="Times New Roman" w:eastAsia="SimSun" w:hAnsi="Times New Roman"/>
          <w:bCs/>
          <w:sz w:val="24"/>
          <w:szCs w:val="24"/>
          <w:lang w:eastAsia="ar-SA"/>
        </w:rPr>
      </w:pPr>
      <w:r w:rsidRPr="00F22D97">
        <w:rPr>
          <w:rFonts w:ascii="Times New Roman" w:eastAsia="SimSun" w:hAnsi="Times New Roman"/>
          <w:bCs/>
          <w:sz w:val="24"/>
          <w:szCs w:val="24"/>
          <w:lang w:eastAsia="ar-SA"/>
        </w:rPr>
        <w:t>Проанализировав производство электроэнергии и генерацию ветра в Южной Америке и Азиатско-Тихоокеанском регионе, наблюдаем двойной и тройной рост производства электроэнергии и незначительный рост генерации ветра.</w:t>
      </w:r>
    </w:p>
    <w:p w:rsidR="00F22D97" w:rsidRDefault="00F22D97" w:rsidP="00F22D97">
      <w:pPr>
        <w:pStyle w:val="1"/>
        <w:ind w:firstLine="709"/>
        <w:rPr>
          <w:rFonts w:eastAsiaTheme="minorHAnsi" w:cstheme="minorBidi"/>
          <w:noProof/>
          <w:lang w:eastAsia="ru-RU"/>
        </w:rPr>
      </w:pPr>
      <w:r w:rsidRPr="00F22D97">
        <w:rPr>
          <w:rFonts w:ascii="Times New Roman" w:eastAsia="SimSun" w:hAnsi="Times New Roman"/>
          <w:bCs/>
          <w:sz w:val="24"/>
          <w:szCs w:val="24"/>
          <w:lang w:eastAsia="ar-SA"/>
        </w:rPr>
        <w:drawing>
          <wp:inline distT="0" distB="0" distL="0" distR="0" wp14:anchorId="302594E0" wp14:editId="54181F7E">
            <wp:extent cx="2667000" cy="1596690"/>
            <wp:effectExtent l="0" t="0" r="0" b="3810"/>
            <wp:docPr id="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08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97">
        <w:rPr>
          <w:rFonts w:eastAsiaTheme="minorHAnsi" w:cstheme="minorBidi"/>
          <w:noProof/>
          <w:lang w:eastAsia="ru-RU"/>
        </w:rPr>
        <w:t xml:space="preserve"> </w:t>
      </w:r>
      <w:r w:rsidRPr="00F22D97">
        <w:rPr>
          <w:rFonts w:ascii="Times New Roman" w:eastAsia="SimSun" w:hAnsi="Times New Roman"/>
          <w:bCs/>
          <w:sz w:val="24"/>
          <w:szCs w:val="24"/>
          <w:lang w:eastAsia="ar-SA"/>
        </w:rPr>
        <w:drawing>
          <wp:inline distT="0" distB="0" distL="0" distR="0" wp14:anchorId="151EC81B" wp14:editId="72FB5175">
            <wp:extent cx="2038350" cy="1708424"/>
            <wp:effectExtent l="0" t="0" r="0" b="6350"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0921" cy="17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7" w:rsidRDefault="00F22D97" w:rsidP="00F22D97">
      <w:pPr>
        <w:pStyle w:val="1"/>
        <w:ind w:firstLine="709"/>
        <w:rPr>
          <w:rFonts w:ascii="Times New Roman" w:eastAsia="SimSun" w:hAnsi="Times New Roman"/>
          <w:bCs/>
          <w:sz w:val="24"/>
          <w:szCs w:val="24"/>
          <w:lang w:eastAsia="ar-SA"/>
        </w:rPr>
      </w:pPr>
      <w:r w:rsidRPr="00F22D97">
        <w:rPr>
          <w:rFonts w:ascii="Times New Roman" w:eastAsia="SimSun" w:hAnsi="Times New Roman"/>
          <w:bCs/>
          <w:sz w:val="24"/>
          <w:szCs w:val="24"/>
          <w:lang w:eastAsia="ar-SA"/>
        </w:rPr>
        <w:drawing>
          <wp:inline distT="0" distB="0" distL="0" distR="0" wp14:anchorId="48E4BFA2" wp14:editId="167FC04E">
            <wp:extent cx="2657475" cy="1743075"/>
            <wp:effectExtent l="0" t="0" r="9525" b="9525"/>
            <wp:docPr id="30" name="Диаграмма 30">
              <a:extLst xmlns:a="http://schemas.openxmlformats.org/drawingml/2006/main">
                <a:ext uri="{FF2B5EF4-FFF2-40B4-BE49-F238E27FC236}">
                  <a16:creationId xmlns:p="http://schemas.openxmlformats.org/presentationml/2006/main"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xmlns:lc="http://schemas.openxmlformats.org/drawingml/2006/lockedCanvas" id="{00000000-0008-0000-0100-00001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Pr="00F22D97">
        <w:rPr>
          <w:rFonts w:eastAsiaTheme="minorHAnsi" w:cstheme="minorBidi"/>
          <w:noProof/>
          <w:lang w:eastAsia="ru-RU"/>
        </w:rPr>
        <w:t xml:space="preserve"> </w:t>
      </w:r>
      <w:r w:rsidRPr="00F22D97">
        <w:rPr>
          <w:rFonts w:ascii="Times New Roman" w:eastAsia="SimSun" w:hAnsi="Times New Roman"/>
          <w:bCs/>
          <w:sz w:val="24"/>
          <w:szCs w:val="24"/>
          <w:lang w:eastAsia="ar-SA"/>
        </w:rPr>
        <w:drawing>
          <wp:inline distT="0" distB="0" distL="0" distR="0" wp14:anchorId="7A15B265" wp14:editId="4C28DE7E">
            <wp:extent cx="2695575" cy="1762125"/>
            <wp:effectExtent l="0" t="0" r="9525" b="9525"/>
            <wp:docPr id="31" name="Диаграмма 31">
              <a:extLst xmlns:a="http://schemas.openxmlformats.org/drawingml/2006/main">
                <a:ext uri="{FF2B5EF4-FFF2-40B4-BE49-F238E27FC236}">
                  <a16:creationId xmlns:p="http://schemas.openxmlformats.org/presentationml/2006/main"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xmlns:lc="http://schemas.openxmlformats.org/drawingml/2006/lockedCanvas" id="{00000000-0008-0000-0100-00002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66F95" w:rsidRDefault="00366F95" w:rsidP="002D35CC">
      <w:pPr>
        <w:pStyle w:val="1"/>
        <w:ind w:firstLine="709"/>
        <w:jc w:val="center"/>
        <w:rPr>
          <w:rFonts w:ascii="Times New Roman" w:eastAsia="SimSun" w:hAnsi="Times New Roman"/>
          <w:bCs/>
          <w:sz w:val="24"/>
          <w:szCs w:val="24"/>
          <w:lang w:eastAsia="ar-SA"/>
        </w:rPr>
      </w:pPr>
    </w:p>
    <w:p w:rsidR="00366F95" w:rsidRPr="00366F95" w:rsidRDefault="00366F95" w:rsidP="00366F95">
      <w:pPr>
        <w:pStyle w:val="1"/>
        <w:ind w:firstLine="709"/>
        <w:rPr>
          <w:rFonts w:ascii="Times New Roman" w:eastAsia="SimSun" w:hAnsi="Times New Roman"/>
          <w:bCs/>
          <w:sz w:val="24"/>
          <w:szCs w:val="24"/>
          <w:lang w:eastAsia="ar-SA"/>
        </w:rPr>
      </w:pPr>
      <w:r w:rsidRPr="00366F95">
        <w:rPr>
          <w:rFonts w:ascii="Times New Roman" w:eastAsia="SimSun" w:hAnsi="Times New Roman"/>
          <w:bCs/>
          <w:sz w:val="24"/>
          <w:szCs w:val="24"/>
          <w:lang w:eastAsia="ar-SA"/>
        </w:rPr>
        <w:t>Развитие мировой ветроэнергетики представляет собой перспективное направление в сфере возобновляемых источников энергии. Благодаря технологическим инновациям, увеличению эффективности ветрогенераторов и снижению стоимости производства, ветровая энергия становится все более</w:t>
      </w:r>
      <w:bookmarkStart w:id="0" w:name="_GoBack"/>
      <w:bookmarkEnd w:id="0"/>
      <w:r w:rsidRPr="00366F95">
        <w:rPr>
          <w:rFonts w:ascii="Times New Roman" w:eastAsia="SimSun" w:hAnsi="Times New Roman"/>
          <w:bCs/>
          <w:sz w:val="24"/>
          <w:szCs w:val="24"/>
          <w:lang w:eastAsia="ar-SA"/>
        </w:rPr>
        <w:t xml:space="preserve"> конкурентоспособной. Перспективы ветроэнергетики также связаны с ее способностью обеспечивать устойчивое энергетическое будущее и создавать новые рабочие места, способствуя экономическому росту.</w:t>
      </w:r>
    </w:p>
    <w:p w:rsidR="00366F95" w:rsidRDefault="00366F95" w:rsidP="00366F95">
      <w:pPr>
        <w:pStyle w:val="1"/>
        <w:ind w:firstLine="709"/>
        <w:rPr>
          <w:rFonts w:ascii="Times New Roman" w:eastAsia="SimSun" w:hAnsi="Times New Roman"/>
          <w:bCs/>
          <w:sz w:val="24"/>
          <w:szCs w:val="24"/>
          <w:lang w:eastAsia="ar-SA"/>
        </w:rPr>
      </w:pPr>
    </w:p>
    <w:p w:rsidR="00EC60AB" w:rsidRPr="002D35CC" w:rsidRDefault="00321164" w:rsidP="002D35CC">
      <w:pPr>
        <w:pStyle w:val="1"/>
        <w:ind w:firstLine="709"/>
        <w:jc w:val="center"/>
        <w:rPr>
          <w:rFonts w:ascii="Times New Roman" w:hAnsi="Times New Roman"/>
          <w:sz w:val="24"/>
          <w:szCs w:val="24"/>
        </w:rPr>
      </w:pPr>
      <w:r w:rsidRPr="002D35CC">
        <w:rPr>
          <w:rFonts w:ascii="Times New Roman" w:eastAsia="SimSun" w:hAnsi="Times New Roman"/>
          <w:bCs/>
          <w:sz w:val="24"/>
          <w:szCs w:val="24"/>
          <w:lang w:eastAsia="ar-SA"/>
        </w:rPr>
        <w:br/>
      </w:r>
      <w:r w:rsidRPr="002D35CC">
        <w:rPr>
          <w:rFonts w:ascii="Times New Roman" w:hAnsi="Times New Roman"/>
          <w:b/>
          <w:bCs/>
          <w:sz w:val="24"/>
          <w:szCs w:val="24"/>
        </w:rPr>
        <w:t>Список литературы</w:t>
      </w:r>
    </w:p>
    <w:p w:rsidR="00EC60AB" w:rsidRPr="002D35CC" w:rsidRDefault="00321164" w:rsidP="002D35CC">
      <w:pPr>
        <w:widowControl w:val="0"/>
        <w:spacing w:after="0" w:line="240" w:lineRule="auto"/>
        <w:ind w:left="640"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r w:rsidRPr="002D35CC">
        <w:rPr>
          <w:sz w:val="24"/>
          <w:szCs w:val="24"/>
        </w:rPr>
        <w:fldChar w:fldCharType="begin"/>
      </w:r>
      <w:r w:rsidRPr="00891D66">
        <w:rPr>
          <w:rFonts w:ascii="Times New Roman" w:hAnsi="Times New Roman"/>
          <w:sz w:val="24"/>
          <w:szCs w:val="24"/>
          <w:lang w:val="en-US"/>
        </w:rPr>
        <w:instrText>ADDIN Mendeley Bibliography CSL_BIBLIOGRAPHY</w:instrText>
      </w:r>
      <w:r w:rsidRPr="002D35CC">
        <w:rPr>
          <w:rFonts w:ascii="Times New Roman" w:hAnsi="Times New Roman"/>
          <w:sz w:val="24"/>
          <w:szCs w:val="24"/>
        </w:rPr>
        <w:fldChar w:fldCharType="separate"/>
      </w:r>
      <w:r w:rsidR="00891D66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[1]</w:t>
      </w:r>
      <w:r w:rsidRPr="002D35CC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ab/>
        <w:t>BP, Statistical Review of World Energy globally consiste</w:t>
      </w:r>
      <w:r w:rsidR="00C104BC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nt data on world energy markets</w:t>
      </w:r>
      <w:r w:rsidRPr="002D35CC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, (2020) 66. https://www.bp.com/content/dam/bp/business-sites/en/glo</w:t>
      </w:r>
      <w:r w:rsidRPr="002D35CC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bal/corporate/pdfs/energy-economics/statistical-review/bp-stats-review-2020-full-report.pdf.</w:t>
      </w:r>
    </w:p>
    <w:p w:rsidR="00EC60AB" w:rsidRPr="002D35CC" w:rsidRDefault="00891D66" w:rsidP="00891D66">
      <w:pPr>
        <w:widowControl w:val="0"/>
        <w:spacing w:after="0" w:line="240" w:lineRule="auto"/>
        <w:ind w:left="640"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[2]</w:t>
      </w:r>
      <w:r w:rsidR="00321164" w:rsidRPr="002D35CC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ab/>
        <w:t>F.M. Bass, Bass 1969 New Prod Growth Model.pdf, Manage. Sci. 15 (1969) 215–227.</w:t>
      </w:r>
    </w:p>
    <w:p w:rsidR="00EC60AB" w:rsidRPr="002D35CC" w:rsidRDefault="00321164" w:rsidP="002D35C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35CC">
        <w:rPr>
          <w:rFonts w:ascii="Times New Roman" w:hAnsi="Times New Roman"/>
          <w:sz w:val="24"/>
          <w:szCs w:val="24"/>
        </w:rPr>
        <w:fldChar w:fldCharType="end"/>
      </w:r>
    </w:p>
    <w:sectPr w:rsidR="00EC60AB" w:rsidRPr="002D35CC">
      <w:footerReference w:type="default" r:id="rId34"/>
      <w:headerReference w:type="first" r:id="rId35"/>
      <w:pgSz w:w="11906" w:h="16838"/>
      <w:pgMar w:top="1134" w:right="1133" w:bottom="993" w:left="1134" w:header="0" w:footer="90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164" w:rsidRDefault="00321164">
      <w:pPr>
        <w:spacing w:after="0" w:line="240" w:lineRule="auto"/>
      </w:pPr>
      <w:r>
        <w:separator/>
      </w:r>
    </w:p>
  </w:endnote>
  <w:endnote w:type="continuationSeparator" w:id="0">
    <w:p w:rsidR="00321164" w:rsidRDefault="0032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AB" w:rsidRDefault="00321164">
    <w:pPr>
      <w:pStyle w:val="a6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C104BC">
      <w:rPr>
        <w:rFonts w:ascii="Times New Roman" w:hAnsi="Times New Roman"/>
        <w:noProof/>
        <w:sz w:val="24"/>
        <w:szCs w:val="24"/>
      </w:rPr>
      <w:t>6</w:t>
    </w:r>
    <w:r>
      <w:rPr>
        <w:rFonts w:ascii="Times New Roman" w:hAnsi="Times New Roman"/>
        <w:sz w:val="24"/>
        <w:szCs w:val="24"/>
      </w:rPr>
      <w:fldChar w:fldCharType="end"/>
    </w:r>
  </w:p>
  <w:p w:rsidR="00EC60AB" w:rsidRDefault="00EC60AB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164" w:rsidRDefault="00321164">
      <w:pPr>
        <w:spacing w:after="0" w:line="240" w:lineRule="auto"/>
      </w:pPr>
      <w:r>
        <w:separator/>
      </w:r>
    </w:p>
  </w:footnote>
  <w:footnote w:type="continuationSeparator" w:id="0">
    <w:p w:rsidR="00321164" w:rsidRDefault="00321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AB" w:rsidRDefault="00EC60AB">
    <w:pPr>
      <w:pStyle w:val="a4"/>
      <w:jc w:val="center"/>
      <w:rPr>
        <w:rFonts w:ascii="Times New Roman" w:hAnsi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C2412"/>
    <w:multiLevelType w:val="hybridMultilevel"/>
    <w:tmpl w:val="F6D03F5E"/>
    <w:lvl w:ilvl="0" w:tplc="867A5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6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A9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E8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28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2A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02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4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AE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AB"/>
    <w:rsid w:val="002D35CC"/>
    <w:rsid w:val="00321164"/>
    <w:rsid w:val="00366F95"/>
    <w:rsid w:val="0065784C"/>
    <w:rsid w:val="00704946"/>
    <w:rsid w:val="00891D66"/>
    <w:rsid w:val="00A6735C"/>
    <w:rsid w:val="00C104BC"/>
    <w:rsid w:val="00DE19F5"/>
    <w:rsid w:val="00DF4149"/>
    <w:rsid w:val="00EC60AB"/>
    <w:rsid w:val="00F22D97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8A52D-9076-412F-BBDF-DAAD11A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F95"/>
    <w:pPr>
      <w:suppressAutoHyphens w:val="0"/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semiHidden/>
    <w:qFormat/>
  </w:style>
  <w:style w:type="character" w:customStyle="1" w:styleId="a7">
    <w:name w:val="Основной текст Знак"/>
    <w:basedOn w:val="a0"/>
    <w:link w:val="a8"/>
    <w:qFormat/>
    <w:rsid w:val="00CF7C1B"/>
    <w:rPr>
      <w:rFonts w:ascii="Times New Roman" w:eastAsia="Times New Roman" w:hAnsi="Times New Roman" w:cs="Times New Roman"/>
      <w:sz w:val="28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47EFD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46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b">
    <w:name w:val="Без интервала Знак"/>
    <w:link w:val="ac"/>
    <w:uiPriority w:val="1"/>
    <w:qFormat/>
    <w:locked/>
    <w:rsid w:val="00FD59B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1"/>
    <w:qFormat/>
    <w:locked/>
    <w:rsid w:val="00FD59B3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jlqj4b">
    <w:name w:val="jlqj4b"/>
    <w:qFormat/>
    <w:rsid w:val="00FD59B3"/>
  </w:style>
  <w:style w:type="character" w:customStyle="1" w:styleId="viiyi">
    <w:name w:val="viiyi"/>
    <w:qFormat/>
    <w:rsid w:val="00FD59B3"/>
  </w:style>
  <w:style w:type="character" w:customStyle="1" w:styleId="q4iawc">
    <w:name w:val="q4iawc"/>
    <w:qFormat/>
    <w:rsid w:val="00FD59B3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66ACA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qFormat/>
    <w:rsid w:val="00066ACA"/>
  </w:style>
  <w:style w:type="character" w:styleId="ad">
    <w:name w:val="Strong"/>
    <w:basedOn w:val="a0"/>
    <w:uiPriority w:val="22"/>
    <w:qFormat/>
    <w:rsid w:val="00257B6A"/>
    <w:rPr>
      <w:b/>
      <w:bCs/>
    </w:rPr>
  </w:style>
  <w:style w:type="character" w:styleId="ae">
    <w:name w:val="Emphasis"/>
    <w:basedOn w:val="a0"/>
    <w:uiPriority w:val="20"/>
    <w:qFormat/>
    <w:rsid w:val="00257B6A"/>
    <w:rPr>
      <w:i/>
      <w:iCs/>
    </w:rPr>
  </w:style>
  <w:style w:type="paragraph" w:customStyle="1" w:styleId="af">
    <w:name w:val="Заголовок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link w:val="a7"/>
    <w:rsid w:val="00CF7C1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List"/>
    <w:basedOn w:val="a8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3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link w:val="ab"/>
    <w:uiPriority w:val="1"/>
    <w:qFormat/>
    <w:rsid w:val="00CF7C1B"/>
    <w:rPr>
      <w:rFonts w:eastAsia="Times New Roman" w:cs="Times New Roman"/>
      <w:sz w:val="22"/>
      <w:szCs w:val="22"/>
    </w:rPr>
  </w:style>
  <w:style w:type="paragraph" w:styleId="aa">
    <w:name w:val="Balloon Text"/>
    <w:basedOn w:val="a"/>
    <w:link w:val="a9"/>
    <w:uiPriority w:val="99"/>
    <w:semiHidden/>
    <w:unhideWhenUsed/>
    <w:qFormat/>
    <w:rsid w:val="00647E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B30D73"/>
    <w:pPr>
      <w:ind w:left="720"/>
      <w:contextualSpacing/>
    </w:pPr>
  </w:style>
  <w:style w:type="paragraph" w:customStyle="1" w:styleId="1">
    <w:name w:val="Без интервала1"/>
    <w:link w:val="NoSpacingChar"/>
    <w:qFormat/>
    <w:rsid w:val="00FD59B3"/>
    <w:rPr>
      <w:rFonts w:eastAsia="Times New Roman" w:cs="Times New Roman"/>
      <w:sz w:val="22"/>
      <w:szCs w:val="22"/>
      <w:lang w:eastAsia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uiPriority w:val="99"/>
    <w:semiHidden/>
    <w:unhideWhenUsed/>
    <w:qFormat/>
    <w:rsid w:val="00257B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12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chart" Target="charts/chart3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mailto:ivanov@ugtu.net" TargetMode="External"/><Relationship Id="rId19" Type="http://schemas.openxmlformats.org/officeDocument/2006/relationships/image" Target="media/image9.png"/><Relationship Id="rId31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hyperlink" Target="mailto:ivanov@ugtu.ne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hart" Target="charts/chart1.xm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New%20Ba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KTH\!Work2\XLS\New%20Ba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KTH\!Work2\XLS\New%20Ba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KTH\!Work2\XLS\New%20Bas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Generation!$J$28:$AH$28</c:f>
              <c:numCache>
                <c:formatCode>[&gt;0.05]0.0;[=0]\-;\^</c:formatCode>
                <c:ptCount val="25"/>
                <c:pt idx="0">
                  <c:v>4.8285852452525244</c:v>
                </c:pt>
                <c:pt idx="1">
                  <c:v>7.2954929555555559</c:v>
                </c:pt>
                <c:pt idx="2">
                  <c:v>11.176479135151517</c:v>
                </c:pt>
                <c:pt idx="3">
                  <c:v>14.244321766767678</c:v>
                </c:pt>
                <c:pt idx="4">
                  <c:v>22.454714202828281</c:v>
                </c:pt>
                <c:pt idx="5">
                  <c:v>26.934286655353535</c:v>
                </c:pt>
                <c:pt idx="6">
                  <c:v>36.425949314747477</c:v>
                </c:pt>
                <c:pt idx="7">
                  <c:v>44.531152285656574</c:v>
                </c:pt>
                <c:pt idx="8">
                  <c:v>59.296786859595969</c:v>
                </c:pt>
                <c:pt idx="9">
                  <c:v>71.096749365191272</c:v>
                </c:pt>
                <c:pt idx="10">
                  <c:v>83.164139878364807</c:v>
                </c:pt>
                <c:pt idx="11">
                  <c:v>105.71319376702102</c:v>
                </c:pt>
                <c:pt idx="12">
                  <c:v>121.35390149753569</c:v>
                </c:pt>
                <c:pt idx="13">
                  <c:v>135.38322861318696</c:v>
                </c:pt>
                <c:pt idx="14">
                  <c:v>153.44349686417544</c:v>
                </c:pt>
                <c:pt idx="15">
                  <c:v>186.65740323090515</c:v>
                </c:pt>
                <c:pt idx="16">
                  <c:v>215.03240506403205</c:v>
                </c:pt>
                <c:pt idx="17">
                  <c:v>248.11525575332092</c:v>
                </c:pt>
                <c:pt idx="18">
                  <c:v>264.81501995990652</c:v>
                </c:pt>
                <c:pt idx="19">
                  <c:v>318.93123001945844</c:v>
                </c:pt>
                <c:pt idx="20">
                  <c:v>322.86787634830216</c:v>
                </c:pt>
                <c:pt idx="21">
                  <c:v>384.21652140632875</c:v>
                </c:pt>
                <c:pt idx="22">
                  <c:v>403.2175947741743</c:v>
                </c:pt>
                <c:pt idx="23">
                  <c:v>460.02981280932892</c:v>
                </c:pt>
                <c:pt idx="24">
                  <c:v>510.13807100777274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A5-4824-B796-4B81A7397AA3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Generation!$J$32:$AH$32</c:f>
              <c:numCache>
                <c:formatCode>General</c:formatCode>
                <c:ptCount val="25"/>
                <c:pt idx="0">
                  <c:v>7.0969020488914865</c:v>
                </c:pt>
                <c:pt idx="1">
                  <c:v>10.851794510827583</c:v>
                </c:pt>
                <c:pt idx="2">
                  <c:v>15.207162263807987</c:v>
                </c:pt>
                <c:pt idx="3">
                  <c:v>20.25299182391333</c:v>
                </c:pt>
                <c:pt idx="4">
                  <c:v>26.090631125152306</c:v>
                </c:pt>
                <c:pt idx="5">
                  <c:v>32.833469360139432</c:v>
                </c:pt>
                <c:pt idx="6">
                  <c:v>40.607363102163362</c:v>
                </c:pt>
                <c:pt idx="7">
                  <c:v>49.550674377492726</c:v>
                </c:pt>
                <c:pt idx="8">
                  <c:v>59.813751143322257</c:v>
                </c:pt>
                <c:pt idx="9">
                  <c:v>71.557643879063477</c:v>
                </c:pt>
                <c:pt idx="10">
                  <c:v>84.951818054997773</c:v>
                </c:pt>
                <c:pt idx="11">
                  <c:v>100.17059816496415</c:v>
                </c:pt>
                <c:pt idx="12">
                  <c:v>117.38807521317476</c:v>
                </c:pt>
                <c:pt idx="13">
                  <c:v>136.77124003725831</c:v>
                </c:pt>
                <c:pt idx="14">
                  <c:v>158.47118660449721</c:v>
                </c:pt>
                <c:pt idx="15">
                  <c:v>182.61238022971713</c:v>
                </c:pt>
                <c:pt idx="16">
                  <c:v>209.28021977883355</c:v>
                </c:pt>
                <c:pt idx="17">
                  <c:v>238.50744402548261</c:v>
                </c:pt>
                <c:pt idx="18">
                  <c:v>270.26032425795694</c:v>
                </c:pt>
                <c:pt idx="19">
                  <c:v>304.42600236575385</c:v>
                </c:pt>
                <c:pt idx="20">
                  <c:v>340.80269497708122</c:v>
                </c:pt>
                <c:pt idx="21">
                  <c:v>379.09467717279892</c:v>
                </c:pt>
                <c:pt idx="22">
                  <c:v>418.91385916077536</c:v>
                </c:pt>
                <c:pt idx="23">
                  <c:v>459.78927683725692</c:v>
                </c:pt>
                <c:pt idx="24">
                  <c:v>501.18490818082171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4A5-4824-B796-4B81A7397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99428672"/>
        <c:axId val="-1899431392"/>
      </c:lineChart>
      <c:catAx>
        <c:axId val="-189942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31392"/>
        <c:crosses val="autoZero"/>
        <c:auto val="1"/>
        <c:lblAlgn val="ctr"/>
        <c:lblOffset val="100"/>
        <c:noMultiLvlLbl val="0"/>
      </c:catAx>
      <c:valAx>
        <c:axId val="-18994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2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Generation!$J$51:$AH$51</c:f>
              <c:numCache>
                <c:formatCode>[&gt;0.05]0.0;[=0]\-;\^</c:formatCode>
                <c:ptCount val="25"/>
                <c:pt idx="0">
                  <c:v>3.3347363636363632</c:v>
                </c:pt>
                <c:pt idx="1">
                  <c:v>3.3952474747474746</c:v>
                </c:pt>
                <c:pt idx="2">
                  <c:v>3.1332585858585857</c:v>
                </c:pt>
                <c:pt idx="3">
                  <c:v>4.7123313131313127</c:v>
                </c:pt>
                <c:pt idx="4">
                  <c:v>5.9327585858585872</c:v>
                </c:pt>
                <c:pt idx="5">
                  <c:v>7.1523848484848482</c:v>
                </c:pt>
                <c:pt idx="6">
                  <c:v>10.884868686868689</c:v>
                </c:pt>
                <c:pt idx="7">
                  <c:v>12.009470707070708</c:v>
                </c:pt>
                <c:pt idx="8">
                  <c:v>15.251607070707072</c:v>
                </c:pt>
                <c:pt idx="9">
                  <c:v>19.561453535353532</c:v>
                </c:pt>
                <c:pt idx="10">
                  <c:v>29.350714141414144</c:v>
                </c:pt>
                <c:pt idx="11">
                  <c:v>38.023112060606067</c:v>
                </c:pt>
                <c:pt idx="12">
                  <c:v>59.965837373737379</c:v>
                </c:pt>
                <c:pt idx="13">
                  <c:v>81.870460858585858</c:v>
                </c:pt>
                <c:pt idx="14">
                  <c:v>105.57163232323234</c:v>
                </c:pt>
                <c:pt idx="15">
                  <c:v>133.22739916666669</c:v>
                </c:pt>
                <c:pt idx="16">
                  <c:v>157.2439426010101</c:v>
                </c:pt>
                <c:pt idx="17">
                  <c:v>184.86508328282827</c:v>
                </c:pt>
                <c:pt idx="18">
                  <c:v>202.73345020202018</c:v>
                </c:pt>
                <c:pt idx="19">
                  <c:v>228.35648361111112</c:v>
                </c:pt>
                <c:pt idx="20">
                  <c:v>270.59662805555553</c:v>
                </c:pt>
                <c:pt idx="21">
                  <c:v>299.00480590909092</c:v>
                </c:pt>
                <c:pt idx="22">
                  <c:v>321.65474747474747</c:v>
                </c:pt>
                <c:pt idx="23">
                  <c:v>348.25753233661374</c:v>
                </c:pt>
                <c:pt idx="24">
                  <c:v>396.72829813165941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CC0-4344-8F1A-7C88CCF94353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Generation!$J$55:$AH$55</c:f>
              <c:numCache>
                <c:formatCode>General</c:formatCode>
                <c:ptCount val="25"/>
                <c:pt idx="0">
                  <c:v>4.1416419024975948</c:v>
                </c:pt>
                <c:pt idx="1">
                  <c:v>5.2560812862276034</c:v>
                </c:pt>
                <c:pt idx="2">
                  <c:v>6.6670781251487767</c:v>
                </c:pt>
                <c:pt idx="3">
                  <c:v>8.4515295004484265</c:v>
                </c:pt>
                <c:pt idx="4">
                  <c:v>10.705049652418104</c:v>
                </c:pt>
                <c:pt idx="5">
                  <c:v>13.545786224716627</c:v>
                </c:pt>
                <c:pt idx="6">
                  <c:v>17.118558228089256</c:v>
                </c:pt>
                <c:pt idx="7">
                  <c:v>21.599027420214178</c:v>
                </c:pt>
                <c:pt idx="8">
                  <c:v>27.197366779744812</c:v>
                </c:pt>
                <c:pt idx="9">
                  <c:v>34.160525503913611</c:v>
                </c:pt>
                <c:pt idx="10">
                  <c:v>42.771693108122228</c:v>
                </c:pt>
                <c:pt idx="11">
                  <c:v>53.344954043364837</c:v>
                </c:pt>
                <c:pt idx="12">
                  <c:v>66.212494733792298</c:v>
                </c:pt>
                <c:pt idx="13">
                  <c:v>81.70131405494584</c:v>
                </c:pt>
                <c:pt idx="14">
                  <c:v>100.09664193008126</c:v>
                </c:pt>
                <c:pt idx="15">
                  <c:v>121.59086108476623</c:v>
                </c:pt>
                <c:pt idx="16">
                  <c:v>146.22040304327166</c:v>
                </c:pt>
                <c:pt idx="17">
                  <c:v>173.79920137780684</c:v>
                </c:pt>
                <c:pt idx="18">
                  <c:v>203.86491718115946</c:v>
                </c:pt>
                <c:pt idx="19">
                  <c:v>235.66020381239744</c:v>
                </c:pt>
                <c:pt idx="20">
                  <c:v>268.17055342983997</c:v>
                </c:pt>
                <c:pt idx="21">
                  <c:v>300.22797682367724</c:v>
                </c:pt>
                <c:pt idx="22">
                  <c:v>330.66645002616832</c:v>
                </c:pt>
                <c:pt idx="23">
                  <c:v>358.49032178272989</c:v>
                </c:pt>
                <c:pt idx="24">
                  <c:v>383.00603337700625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CC0-4344-8F1A-7C88CCF94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99446624"/>
        <c:axId val="-1899447712"/>
      </c:lineChart>
      <c:catAx>
        <c:axId val="-189944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47712"/>
        <c:crosses val="autoZero"/>
        <c:auto val="1"/>
        <c:lblAlgn val="ctr"/>
        <c:lblOffset val="100"/>
        <c:noMultiLvlLbl val="0"/>
      </c:catAx>
      <c:valAx>
        <c:axId val="-18994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4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Generation!$J$74:$AH$74</c:f>
              <c:numCache>
                <c:formatCode>0.000_ ;\-0.000\ </c:formatCode>
                <c:ptCount val="25"/>
                <c:pt idx="0">
                  <c:v>4.1973985222222218E-2</c:v>
                </c:pt>
                <c:pt idx="1">
                  <c:v>0.102925997979798</c:v>
                </c:pt>
                <c:pt idx="2">
                  <c:v>0.1113723801988889</c:v>
                </c:pt>
                <c:pt idx="3">
                  <c:v>0.14847192031646464</c:v>
                </c:pt>
                <c:pt idx="4">
                  <c:v>0.25211479573939394</c:v>
                </c:pt>
                <c:pt idx="5">
                  <c:v>0.32099102532626267</c:v>
                </c:pt>
                <c:pt idx="6">
                  <c:v>0.45886673841212122</c:v>
                </c:pt>
                <c:pt idx="7">
                  <c:v>0.44309745380303034</c:v>
                </c:pt>
                <c:pt idx="8">
                  <c:v>0.5434144919363636</c:v>
                </c:pt>
                <c:pt idx="9">
                  <c:v>0.53230114051212118</c:v>
                </c:pt>
                <c:pt idx="10">
                  <c:v>0.77378927034757561</c:v>
                </c:pt>
                <c:pt idx="11">
                  <c:v>1.161459974647495</c:v>
                </c:pt>
                <c:pt idx="12">
                  <c:v>1.6704335559913965</c:v>
                </c:pt>
                <c:pt idx="13">
                  <c:v>2.0779276128222435</c:v>
                </c:pt>
                <c:pt idx="14">
                  <c:v>3.4491277666709861</c:v>
                </c:pt>
                <c:pt idx="15">
                  <c:v>4.3243590147934068</c:v>
                </c:pt>
                <c:pt idx="16">
                  <c:v>7.8041473519527491</c:v>
                </c:pt>
                <c:pt idx="17">
                  <c:v>10.196910547083306</c:v>
                </c:pt>
                <c:pt idx="18">
                  <c:v>18.58168150222464</c:v>
                </c:pt>
                <c:pt idx="19">
                  <c:v>31.460386821823096</c:v>
                </c:pt>
                <c:pt idx="20">
                  <c:v>45.177003491396867</c:v>
                </c:pt>
                <c:pt idx="21">
                  <c:v>56.131776704677499</c:v>
                </c:pt>
                <c:pt idx="22">
                  <c:v>65.758986944865185</c:v>
                </c:pt>
                <c:pt idx="23">
                  <c:v>78.764940088184588</c:v>
                </c:pt>
                <c:pt idx="24">
                  <c:v>85.418426049307428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F71-459A-81E7-834A09B3BCC6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Generation!$J$78:$AH$78</c:f>
              <c:numCache>
                <c:formatCode>General</c:formatCode>
                <c:ptCount val="25"/>
                <c:pt idx="0">
                  <c:v>1.1933215683422474E-2</c:v>
                </c:pt>
                <c:pt idx="1">
                  <c:v>1.8308497902431674E-2</c:v>
                </c:pt>
                <c:pt idx="2">
                  <c:v>2.8089085857583171E-2</c:v>
                </c:pt>
                <c:pt idx="3">
                  <c:v>4.3092991439610207E-2</c:v>
                </c:pt>
                <c:pt idx="4">
                  <c:v>6.6107595264917551E-2</c:v>
                </c:pt>
                <c:pt idx="5">
                  <c:v>0.1014048593454389</c:v>
                </c:pt>
                <c:pt idx="6">
                  <c:v>0.15552812914511061</c:v>
                </c:pt>
                <c:pt idx="7">
                  <c:v>0.23849065447807935</c:v>
                </c:pt>
                <c:pt idx="8">
                  <c:v>0.36559413577250288</c:v>
                </c:pt>
                <c:pt idx="9">
                  <c:v>0.56017127982294279</c:v>
                </c:pt>
                <c:pt idx="10">
                  <c:v>0.85768249441545286</c:v>
                </c:pt>
                <c:pt idx="11">
                  <c:v>1.311743067050638</c:v>
                </c:pt>
                <c:pt idx="12">
                  <c:v>2.0027746716791821</c:v>
                </c:pt>
                <c:pt idx="13">
                  <c:v>3.0499198760367938</c:v>
                </c:pt>
                <c:pt idx="14">
                  <c:v>4.6262748830505327</c:v>
                </c:pt>
                <c:pt idx="15">
                  <c:v>6.9756132847296604</c:v>
                </c:pt>
                <c:pt idx="16">
                  <c:v>10.424166533425218</c:v>
                </c:pt>
                <c:pt idx="17">
                  <c:v>15.371750702460385</c:v>
                </c:pt>
                <c:pt idx="18">
                  <c:v>22.232109130212447</c:v>
                </c:pt>
                <c:pt idx="19">
                  <c:v>31.28089072430868</c:v>
                </c:pt>
                <c:pt idx="20">
                  <c:v>42.391887244822328</c:v>
                </c:pt>
                <c:pt idx="21">
                  <c:v>54.752480474993348</c:v>
                </c:pt>
                <c:pt idx="22">
                  <c:v>66.841963401891704</c:v>
                </c:pt>
                <c:pt idx="23">
                  <c:v>76.973741330871206</c:v>
                </c:pt>
                <c:pt idx="24">
                  <c:v>84.175677867207298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F71-459A-81E7-834A09B3B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99442272"/>
        <c:axId val="-1899425952"/>
      </c:lineChart>
      <c:catAx>
        <c:axId val="-189944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25952"/>
        <c:crosses val="autoZero"/>
        <c:auto val="1"/>
        <c:lblAlgn val="ctr"/>
        <c:lblOffset val="100"/>
        <c:noMultiLvlLbl val="0"/>
      </c:catAx>
      <c:valAx>
        <c:axId val="-189942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;\-0.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4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Generation!$J$143:$AH$143</c:f>
              <c:numCache>
                <c:formatCode>[&gt;0.05]0.0;[=0]\-;\^</c:formatCode>
                <c:ptCount val="25"/>
                <c:pt idx="0">
                  <c:v>0.99120506648484863</c:v>
                </c:pt>
                <c:pt idx="1">
                  <c:v>1.2139500414949493</c:v>
                </c:pt>
                <c:pt idx="2">
                  <c:v>1.4895501665959596</c:v>
                </c:pt>
                <c:pt idx="3">
                  <c:v>2.0532490063939393</c:v>
                </c:pt>
                <c:pt idx="4">
                  <c:v>2.5639469797046872</c:v>
                </c:pt>
                <c:pt idx="5">
                  <c:v>3.5174094179774134</c:v>
                </c:pt>
                <c:pt idx="6">
                  <c:v>4.0670132466788278</c:v>
                </c:pt>
                <c:pt idx="7">
                  <c:v>5.340875855153624</c:v>
                </c:pt>
                <c:pt idx="8">
                  <c:v>9.1866933999731586</c:v>
                </c:pt>
                <c:pt idx="9">
                  <c:v>12.019193605714049</c:v>
                </c:pt>
                <c:pt idx="10">
                  <c:v>18.569807133841692</c:v>
                </c:pt>
                <c:pt idx="11">
                  <c:v>24.603131414364725</c:v>
                </c:pt>
                <c:pt idx="12">
                  <c:v>36.079894595419162</c:v>
                </c:pt>
                <c:pt idx="13">
                  <c:v>54.847978275086589</c:v>
                </c:pt>
                <c:pt idx="14">
                  <c:v>81.484196549660197</c:v>
                </c:pt>
                <c:pt idx="15">
                  <c:v>113.55108762856062</c:v>
                </c:pt>
                <c:pt idx="16">
                  <c:v>147.72358009362827</c:v>
                </c:pt>
                <c:pt idx="17">
                  <c:v>188.47214342588194</c:v>
                </c:pt>
                <c:pt idx="18">
                  <c:v>214.27268709044878</c:v>
                </c:pt>
                <c:pt idx="19">
                  <c:v>243.0600532468541</c:v>
                </c:pt>
                <c:pt idx="20">
                  <c:v>311.20761354133009</c:v>
                </c:pt>
                <c:pt idx="21">
                  <c:v>387.09777822668809</c:v>
                </c:pt>
                <c:pt idx="22">
                  <c:v>461.95175806528346</c:v>
                </c:pt>
                <c:pt idx="23">
                  <c:v>509.36830709449487</c:v>
                </c:pt>
                <c:pt idx="24">
                  <c:v>572.63610606139696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8FD-4642-9E25-F37D0756ECE3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Generation!$J$147:$AH$147</c:f>
              <c:numCache>
                <c:formatCode>0.0_ ;\-0.0\ </c:formatCode>
                <c:ptCount val="25"/>
                <c:pt idx="0">
                  <c:v>1.4968384346297907</c:v>
                </c:pt>
                <c:pt idx="1">
                  <c:v>1.9973411681877702</c:v>
                </c:pt>
                <c:pt idx="2" formatCode="General">
                  <c:v>2.6647373388109683</c:v>
                </c:pt>
                <c:pt idx="3" formatCode="General">
                  <c:v>3.5543405517339886</c:v>
                </c:pt>
                <c:pt idx="4" formatCode="General">
                  <c:v>4.7395344499648093</c:v>
                </c:pt>
                <c:pt idx="5" formatCode="General">
                  <c:v>6.3174716340681876</c:v>
                </c:pt>
                <c:pt idx="6" formatCode="General">
                  <c:v>8.4164106500542228</c:v>
                </c:pt>
                <c:pt idx="7" formatCode="General">
                  <c:v>11.205035922646339</c:v>
                </c:pt>
                <c:pt idx="8" formatCode="General">
                  <c:v>14.904072414927871</c:v>
                </c:pt>
                <c:pt idx="9" formatCode="General">
                  <c:v>19.800360650053214</c:v>
                </c:pt>
                <c:pt idx="10" formatCode="General">
                  <c:v>26.263199328934427</c:v>
                </c:pt>
                <c:pt idx="11" formatCode="General">
                  <c:v>34.762034455526731</c:v>
                </c:pt>
                <c:pt idx="12" formatCode="General">
                  <c:v>45.883246293777688</c:v>
                </c:pt>
                <c:pt idx="13" formatCode="General">
                  <c:v>60.341570736524254</c:v>
                </c:pt>
                <c:pt idx="14" formatCode="General">
                  <c:v>78.978333136527283</c:v>
                </c:pt>
                <c:pt idx="15" formatCode="General">
                  <c:v>102.73420622021888</c:v>
                </c:pt>
                <c:pt idx="16" formatCode="General">
                  <c:v>132.57952409888969</c:v>
                </c:pt>
                <c:pt idx="17" formatCode="General">
                  <c:v>169.3829907836049</c:v>
                </c:pt>
                <c:pt idx="18" formatCode="General">
                  <c:v>213.70542851322131</c:v>
                </c:pt>
                <c:pt idx="19" formatCode="General">
                  <c:v>265.52706432070556</c:v>
                </c:pt>
                <c:pt idx="20" formatCode="General">
                  <c:v>323.96081354879482</c:v>
                </c:pt>
                <c:pt idx="21" formatCode="General">
                  <c:v>387.06253117537045</c:v>
                </c:pt>
                <c:pt idx="22" formatCode="General">
                  <c:v>451.88660290263056</c:v>
                </c:pt>
                <c:pt idx="23" formatCode="General">
                  <c:v>514.89169797155682</c:v>
                </c:pt>
                <c:pt idx="24" formatCode="General">
                  <c:v>572.64383886557164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8FD-4642-9E25-F37D0756E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99424320"/>
        <c:axId val="-1899454240"/>
      </c:lineChart>
      <c:catAx>
        <c:axId val="-189942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54240"/>
        <c:crosses val="autoZero"/>
        <c:auto val="1"/>
        <c:lblAlgn val="ctr"/>
        <c:lblOffset val="100"/>
        <c:noMultiLvlLbl val="0"/>
      </c:catAx>
      <c:valAx>
        <c:axId val="-189945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942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1CED7-A022-4AC4-B699-05AD9260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</Company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Валерий Павлович</dc:creator>
  <dc:description/>
  <cp:lastModifiedBy>Михаил Михайлович Никифоров</cp:lastModifiedBy>
  <cp:revision>324</cp:revision>
  <cp:lastPrinted>2023-12-06T17:48:00Z</cp:lastPrinted>
  <dcterms:created xsi:type="dcterms:W3CDTF">2021-10-26T09:02:00Z</dcterms:created>
  <dcterms:modified xsi:type="dcterms:W3CDTF">2023-12-06T17:48:00Z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