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F02" w:rsidRPr="001C41DD" w:rsidRDefault="00FA7F02" w:rsidP="00FA7F02">
      <w:pPr>
        <w:widowControl/>
        <w:spacing w:after="160" w:line="259" w:lineRule="auto"/>
        <w:rPr>
          <w:rFonts w:ascii="Times New Roman" w:hAnsi="Times New Roman" w:cs="Times New Roman"/>
          <w:b/>
          <w:sz w:val="22"/>
        </w:rPr>
      </w:pPr>
      <w:r w:rsidRPr="001C41DD">
        <w:rPr>
          <w:rFonts w:ascii="Times New Roman" w:hAnsi="Times New Roman" w:cs="Times New Roman"/>
          <w:b/>
          <w:sz w:val="22"/>
        </w:rPr>
        <w:t>1. METHODOLOGY</w:t>
      </w:r>
    </w:p>
    <w:p w:rsidR="00FA7F02" w:rsidRPr="00324A08" w:rsidRDefault="00FA7F02" w:rsidP="00FA7F02">
      <w:pPr>
        <w:widowControl/>
        <w:shd w:val="clear" w:color="auto" w:fill="F2F2F2" w:themeFill="background1" w:themeFillShade="F2"/>
        <w:spacing w:after="160" w:line="259" w:lineRule="auto"/>
        <w:jc w:val="both"/>
        <w:rPr>
          <w:rFonts w:ascii="Times New Roman" w:hAnsi="Times New Roman" w:cs="Times New Roman"/>
          <w:i/>
          <w:sz w:val="22"/>
        </w:rPr>
      </w:pPr>
      <w:r w:rsidRPr="00324A08">
        <w:rPr>
          <w:rFonts w:ascii="Times New Roman" w:hAnsi="Times New Roman" w:cs="Times New Roman"/>
          <w:i/>
          <w:sz w:val="22"/>
        </w:rPr>
        <w:t>1.1 DATASET.</w:t>
      </w:r>
    </w:p>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The recent statistical review by BP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{"citationItems":[{"id":"ITEM-1","itemData":{"abstract":"Energy generated from environmentally friendly, cost-effective solar cells is a key aspect for developing a clean renewable-energy economy. Non-toxic and Earth-abundant materials with high absorption coefficient (&gt;105 cm−1) and optimal bandgap (1–1.5 eV) have received great attention as photovoltaic (PV) absorber layers during the last few decades. Among them, antimony selenide (Sb2Se3) has been a promising PV absorber, with steadily increasing power-conversion efficiency (PCE) compared to other emerging compounds. Very recent studies showed that high-quality ZnO:Al/ZnO/CdS/TiO2/Sb2Se3/MoSe2/Mo devices with PCE of 9.2% can be fabricated using cost-effective novel compounds. Considering these recent advances, this article provides an overview of the material properties of Sb2Se3 thin films and the recent progress made with Sb2Se3-based solar cells. Analysis of Sb2Se3-based thin-film solar cells has also shown that the devices have relatively good light management due to their suitable bandgap and high absorption coefficient, whereas carrier management, i.e. collection efficiency of photo-generated carriers, needs significant improvement. Overall, this study provides background knowledge on material properties and device performance and suggests main research directions to overcome the limiting factors of solar cell performance.","author":[{"dropping-particle":"","family":"BP","given":"","non-dropping-particle":"","parse-names":false,"suffix":""}],"id":"ITEM-1","issued":{"date-parts":[["2020"]]},"page":"66","title":"Statistical Review of World Energy globally consistent data on world energy markets .","type":"article-journal"},"uris":["http://www.mendeley.com/documents/?uuid=3e835271-ee7d-44b5-9e5a-b5fc8512ca91"]}],"mendeley":{"formattedCitation":"[2]","plainTextFormattedCitation":"[2]","previouslyFormattedCitation":"[2]"},"properties":{"noteIndex":0},"schema":"https://github.com/citation-style-language/schema/raw/master/csl-citation.json"}</w:instrText>
      </w:r>
      <w:r>
        <w:rPr>
          <w:rFonts w:ascii="Times New Roman" w:hAnsi="Times New Roman" w:cs="Times New Roman"/>
          <w:sz w:val="22"/>
        </w:rPr>
        <w:fldChar w:fldCharType="separate"/>
      </w:r>
      <w:r w:rsidRPr="00904FDC">
        <w:rPr>
          <w:rFonts w:ascii="Times New Roman" w:hAnsi="Times New Roman" w:cs="Times New Roman"/>
          <w:noProof/>
          <w:sz w:val="22"/>
        </w:rPr>
        <w:t>[2]</w:t>
      </w:r>
      <w:r>
        <w:rPr>
          <w:rFonts w:ascii="Times New Roman" w:hAnsi="Times New Roman" w:cs="Times New Roman"/>
          <w:sz w:val="22"/>
        </w:rPr>
        <w:fldChar w:fldCharType="end"/>
      </w:r>
      <w:r>
        <w:rPr>
          <w:rFonts w:ascii="Times New Roman" w:hAnsi="Times New Roman" w:cs="Times New Roman"/>
          <w:sz w:val="22"/>
        </w:rPr>
        <w:t xml:space="preserve"> had been used as the dataset. The dataset contains information on total electricity consumption by countries and regions, electricity generation by sources, and installed capacities and production by renewable sources, covering years since 1995 until 2020. Five areas with wind electricity production above 50 </w:t>
      </w:r>
      <w:proofErr w:type="spellStart"/>
      <w:r>
        <w:rPr>
          <w:rFonts w:ascii="Times New Roman" w:hAnsi="Times New Roman" w:cs="Times New Roman"/>
          <w:sz w:val="22"/>
        </w:rPr>
        <w:t>TWh</w:t>
      </w:r>
      <w:proofErr w:type="spellEnd"/>
      <w:r>
        <w:rPr>
          <w:rFonts w:ascii="Times New Roman" w:hAnsi="Times New Roman" w:cs="Times New Roman"/>
          <w:sz w:val="22"/>
        </w:rPr>
        <w:t xml:space="preserve"> per year by 2021 and ten countries were analyzed – World total, </w:t>
      </w:r>
      <w:r w:rsidRPr="006B7878">
        <w:rPr>
          <w:rFonts w:ascii="Times New Roman" w:hAnsi="Times New Roman" w:cs="Times New Roman"/>
          <w:sz w:val="22"/>
          <w:highlight w:val="yellow"/>
        </w:rPr>
        <w:t xml:space="preserve">Europe, North America, </w:t>
      </w:r>
      <w:proofErr w:type="spellStart"/>
      <w:r w:rsidRPr="006B7878">
        <w:rPr>
          <w:rFonts w:ascii="Times New Roman" w:hAnsi="Times New Roman" w:cs="Times New Roman"/>
          <w:sz w:val="22"/>
          <w:highlight w:val="yellow"/>
        </w:rPr>
        <w:t>South&amp;Central</w:t>
      </w:r>
      <w:proofErr w:type="spellEnd"/>
      <w:r w:rsidRPr="006B7878">
        <w:rPr>
          <w:rFonts w:ascii="Times New Roman" w:hAnsi="Times New Roman" w:cs="Times New Roman"/>
          <w:sz w:val="22"/>
          <w:highlight w:val="yellow"/>
        </w:rPr>
        <w:t xml:space="preserve"> America, </w:t>
      </w:r>
      <w:proofErr w:type="spellStart"/>
      <w:r w:rsidRPr="006B7878">
        <w:rPr>
          <w:rFonts w:ascii="Times New Roman" w:hAnsi="Times New Roman" w:cs="Times New Roman"/>
          <w:sz w:val="22"/>
          <w:highlight w:val="yellow"/>
        </w:rPr>
        <w:t>Asia&amp;Pacific</w:t>
      </w:r>
      <w:proofErr w:type="spellEnd"/>
      <w:r w:rsidRPr="006B7878">
        <w:rPr>
          <w:rFonts w:ascii="Times New Roman" w:hAnsi="Times New Roman" w:cs="Times New Roman"/>
          <w:sz w:val="22"/>
          <w:highlight w:val="yellow"/>
        </w:rPr>
        <w:t xml:space="preserve"> regions</w:t>
      </w:r>
      <w:r>
        <w:rPr>
          <w:rFonts w:ascii="Times New Roman" w:hAnsi="Times New Roman" w:cs="Times New Roman"/>
          <w:sz w:val="22"/>
          <w:highlight w:val="yellow"/>
        </w:rPr>
        <w:t xml:space="preserve"> and Canada, USA, Argentina, </w:t>
      </w:r>
      <w:proofErr w:type="spellStart"/>
      <w:r>
        <w:rPr>
          <w:rFonts w:ascii="Times New Roman" w:hAnsi="Times New Roman" w:cs="Times New Roman"/>
          <w:sz w:val="22"/>
          <w:highlight w:val="yellow"/>
        </w:rPr>
        <w:t>Brasil</w:t>
      </w:r>
      <w:proofErr w:type="spellEnd"/>
      <w:r>
        <w:rPr>
          <w:rFonts w:ascii="Times New Roman" w:hAnsi="Times New Roman" w:cs="Times New Roman"/>
          <w:sz w:val="22"/>
          <w:highlight w:val="yellow"/>
        </w:rPr>
        <w:t xml:space="preserve">, United Kingdom, Germany, France, Sweden, China and Australia </w:t>
      </w:r>
      <w:r w:rsidRPr="006B7878">
        <w:rPr>
          <w:rFonts w:ascii="Times New Roman" w:hAnsi="Times New Roman" w:cs="Times New Roman"/>
          <w:sz w:val="22"/>
          <w:highlight w:val="yellow"/>
        </w:rPr>
        <w:t xml:space="preserve"> .</w:t>
      </w:r>
    </w:p>
    <w:p w:rsidR="00FA7F02" w:rsidRPr="00324A08" w:rsidRDefault="00FA7F02" w:rsidP="00FA7F02">
      <w:pPr>
        <w:widowControl/>
        <w:shd w:val="clear" w:color="auto" w:fill="F2F2F2" w:themeFill="background1" w:themeFillShade="F2"/>
        <w:spacing w:after="160" w:line="259" w:lineRule="auto"/>
        <w:jc w:val="both"/>
        <w:rPr>
          <w:rFonts w:ascii="Times New Roman" w:hAnsi="Times New Roman" w:cs="Times New Roman"/>
          <w:i/>
          <w:sz w:val="22"/>
        </w:rPr>
      </w:pPr>
      <w:r w:rsidRPr="00324A08">
        <w:rPr>
          <w:rFonts w:ascii="Times New Roman" w:hAnsi="Times New Roman" w:cs="Times New Roman"/>
          <w:i/>
          <w:sz w:val="22"/>
        </w:rPr>
        <w:t>1.2 PRELIMINARY ASSUMPTIONS.</w:t>
      </w:r>
    </w:p>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Three standard models were used to provide the research: The Bass model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{"citationItems":[{"id":"ITEM-1","itemData":{"author":[{"dropping-particle":"","family":"Bass","given":"Frank M","non-dropping-particle":"","parse-names":false,"suffix":""}],"container-title":"Management Science","id":"ITEM-1","issue":"5","issued":{"date-parts":[["1969"]]},"page":"215-227","title":"Bass 1969 New Prod Growth Model.pdf","type":"article","volume":"15"},"uris":["http://www.mendeley.com/documents/?uuid=2c682c02-6f09-4bd5-b24f-405d963e6fc4"]}],"mendeley":{"formattedCitation":"[6]","plainTextFormattedCitation":"[6]","previouslyFormattedCitation":"[6]"},"properties":{"noteIndex":0},"schema":"https://github.com/citation-style-language/schema/raw/master/csl-citation.json"}</w:instrText>
      </w:r>
      <w:r>
        <w:rPr>
          <w:rFonts w:ascii="Times New Roman" w:hAnsi="Times New Roman" w:cs="Times New Roman"/>
          <w:sz w:val="22"/>
        </w:rPr>
        <w:fldChar w:fldCharType="separate"/>
      </w:r>
      <w:r w:rsidRPr="00520195">
        <w:rPr>
          <w:rFonts w:ascii="Times New Roman" w:hAnsi="Times New Roman" w:cs="Times New Roman"/>
          <w:noProof/>
          <w:sz w:val="22"/>
        </w:rPr>
        <w:t>[6]</w:t>
      </w:r>
      <w:r>
        <w:rPr>
          <w:rFonts w:ascii="Times New Roman" w:hAnsi="Times New Roman" w:cs="Times New Roman"/>
          <w:sz w:val="22"/>
        </w:rPr>
        <w:fldChar w:fldCharType="end"/>
      </w:r>
      <w:r>
        <w:rPr>
          <w:rFonts w:ascii="Times New Roman" w:hAnsi="Times New Roman" w:cs="Times New Roman"/>
          <w:sz w:val="22"/>
        </w:rPr>
        <w:t>, the Logistic Growth model</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{"citationItems":[{"id":"ITEM-1","itemData":{"ISSN":"1095-5674","abstract":"Abstract Recent studies have emphasized the importance of multiple and interacting disturbances in controlling plant community dynamics. However, detailed information on disturbance history and changes in species abundance are unavailable for many forest ecosystems. As a result, it is often difficult to evaluate the influence of disturbance interactions on changes in species composition over time. This study examines the history and dynamics of Fagus grandifolia-dominated forests in coastal New England to evaluate the role of multiple disturbances in the development of Fagus dominance. Detailed historical and dendroecological data were used to reconstruct disturbance history and compositional trends for the past &gt; 300 years. At the time of European settlement, the study area supported mixed forests of Quercus, Fagus, Carya, and Pinus. Intensive harvesting in the early 19th century resulted in abundant Quercus alba, Q. velutina, and Fagus regeneration. Thereafter, harvesting and fire were limited, but repeated low-moderate intensity hurricanes allowed Fagus but not Quercus species to establish and persist in the forest understory. A severe hurricane in 1944, accompanied by intense herbivory from a high deer population, accelerated the development of Fagus dominance by releasing Fagus saplings, initiating Fagus establishment, and preventing Quercus establishment. The extreme shade tolerance of Fagus, in combination with its flexible regeneration strategy (i.e., the ability to regenerate from seed or from root sprouts), and low palatability to deer, contributed to the increase in abundance of Fagus in response to this complex disturbance history. Thus, long-term changes in forest composition and reduced species richness resulted from species-specific responses to multiple, interacting disturbances.","author":[{"dropping-particle":"","family":"Tsoularis","given":"A","non-dropping-particle":"","parse-names":false,"suffix":""},{"dropping-particle":"","family":"Wallace","given":"J","non-dropping-particle":"","parse-names":false,"suffix":""}],"container-title":"Mathematical Biosciences","id":"ITEM-1","issued":{"date-parts":[["2002"]]},"page":"21-55","title":"Analysis of logistic growth models","type":"article-journal","volume":"179"},"uris":["http://www.mendeley.com/documents/?uuid=cacec54c-a2e4-4ea9-9706-490a02bd8de2"]}],"mendeley":{"formattedCitation":"[11]","plainTextFormattedCitation":"[11]"},"properties":{"noteIndex":0},"schema":"https://github.com/citation-style-language/schema/raw/master/csl-citation.json"}</w:instrText>
      </w:r>
      <w:r>
        <w:rPr>
          <w:rFonts w:ascii="Times New Roman" w:hAnsi="Times New Roman" w:cs="Times New Roman"/>
          <w:sz w:val="22"/>
        </w:rPr>
        <w:fldChar w:fldCharType="separate"/>
      </w:r>
      <w:r w:rsidRPr="00F258AC">
        <w:rPr>
          <w:rFonts w:ascii="Times New Roman" w:hAnsi="Times New Roman" w:cs="Times New Roman"/>
          <w:noProof/>
          <w:sz w:val="22"/>
        </w:rPr>
        <w:t>[11]</w:t>
      </w:r>
      <w:r>
        <w:rPr>
          <w:rFonts w:ascii="Times New Roman" w:hAnsi="Times New Roman" w:cs="Times New Roman"/>
          <w:sz w:val="22"/>
        </w:rPr>
        <w:fldChar w:fldCharType="end"/>
      </w:r>
      <w:r>
        <w:rPr>
          <w:rFonts w:ascii="Times New Roman" w:hAnsi="Times New Roman" w:cs="Times New Roman"/>
          <w:sz w:val="22"/>
        </w:rPr>
        <w:t xml:space="preserve">, and the </w:t>
      </w:r>
      <w:proofErr w:type="spellStart"/>
      <w:r>
        <w:rPr>
          <w:rFonts w:ascii="Times New Roman" w:hAnsi="Times New Roman" w:cs="Times New Roman"/>
          <w:sz w:val="22"/>
        </w:rPr>
        <w:t>Gompertz</w:t>
      </w:r>
      <w:proofErr w:type="spellEnd"/>
      <w:r>
        <w:rPr>
          <w:rFonts w:ascii="Times New Roman" w:hAnsi="Times New Roman" w:cs="Times New Roman"/>
          <w:sz w:val="22"/>
        </w:rPr>
        <w:t xml:space="preserve"> model. All models </w:t>
      </w:r>
      <w:proofErr w:type="gramStart"/>
      <w:r>
        <w:rPr>
          <w:rFonts w:ascii="Times New Roman" w:hAnsi="Times New Roman" w:cs="Times New Roman"/>
          <w:sz w:val="22"/>
        </w:rPr>
        <w:t>were implied</w:t>
      </w:r>
      <w:proofErr w:type="gramEnd"/>
      <w:r>
        <w:rPr>
          <w:rFonts w:ascii="Times New Roman" w:hAnsi="Times New Roman" w:cs="Times New Roman"/>
          <w:sz w:val="22"/>
        </w:rPr>
        <w:t xml:space="preserve"> within three modes: the original equation, with variable upper limit and variable upper limit considering the variable costs. Models </w:t>
      </w:r>
      <w:proofErr w:type="gramStart"/>
      <w:r>
        <w:rPr>
          <w:rFonts w:ascii="Times New Roman" w:hAnsi="Times New Roman" w:cs="Times New Roman"/>
          <w:sz w:val="22"/>
        </w:rPr>
        <w:t>are initially described</w:t>
      </w:r>
      <w:proofErr w:type="gramEnd"/>
      <w:r>
        <w:rPr>
          <w:rFonts w:ascii="Times New Roman" w:hAnsi="Times New Roman" w:cs="Times New Roman"/>
          <w:sz w:val="22"/>
        </w:rPr>
        <w:t xml:space="preserve"> by three parameters, two of which determine the function shape, and the last one defines the boundary of process growth. Those parameters </w:t>
      </w:r>
      <w:proofErr w:type="gramStart"/>
      <w:r>
        <w:rPr>
          <w:rFonts w:ascii="Times New Roman" w:hAnsi="Times New Roman" w:cs="Times New Roman"/>
          <w:sz w:val="22"/>
        </w:rPr>
        <w:t>are adjusted</w:t>
      </w:r>
      <w:proofErr w:type="gramEnd"/>
      <w:r>
        <w:rPr>
          <w:rFonts w:ascii="Times New Roman" w:hAnsi="Times New Roman" w:cs="Times New Roman"/>
          <w:sz w:val="22"/>
        </w:rPr>
        <w:t xml:space="preserve"> with the least-squares criteria to minimize the difference between the model and actual data. Thus, the limit of process growth </w:t>
      </w:r>
      <w:proofErr w:type="gramStart"/>
      <w:r>
        <w:rPr>
          <w:rFonts w:ascii="Times New Roman" w:hAnsi="Times New Roman" w:cs="Times New Roman"/>
          <w:sz w:val="22"/>
        </w:rPr>
        <w:t>could be evaluated</w:t>
      </w:r>
      <w:proofErr w:type="gramEnd"/>
      <w:r>
        <w:rPr>
          <w:rFonts w:ascii="Times New Roman" w:hAnsi="Times New Roman" w:cs="Times New Roman"/>
          <w:sz w:val="22"/>
        </w:rPr>
        <w:t>.</w:t>
      </w:r>
    </w:p>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 Following assumptions </w:t>
      </w:r>
      <w:proofErr w:type="gramStart"/>
      <w:r>
        <w:rPr>
          <w:rFonts w:ascii="Times New Roman" w:hAnsi="Times New Roman" w:cs="Times New Roman"/>
          <w:sz w:val="22"/>
        </w:rPr>
        <w:t>were applied</w:t>
      </w:r>
      <w:proofErr w:type="gramEnd"/>
      <w:r>
        <w:rPr>
          <w:rFonts w:ascii="Times New Roman" w:hAnsi="Times New Roman" w:cs="Times New Roman"/>
          <w:sz w:val="22"/>
        </w:rPr>
        <w:t xml:space="preserve"> to introduce variability into the models:</w:t>
      </w:r>
    </w:p>
    <w:p w:rsidR="00FA7F02" w:rsidRDefault="00FA7F02" w:rsidP="00FA7F02">
      <w:pPr>
        <w:pStyle w:val="a3"/>
        <w:widowControl/>
        <w:numPr>
          <w:ilvl w:val="0"/>
          <w:numId w:val="1"/>
        </w:numPr>
        <w:spacing w:after="160" w:line="259" w:lineRule="auto"/>
        <w:jc w:val="both"/>
        <w:rPr>
          <w:rFonts w:ascii="Times New Roman" w:hAnsi="Times New Roman" w:cs="Times New Roman"/>
          <w:sz w:val="22"/>
        </w:rPr>
      </w:pPr>
      <w:r>
        <w:rPr>
          <w:rFonts w:ascii="Times New Roman" w:hAnsi="Times New Roman" w:cs="Times New Roman"/>
          <w:sz w:val="22"/>
        </w:rPr>
        <w:t>Wind energy will take the fixed limited share of the electricity generation.</w:t>
      </w:r>
    </w:p>
    <w:p w:rsidR="00FA7F02" w:rsidRPr="00993FE2" w:rsidRDefault="00FA7F02" w:rsidP="00FA7F02">
      <w:pPr>
        <w:widowControl/>
        <w:spacing w:after="160" w:line="259" w:lineRule="auto"/>
        <w:jc w:val="both"/>
        <w:rPr>
          <w:rFonts w:ascii="Times New Roman" w:hAnsi="Times New Roman" w:cs="Times New Roman"/>
          <w:sz w:val="22"/>
        </w:rPr>
      </w:pPr>
      <w:r w:rsidRPr="00993FE2">
        <w:rPr>
          <w:rFonts w:ascii="Times New Roman" w:hAnsi="Times New Roman" w:cs="Times New Roman"/>
          <w:sz w:val="22"/>
        </w:rPr>
        <w:t>To introduce this assumption into the model</w:t>
      </w:r>
      <w:r>
        <w:rPr>
          <w:rFonts w:ascii="Times New Roman" w:hAnsi="Times New Roman" w:cs="Times New Roman"/>
          <w:sz w:val="22"/>
        </w:rPr>
        <w:t>s, the following</w:t>
      </w:r>
      <w:r w:rsidRPr="00993FE2">
        <w:rPr>
          <w:rFonts w:ascii="Times New Roman" w:hAnsi="Times New Roman" w:cs="Times New Roman"/>
          <w:sz w:val="22"/>
        </w:rPr>
        <w:t xml:space="preserve"> </w:t>
      </w:r>
      <w:r>
        <w:rPr>
          <w:rFonts w:ascii="Times New Roman" w:hAnsi="Times New Roman" w:cs="Times New Roman"/>
          <w:sz w:val="22"/>
        </w:rPr>
        <w:t>statement accepted</w:t>
      </w:r>
      <w:r w:rsidRPr="00993FE2">
        <w:rPr>
          <w:rFonts w:ascii="Times New Roman" w:hAnsi="Times New Roman" w:cs="Times New Roman"/>
          <w:sz w:val="22"/>
        </w:rPr>
        <w:t>:</w:t>
      </w:r>
    </w:p>
    <w:tbl>
      <w:tblPr>
        <w:tblStyle w:val="a4"/>
        <w:tblW w:w="0" w:type="auto"/>
        <w:tblLook w:val="04A0" w:firstRow="1" w:lastRow="0" w:firstColumn="1" w:lastColumn="0" w:noHBand="0" w:noVBand="1"/>
      </w:tblPr>
      <w:tblGrid>
        <w:gridCol w:w="8217"/>
        <w:gridCol w:w="1128"/>
      </w:tblGrid>
      <w:tr w:rsidR="00FA7F02" w:rsidTr="00EA7EE9">
        <w:tc>
          <w:tcPr>
            <w:tcW w:w="8217" w:type="dxa"/>
            <w:vAlign w:val="center"/>
          </w:tcPr>
          <w:p w:rsidR="00FA7F02" w:rsidRDefault="00FA7F02" w:rsidP="00EA7EE9">
            <w:pPr>
              <w:widowControl/>
              <w:spacing w:after="160" w:line="259" w:lineRule="auto"/>
              <w:jc w:val="center"/>
              <w:rPr>
                <w:rFonts w:ascii="Times New Roman" w:hAnsi="Times New Roman" w:cs="Times New Roman"/>
                <w:sz w:val="22"/>
              </w:rPr>
            </w:pPr>
            <m:oMathPara>
              <m:oMath>
                <m:func>
                  <m:funcPr>
                    <m:ctrlPr>
                      <w:rPr>
                        <w:rFonts w:ascii="Cambria Math" w:hAnsi="Cambria Math" w:cs="Times New Roman"/>
                        <w:i/>
                        <w:sz w:val="22"/>
                      </w:rPr>
                    </m:ctrlPr>
                  </m:funcPr>
                  <m:fName>
                    <m:limLow>
                      <m:limLowPr>
                        <m:ctrlPr>
                          <w:rPr>
                            <w:rFonts w:ascii="Cambria Math" w:hAnsi="Cambria Math" w:cs="Times New Roman"/>
                            <w:i/>
                            <w:sz w:val="22"/>
                          </w:rPr>
                        </m:ctrlPr>
                      </m:limLowPr>
                      <m:e>
                        <m:r>
                          <m:rPr>
                            <m:sty m:val="p"/>
                          </m:rPr>
                          <w:rPr>
                            <w:rFonts w:ascii="Cambria Math" w:hAnsi="Cambria Math" w:cs="Times New Roman"/>
                          </w:rPr>
                          <m:t>lim</m:t>
                        </m:r>
                      </m:e>
                      <m:lim>
                        <m:r>
                          <w:rPr>
                            <w:rFonts w:ascii="Cambria Math" w:hAnsi="Cambria Math" w:cs="Times New Roman"/>
                          </w:rPr>
                          <m:t>t→∞</m:t>
                        </m:r>
                      </m:lim>
                    </m:limLow>
                  </m:fName>
                  <m:e>
                    <m:sSup>
                      <m:sSupPr>
                        <m:ctrlPr>
                          <w:rPr>
                            <w:rFonts w:ascii="Cambria Math" w:hAnsi="Cambria Math" w:cs="Times New Roman"/>
                            <w:i/>
                            <w:sz w:val="22"/>
                          </w:rPr>
                        </m:ctrlPr>
                      </m:sSupPr>
                      <m:e>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W</m:t>
                                </m:r>
                              </m:sup>
                            </m:sSup>
                            <m:d>
                              <m:dPr>
                                <m:ctrlPr>
                                  <w:rPr>
                                    <w:rFonts w:ascii="Cambria Math" w:hAnsi="Cambria Math" w:cs="Times New Roman"/>
                                    <w:i/>
                                    <w:sz w:val="22"/>
                                  </w:rPr>
                                </m:ctrlPr>
                              </m:dPr>
                              <m:e>
                                <m:r>
                                  <w:rPr>
                                    <w:rFonts w:ascii="Cambria Math" w:hAnsi="Cambria Math" w:cs="Times New Roman"/>
                                    <w:sz w:val="22"/>
                                  </w:rPr>
                                  <m:t>t</m:t>
                                </m:r>
                              </m:e>
                            </m:d>
                          </m:e>
                        </m:d>
                        <m:r>
                          <w:rPr>
                            <w:rFonts w:ascii="Cambria Math" w:hAnsi="Cambria Math" w:cs="Times New Roman"/>
                            <w:sz w:val="22"/>
                          </w:rPr>
                          <m:t>=k*E(t)</m:t>
                        </m:r>
                      </m:e>
                      <m:sup/>
                    </m:sSup>
                  </m:e>
                </m:func>
              </m:oMath>
            </m:oMathPara>
          </w:p>
        </w:tc>
        <w:tc>
          <w:tcPr>
            <w:tcW w:w="1128"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(1)</w:t>
            </w:r>
          </w:p>
        </w:tc>
      </w:tr>
    </w:tbl>
    <w:p w:rsidR="00FA7F02" w:rsidRPr="00993FE2" w:rsidRDefault="00FA7F02" w:rsidP="00FA7F02">
      <w:pPr>
        <w:widowControl/>
        <w:spacing w:after="160" w:line="259" w:lineRule="auto"/>
        <w:jc w:val="both"/>
        <w:rPr>
          <w:rFonts w:ascii="Times New Roman" w:hAnsi="Times New Roman" w:cs="Times New Roman"/>
          <w:sz w:val="22"/>
        </w:rPr>
      </w:pPr>
      <w:proofErr w:type="spellStart"/>
      <w:proofErr w:type="gramStart"/>
      <w:r w:rsidRPr="005F767F">
        <w:rPr>
          <w:rFonts w:ascii="Times New Roman" w:hAnsi="Times New Roman" w:cs="Times New Roman"/>
          <w:i/>
          <w:sz w:val="22"/>
        </w:rPr>
        <w:t>E</w:t>
      </w:r>
      <w:r w:rsidRPr="005F767F">
        <w:rPr>
          <w:rFonts w:ascii="Times New Roman" w:hAnsi="Times New Roman" w:cs="Times New Roman"/>
          <w:i/>
          <w:sz w:val="22"/>
          <w:vertAlign w:val="superscript"/>
        </w:rPr>
        <w:t>w</w:t>
      </w:r>
      <w:proofErr w:type="spellEnd"/>
      <w:proofErr w:type="gramEnd"/>
      <w:r>
        <w:rPr>
          <w:rFonts w:ascii="Times New Roman" w:hAnsi="Times New Roman" w:cs="Times New Roman"/>
          <w:sz w:val="22"/>
        </w:rPr>
        <w:t xml:space="preserve"> – wind generation; </w:t>
      </w:r>
      <w:r w:rsidRPr="005F767F">
        <w:rPr>
          <w:rFonts w:ascii="Times New Roman" w:hAnsi="Times New Roman" w:cs="Times New Roman"/>
          <w:i/>
          <w:sz w:val="22"/>
        </w:rPr>
        <w:t xml:space="preserve">t </w:t>
      </w:r>
      <w:r>
        <w:rPr>
          <w:rFonts w:ascii="Times New Roman" w:hAnsi="Times New Roman" w:cs="Times New Roman"/>
          <w:sz w:val="22"/>
        </w:rPr>
        <w:t xml:space="preserve">– time; </w:t>
      </w:r>
      <w:r w:rsidRPr="005F767F">
        <w:rPr>
          <w:rFonts w:ascii="Times New Roman" w:hAnsi="Times New Roman" w:cs="Times New Roman"/>
          <w:i/>
          <w:sz w:val="22"/>
        </w:rPr>
        <w:t>k</w:t>
      </w:r>
      <w:r>
        <w:rPr>
          <w:rFonts w:ascii="Times New Roman" w:hAnsi="Times New Roman" w:cs="Times New Roman"/>
          <w:sz w:val="22"/>
        </w:rPr>
        <w:t xml:space="preserve"> – the final share of wind energy in total electricity generation; </w:t>
      </w:r>
      <w:r w:rsidRPr="005F767F">
        <w:rPr>
          <w:rFonts w:ascii="Times New Roman" w:hAnsi="Times New Roman" w:cs="Times New Roman"/>
          <w:i/>
          <w:sz w:val="22"/>
        </w:rPr>
        <w:t>E</w:t>
      </w:r>
      <w:r>
        <w:rPr>
          <w:rFonts w:ascii="Times New Roman" w:hAnsi="Times New Roman" w:cs="Times New Roman"/>
          <w:sz w:val="22"/>
        </w:rPr>
        <w:t xml:space="preserve"> – whole generation for variable upper boundary mode.</w:t>
      </w:r>
    </w:p>
    <w:p w:rsidR="00FA7F02" w:rsidRDefault="00FA7F02" w:rsidP="00FA7F02">
      <w:pPr>
        <w:pStyle w:val="a3"/>
        <w:widowControl/>
        <w:numPr>
          <w:ilvl w:val="0"/>
          <w:numId w:val="1"/>
        </w:numPr>
        <w:spacing w:after="160" w:line="259" w:lineRule="auto"/>
        <w:jc w:val="both"/>
        <w:rPr>
          <w:rFonts w:ascii="Times New Roman" w:hAnsi="Times New Roman" w:cs="Times New Roman"/>
          <w:sz w:val="22"/>
        </w:rPr>
      </w:pPr>
      <w:r>
        <w:rPr>
          <w:rFonts w:ascii="Times New Roman" w:hAnsi="Times New Roman" w:cs="Times New Roman"/>
          <w:sz w:val="22"/>
        </w:rPr>
        <w:t>The share depends on wind energy costs.</w:t>
      </w:r>
      <w:r w:rsidRPr="004C1070">
        <w:rPr>
          <w:noProof/>
          <w:lang w:eastAsia="ru-RU" w:bidi="ar-SA"/>
        </w:rPr>
        <w:t xml:space="preserve"> </w:t>
      </w:r>
    </w:p>
    <w:p w:rsidR="00FA7F02" w:rsidRPr="00993FE2" w:rsidRDefault="00FA7F02" w:rsidP="00FA7F02">
      <w:pPr>
        <w:widowControl/>
        <w:spacing w:after="160" w:line="259" w:lineRule="auto"/>
        <w:jc w:val="both"/>
        <w:rPr>
          <w:rFonts w:ascii="Times New Roman" w:hAnsi="Times New Roman" w:cs="Times New Roman"/>
          <w:sz w:val="22"/>
        </w:rPr>
      </w:pPr>
      <w:r w:rsidRPr="00993FE2">
        <w:rPr>
          <w:rFonts w:ascii="Times New Roman" w:hAnsi="Times New Roman" w:cs="Times New Roman"/>
          <w:sz w:val="22"/>
        </w:rPr>
        <w:t>To introduce this assumption into the model</w:t>
      </w:r>
      <w:r>
        <w:rPr>
          <w:rFonts w:ascii="Times New Roman" w:hAnsi="Times New Roman" w:cs="Times New Roman"/>
          <w:sz w:val="22"/>
        </w:rPr>
        <w:t>s,</w:t>
      </w:r>
      <w:r w:rsidRPr="00993FE2">
        <w:rPr>
          <w:rFonts w:ascii="Times New Roman" w:hAnsi="Times New Roman" w:cs="Times New Roman"/>
          <w:sz w:val="22"/>
        </w:rPr>
        <w:t xml:space="preserve"> </w:t>
      </w:r>
      <w:r>
        <w:rPr>
          <w:rFonts w:ascii="Times New Roman" w:hAnsi="Times New Roman" w:cs="Times New Roman"/>
          <w:sz w:val="22"/>
        </w:rPr>
        <w:t>the following</w:t>
      </w:r>
      <w:r w:rsidRPr="00993FE2">
        <w:rPr>
          <w:rFonts w:ascii="Times New Roman" w:hAnsi="Times New Roman" w:cs="Times New Roman"/>
          <w:sz w:val="22"/>
        </w:rPr>
        <w:t xml:space="preserve"> statement </w:t>
      </w:r>
      <w:r>
        <w:rPr>
          <w:rFonts w:ascii="Times New Roman" w:hAnsi="Times New Roman" w:cs="Times New Roman"/>
          <w:sz w:val="22"/>
        </w:rPr>
        <w:t>accepted</w:t>
      </w:r>
      <w:r w:rsidRPr="00993FE2">
        <w:rPr>
          <w:rFonts w:ascii="Times New Roman" w:hAnsi="Times New Roman" w:cs="Times New Roman"/>
          <w:sz w:val="22"/>
        </w:rPr>
        <w:t>:</w:t>
      </w:r>
    </w:p>
    <w:tbl>
      <w:tblPr>
        <w:tblStyle w:val="a4"/>
        <w:tblW w:w="0" w:type="auto"/>
        <w:tblLook w:val="04A0" w:firstRow="1" w:lastRow="0" w:firstColumn="1" w:lastColumn="0" w:noHBand="0" w:noVBand="1"/>
      </w:tblPr>
      <w:tblGrid>
        <w:gridCol w:w="8217"/>
        <w:gridCol w:w="1128"/>
      </w:tblGrid>
      <w:tr w:rsidR="00FA7F02" w:rsidTr="00EA7EE9">
        <w:tc>
          <w:tcPr>
            <w:tcW w:w="8217" w:type="dxa"/>
            <w:vAlign w:val="center"/>
          </w:tcPr>
          <w:p w:rsidR="00FA7F02" w:rsidRPr="007155DE" w:rsidRDefault="00FA7F02" w:rsidP="00EA7EE9">
            <w:pPr>
              <w:widowControl/>
              <w:spacing w:after="160" w:line="259" w:lineRule="auto"/>
              <w:jc w:val="center"/>
              <w:rPr>
                <w:rFonts w:ascii="Times New Roman" w:hAnsi="Times New Roman" w:cs="Times New Roman"/>
                <w:sz w:val="22"/>
              </w:rPr>
            </w:pPr>
            <m:oMathPara>
              <m:oMath>
                <m:func>
                  <m:funcPr>
                    <m:ctrlPr>
                      <w:rPr>
                        <w:rFonts w:ascii="Cambria Math" w:hAnsi="Cambria Math" w:cs="Times New Roman"/>
                        <w:i/>
                        <w:sz w:val="22"/>
                      </w:rPr>
                    </m:ctrlPr>
                  </m:funcPr>
                  <m:fName>
                    <m:limLow>
                      <m:limLowPr>
                        <m:ctrlPr>
                          <w:rPr>
                            <w:rFonts w:ascii="Cambria Math" w:hAnsi="Cambria Math" w:cs="Times New Roman"/>
                            <w:i/>
                            <w:sz w:val="22"/>
                          </w:rPr>
                        </m:ctrlPr>
                      </m:limLowPr>
                      <m:e>
                        <m:r>
                          <m:rPr>
                            <m:sty m:val="p"/>
                          </m:rPr>
                          <w:rPr>
                            <w:rFonts w:ascii="Cambria Math" w:hAnsi="Cambria Math" w:cs="Times New Roman"/>
                          </w:rPr>
                          <m:t>lim</m:t>
                        </m:r>
                      </m:e>
                      <m:lim>
                        <m:r>
                          <w:rPr>
                            <w:rFonts w:ascii="Cambria Math" w:hAnsi="Cambria Math" w:cs="Times New Roman"/>
                          </w:rPr>
                          <m:t>t→∞</m:t>
                        </m:r>
                      </m:lim>
                    </m:limLow>
                    <m:r>
                      <w:rPr>
                        <w:rFonts w:ascii="Cambria Math" w:hAnsi="Cambria Math" w:cs="Times New Roman"/>
                        <w:sz w:val="22"/>
                      </w:rPr>
                      <m:t>(</m:t>
                    </m:r>
                  </m:fName>
                  <m:e>
                    <m:sSup>
                      <m:sSupPr>
                        <m:ctrlPr>
                          <w:rPr>
                            <w:rFonts w:ascii="Cambria Math" w:hAnsi="Cambria Math" w:cs="Times New Roman"/>
                            <w:i/>
                            <w:sz w:val="22"/>
                          </w:rPr>
                        </m:ctrlPr>
                      </m:sSupPr>
                      <m:e>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W</m:t>
                            </m:r>
                          </m:sup>
                        </m:sSup>
                        <m:r>
                          <w:rPr>
                            <w:rFonts w:ascii="Cambria Math" w:hAnsi="Cambria Math" w:cs="Times New Roman"/>
                            <w:sz w:val="22"/>
                          </w:rPr>
                          <m:t>(t))=k(t)*E(t)</m:t>
                        </m:r>
                      </m:e>
                      <m:sup/>
                    </m:sSup>
                  </m:e>
                </m:func>
              </m:oMath>
            </m:oMathPara>
          </w:p>
          <w:p w:rsidR="00FA7F02" w:rsidRDefault="00FA7F02" w:rsidP="00EA7EE9">
            <w:pPr>
              <w:widowControl/>
              <w:spacing w:after="160" w:line="259" w:lineRule="auto"/>
              <w:jc w:val="center"/>
              <w:rPr>
                <w:rFonts w:ascii="Times New Roman" w:hAnsi="Times New Roman" w:cs="Times New Roman"/>
                <w:sz w:val="22"/>
              </w:rPr>
            </w:pPr>
            <m:oMathPara>
              <m:oMath>
                <m:r>
                  <w:rPr>
                    <w:rFonts w:ascii="Cambria Math" w:hAnsi="Cambria Math" w:cs="Times New Roman"/>
                    <w:sz w:val="22"/>
                  </w:rPr>
                  <m:t>k</m:t>
                </m:r>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R</m:t>
                    </m:r>
                  </m:num>
                  <m:den>
                    <m:r>
                      <w:rPr>
                        <w:rFonts w:ascii="Cambria Math" w:hAnsi="Cambria Math" w:cs="Times New Roman"/>
                        <w:sz w:val="22"/>
                      </w:rPr>
                      <m:t>R+c(t)</m:t>
                    </m:r>
                  </m:den>
                </m:f>
              </m:oMath>
            </m:oMathPara>
          </w:p>
        </w:tc>
        <w:tc>
          <w:tcPr>
            <w:tcW w:w="1128"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(2)</w:t>
            </w:r>
          </w:p>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(3)</w:t>
            </w:r>
          </w:p>
        </w:tc>
      </w:tr>
    </w:tbl>
    <w:p w:rsidR="00FA7F02" w:rsidRDefault="00FA7F02" w:rsidP="00FA7F02">
      <w:pPr>
        <w:widowControl/>
        <w:spacing w:line="259" w:lineRule="auto"/>
        <w:jc w:val="both"/>
        <w:rPr>
          <w:rFonts w:ascii="Times New Roman" w:hAnsi="Times New Roman" w:cs="Times New Roman"/>
          <w:sz w:val="22"/>
        </w:rPr>
      </w:pPr>
      <w:proofErr w:type="spellStart"/>
      <w:r w:rsidRPr="005F767F">
        <w:rPr>
          <w:rFonts w:ascii="Times New Roman" w:hAnsi="Times New Roman" w:cs="Times New Roman"/>
          <w:i/>
          <w:sz w:val="22"/>
        </w:rPr>
        <w:t>E</w:t>
      </w:r>
      <w:r w:rsidRPr="005F767F">
        <w:rPr>
          <w:rFonts w:ascii="Times New Roman" w:hAnsi="Times New Roman" w:cs="Times New Roman"/>
          <w:i/>
          <w:sz w:val="22"/>
          <w:vertAlign w:val="superscript"/>
        </w:rPr>
        <w:t>w</w:t>
      </w:r>
      <w:proofErr w:type="spellEnd"/>
      <w:r w:rsidRPr="00A24A1F">
        <w:rPr>
          <w:rFonts w:ascii="Times New Roman" w:hAnsi="Times New Roman" w:cs="Times New Roman"/>
          <w:sz w:val="22"/>
        </w:rPr>
        <w:t xml:space="preserve"> – wind generation; </w:t>
      </w:r>
      <w:r w:rsidRPr="005F767F">
        <w:rPr>
          <w:rFonts w:ascii="Times New Roman" w:hAnsi="Times New Roman" w:cs="Times New Roman"/>
          <w:i/>
          <w:sz w:val="22"/>
        </w:rPr>
        <w:t>t</w:t>
      </w:r>
      <w:r w:rsidRPr="00A24A1F">
        <w:rPr>
          <w:rFonts w:ascii="Times New Roman" w:hAnsi="Times New Roman" w:cs="Times New Roman"/>
          <w:sz w:val="22"/>
        </w:rPr>
        <w:t xml:space="preserve"> – time; </w:t>
      </w:r>
      <w:r w:rsidRPr="005F767F">
        <w:rPr>
          <w:rFonts w:ascii="Times New Roman" w:hAnsi="Times New Roman" w:cs="Times New Roman"/>
          <w:i/>
          <w:sz w:val="22"/>
        </w:rPr>
        <w:t>k</w:t>
      </w:r>
      <w:r w:rsidRPr="00A24A1F">
        <w:rPr>
          <w:rFonts w:ascii="Times New Roman" w:hAnsi="Times New Roman" w:cs="Times New Roman"/>
          <w:sz w:val="22"/>
        </w:rPr>
        <w:t xml:space="preserve"> – the share of wind energy in total electricity generation depending on wind energy costs; </w:t>
      </w:r>
      <w:r w:rsidRPr="005F767F">
        <w:rPr>
          <w:rFonts w:ascii="Times New Roman" w:hAnsi="Times New Roman" w:cs="Times New Roman"/>
          <w:i/>
          <w:sz w:val="22"/>
        </w:rPr>
        <w:t>E</w:t>
      </w:r>
      <w:r w:rsidRPr="00A24A1F">
        <w:rPr>
          <w:rFonts w:ascii="Times New Roman" w:hAnsi="Times New Roman" w:cs="Times New Roman"/>
          <w:sz w:val="22"/>
        </w:rPr>
        <w:t xml:space="preserve"> – whole generation for varying upper boundary mode; </w:t>
      </w:r>
      <w:r w:rsidRPr="005F767F">
        <w:rPr>
          <w:rFonts w:ascii="Times New Roman" w:hAnsi="Times New Roman" w:cs="Times New Roman"/>
          <w:i/>
          <w:sz w:val="22"/>
        </w:rPr>
        <w:t>R</w:t>
      </w:r>
      <w:r w:rsidRPr="00A24A1F">
        <w:rPr>
          <w:rFonts w:ascii="Times New Roman" w:hAnsi="Times New Roman" w:cs="Times New Roman"/>
          <w:sz w:val="22"/>
        </w:rPr>
        <w:t xml:space="preserve"> – constant, </w:t>
      </w:r>
      <w:r w:rsidRPr="005F767F">
        <w:rPr>
          <w:rFonts w:ascii="Times New Roman" w:hAnsi="Times New Roman" w:cs="Times New Roman"/>
          <w:i/>
          <w:sz w:val="22"/>
        </w:rPr>
        <w:t xml:space="preserve">c </w:t>
      </w:r>
      <w:r w:rsidRPr="00A24A1F">
        <w:rPr>
          <w:rFonts w:ascii="Times New Roman" w:hAnsi="Times New Roman" w:cs="Times New Roman"/>
          <w:sz w:val="22"/>
        </w:rPr>
        <w:t>– WE costs</w:t>
      </w:r>
      <w:r>
        <w:rPr>
          <w:rFonts w:ascii="Times New Roman" w:hAnsi="Times New Roman" w:cs="Times New Roman"/>
          <w:sz w:val="22"/>
        </w:rPr>
        <w:t xml:space="preserve"> </w:t>
      </w:r>
    </w:p>
    <w:p w:rsidR="00FA7F02" w:rsidRPr="007155DE"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w:t>
      </w:r>
      <w:proofErr w:type="gramStart"/>
      <w:r>
        <w:rPr>
          <w:rFonts w:ascii="Times New Roman" w:hAnsi="Times New Roman" w:cs="Times New Roman"/>
          <w:sz w:val="22"/>
        </w:rPr>
        <w:t>see</w:t>
      </w:r>
      <w:proofErr w:type="gramEnd"/>
      <w:r>
        <w:rPr>
          <w:rFonts w:ascii="Times New Roman" w:hAnsi="Times New Roman" w:cs="Times New Roman"/>
          <w:sz w:val="22"/>
        </w:rPr>
        <w:t xml:space="preserve"> Appendix A).  </w:t>
      </w:r>
    </w:p>
    <w:p w:rsidR="00FA7F02" w:rsidRDefault="00FA7F02" w:rsidP="00FA7F02">
      <w:pPr>
        <w:widowControl/>
        <w:spacing w:after="160" w:line="259" w:lineRule="auto"/>
        <w:rPr>
          <w:rFonts w:ascii="Times New Roman" w:hAnsi="Times New Roman" w:cs="Times New Roman"/>
          <w:i/>
          <w:sz w:val="22"/>
        </w:rPr>
      </w:pPr>
      <w:r>
        <w:rPr>
          <w:rFonts w:ascii="Times New Roman" w:hAnsi="Times New Roman" w:cs="Times New Roman"/>
          <w:i/>
          <w:sz w:val="22"/>
        </w:rPr>
        <w:br w:type="page"/>
      </w:r>
    </w:p>
    <w:p w:rsidR="00FA7F02" w:rsidRPr="00324A08" w:rsidRDefault="00FA7F02" w:rsidP="00FA7F02">
      <w:pPr>
        <w:widowControl/>
        <w:shd w:val="clear" w:color="auto" w:fill="F2F2F2" w:themeFill="background1" w:themeFillShade="F2"/>
        <w:spacing w:after="160" w:line="259" w:lineRule="auto"/>
        <w:jc w:val="both"/>
        <w:rPr>
          <w:rFonts w:ascii="Times New Roman" w:hAnsi="Times New Roman" w:cs="Times New Roman"/>
          <w:i/>
          <w:sz w:val="22"/>
        </w:rPr>
      </w:pPr>
      <w:r w:rsidRPr="00324A08">
        <w:rPr>
          <w:rFonts w:ascii="Times New Roman" w:hAnsi="Times New Roman" w:cs="Times New Roman"/>
          <w:i/>
          <w:sz w:val="22"/>
        </w:rPr>
        <w:lastRenderedPageBreak/>
        <w:t>1.3</w:t>
      </w:r>
      <w:r>
        <w:rPr>
          <w:rFonts w:ascii="Times New Roman" w:hAnsi="Times New Roman" w:cs="Times New Roman"/>
          <w:i/>
          <w:sz w:val="22"/>
        </w:rPr>
        <w:t xml:space="preserve"> </w:t>
      </w:r>
      <w:r w:rsidRPr="00324A08">
        <w:rPr>
          <w:rFonts w:ascii="Times New Roman" w:hAnsi="Times New Roman" w:cs="Times New Roman"/>
          <w:i/>
          <w:sz w:val="22"/>
        </w:rPr>
        <w:t xml:space="preserve">MODELS DESCRIPTION. </w:t>
      </w:r>
    </w:p>
    <w:p w:rsidR="00FA7F02" w:rsidRPr="00C23A2D" w:rsidRDefault="00FA7F02" w:rsidP="00FA7F02">
      <w:pPr>
        <w:widowControl/>
        <w:spacing w:after="160" w:line="259" w:lineRule="auto"/>
        <w:jc w:val="both"/>
        <w:rPr>
          <w:rFonts w:ascii="Times New Roman" w:hAnsi="Times New Roman" w:cs="Times New Roman"/>
          <w:b/>
          <w:i/>
          <w:sz w:val="22"/>
        </w:rPr>
      </w:pPr>
      <w:r w:rsidRPr="00324A08">
        <w:rPr>
          <w:rFonts w:ascii="Times New Roman" w:hAnsi="Times New Roman" w:cs="Times New Roman"/>
          <w:b/>
          <w:i/>
          <w:sz w:val="22"/>
        </w:rPr>
        <w:t>The</w:t>
      </w:r>
      <w:r w:rsidRPr="00C23A2D">
        <w:rPr>
          <w:rFonts w:ascii="Times New Roman" w:hAnsi="Times New Roman" w:cs="Times New Roman"/>
          <w:b/>
          <w:i/>
          <w:sz w:val="22"/>
        </w:rPr>
        <w:t xml:space="preserve"> </w:t>
      </w:r>
      <w:r w:rsidRPr="00324A08">
        <w:rPr>
          <w:rFonts w:ascii="Times New Roman" w:hAnsi="Times New Roman" w:cs="Times New Roman"/>
          <w:b/>
          <w:i/>
          <w:sz w:val="22"/>
        </w:rPr>
        <w:t>Logistic</w:t>
      </w:r>
      <w:r w:rsidRPr="00C23A2D">
        <w:rPr>
          <w:rFonts w:ascii="Times New Roman" w:hAnsi="Times New Roman" w:cs="Times New Roman"/>
          <w:b/>
          <w:i/>
          <w:sz w:val="22"/>
        </w:rPr>
        <w:t xml:space="preserve"> </w:t>
      </w:r>
      <w:r w:rsidRPr="00324A08">
        <w:rPr>
          <w:rFonts w:ascii="Times New Roman" w:hAnsi="Times New Roman" w:cs="Times New Roman"/>
          <w:b/>
          <w:i/>
          <w:sz w:val="22"/>
        </w:rPr>
        <w:t>Growth</w:t>
      </w:r>
      <w:r w:rsidRPr="00C23A2D">
        <w:rPr>
          <w:rFonts w:ascii="Times New Roman" w:hAnsi="Times New Roman" w:cs="Times New Roman"/>
          <w:b/>
          <w:i/>
          <w:sz w:val="22"/>
        </w:rPr>
        <w:t xml:space="preserve"> </w:t>
      </w:r>
      <w:r w:rsidRPr="00324A08">
        <w:rPr>
          <w:rFonts w:ascii="Times New Roman" w:hAnsi="Times New Roman" w:cs="Times New Roman"/>
          <w:b/>
          <w:i/>
          <w:sz w:val="22"/>
        </w:rPr>
        <w:t>model</w:t>
      </w:r>
      <w:r w:rsidRPr="00C23A2D">
        <w:rPr>
          <w:rFonts w:ascii="Times New Roman" w:hAnsi="Times New Roman" w:cs="Times New Roman"/>
          <w:b/>
          <w:i/>
          <w:sz w:val="22"/>
        </w:rPr>
        <w:t>:</w:t>
      </w:r>
    </w:p>
    <w:p w:rsidR="00FA7F02" w:rsidRPr="00C23A2D" w:rsidRDefault="00FA7F02" w:rsidP="00FA7F02">
      <w:pPr>
        <w:widowControl/>
        <w:spacing w:after="160" w:line="259" w:lineRule="auto"/>
        <w:jc w:val="both"/>
        <w:rPr>
          <w:rFonts w:ascii="Times New Roman" w:hAnsi="Times New Roman" w:cs="Times New Roman"/>
          <w:b/>
          <w:i/>
          <w:sz w:val="22"/>
        </w:rPr>
      </w:pPr>
      <w:r>
        <w:rPr>
          <w:rFonts w:ascii="Times New Roman" w:hAnsi="Times New Roman" w:cs="Times New Roman"/>
          <w:b/>
          <w:i/>
          <w:sz w:val="22"/>
        </w:rPr>
        <w:t>Description</w:t>
      </w:r>
    </w:p>
    <w:p w:rsidR="00FA7F02" w:rsidRPr="00AA616C" w:rsidRDefault="00FA7F02" w:rsidP="00FA7F02">
      <w:pPr>
        <w:widowControl/>
        <w:spacing w:after="160" w:line="259" w:lineRule="auto"/>
        <w:jc w:val="both"/>
        <w:rPr>
          <w:rFonts w:ascii="Times New Roman" w:eastAsia="Times New Roman" w:hAnsi="Times New Roman" w:cs="Times New Roman"/>
          <w:color w:val="3A3A3A"/>
          <w:lang w:eastAsia="ru-RU" w:bidi="ar-SA"/>
        </w:rPr>
      </w:pPr>
      <w:r>
        <w:rPr>
          <w:rFonts w:ascii="Times New Roman" w:eastAsia="Times New Roman" w:hAnsi="Times New Roman" w:cs="Times New Roman"/>
          <w:noProof/>
          <w:color w:val="3A3A3A"/>
          <w:sz w:val="22"/>
          <w:lang w:val="ru-RU" w:eastAsia="ru-RU" w:bidi="ar-SA"/>
        </w:rPr>
        <mc:AlternateContent>
          <mc:Choice Requires="wpg">
            <w:drawing>
              <wp:anchor distT="0" distB="0" distL="114300" distR="114300" simplePos="0" relativeHeight="251659264" behindDoc="0" locked="0" layoutInCell="1" allowOverlap="1" wp14:anchorId="4F0DC336" wp14:editId="5E06D74A">
                <wp:simplePos x="0" y="0"/>
                <wp:positionH relativeFrom="column">
                  <wp:posOffset>2515</wp:posOffset>
                </wp:positionH>
                <wp:positionV relativeFrom="paragraph">
                  <wp:posOffset>634975</wp:posOffset>
                </wp:positionV>
                <wp:extent cx="5917793" cy="1696720"/>
                <wp:effectExtent l="0" t="0" r="6985" b="0"/>
                <wp:wrapSquare wrapText="bothSides"/>
                <wp:docPr id="29" name="Группа 29"/>
                <wp:cNvGraphicFramePr/>
                <a:graphic xmlns:a="http://schemas.openxmlformats.org/drawingml/2006/main">
                  <a:graphicData uri="http://schemas.microsoft.com/office/word/2010/wordprocessingGroup">
                    <wpg:wgp>
                      <wpg:cNvGrpSpPr/>
                      <wpg:grpSpPr>
                        <a:xfrm>
                          <a:off x="0" y="0"/>
                          <a:ext cx="5917793" cy="1696720"/>
                          <a:chOff x="0" y="0"/>
                          <a:chExt cx="5917793" cy="1696720"/>
                        </a:xfrm>
                      </wpg:grpSpPr>
                      <wps:wsp>
                        <wps:cNvPr id="14" name="Надпись 2"/>
                        <wps:cNvSpPr txBox="1">
                          <a:spLocks noChangeArrowheads="1"/>
                        </wps:cNvSpPr>
                        <wps:spPr bwMode="auto">
                          <a:xfrm>
                            <a:off x="0" y="0"/>
                            <a:ext cx="2860040" cy="1696720"/>
                          </a:xfrm>
                          <a:prstGeom prst="rect">
                            <a:avLst/>
                          </a:prstGeom>
                          <a:solidFill>
                            <a:srgbClr val="FFFFFF"/>
                          </a:solidFill>
                          <a:ln w="9525">
                            <a:noFill/>
                            <a:miter lim="800000"/>
                            <a:headEnd/>
                            <a:tailEnd/>
                          </a:ln>
                        </wps:spPr>
                        <wps:txbx>
                          <w:txbxContent>
                            <w:p w:rsidR="00FA7F02" w:rsidRDefault="00FA7F02" w:rsidP="00FA7F02">
                              <w:pPr>
                                <w:jc w:val="center"/>
                                <w:rPr>
                                  <w:lang w:val="ru-RU"/>
                                </w:rPr>
                              </w:pPr>
                              <w:r>
                                <w:rPr>
                                  <w:rFonts w:ascii="Helvetica" w:eastAsia="Times New Roman" w:hAnsi="Helvetica" w:cs="Helvetica"/>
                                  <w:noProof/>
                                  <w:color w:val="3A3A3A"/>
                                  <w:lang w:val="ru-RU" w:eastAsia="ru-RU" w:bidi="ar-SA"/>
                                </w:rPr>
                                <w:drawing>
                                  <wp:inline distT="0" distB="0" distL="0" distR="0" wp14:anchorId="5A741D68" wp14:editId="3399018A">
                                    <wp:extent cx="2667000" cy="1352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jpg"/>
                                            <pic:cNvPicPr/>
                                          </pic:nvPicPr>
                                          <pic:blipFill>
                                            <a:blip r:embed="rId5">
                                              <a:extLst>
                                                <a:ext uri="{28A0092B-C50C-407E-A947-70E740481C1C}">
                                                  <a14:useLocalDpi xmlns:a14="http://schemas.microsoft.com/office/drawing/2010/main" val="0"/>
                                                </a:ext>
                                              </a:extLst>
                                            </a:blip>
                                            <a:stretch>
                                              <a:fillRect/>
                                            </a:stretch>
                                          </pic:blipFill>
                                          <pic:spPr>
                                            <a:xfrm>
                                              <a:off x="0" y="0"/>
                                              <a:ext cx="2667000" cy="1352550"/>
                                            </a:xfrm>
                                            <a:prstGeom prst="rect">
                                              <a:avLst/>
                                            </a:prstGeom>
                                          </pic:spPr>
                                        </pic:pic>
                                      </a:graphicData>
                                    </a:graphic>
                                  </wp:inline>
                                </w:drawing>
                              </w:r>
                            </w:p>
                            <w:p w:rsidR="00FA7F02" w:rsidRPr="00CC5740" w:rsidRDefault="00FA7F02" w:rsidP="00FA7F02">
                              <w:pPr>
                                <w:jc w:val="center"/>
                                <w:rPr>
                                  <w:rFonts w:ascii="Times New Roman" w:hAnsi="Times New Roman" w:cs="Times New Roman"/>
                                  <w:b/>
                                  <w:sz w:val="16"/>
                                </w:rPr>
                              </w:pPr>
                              <w:r w:rsidRPr="00AA616C">
                                <w:rPr>
                                  <w:rFonts w:ascii="Times New Roman" w:eastAsia="Times New Roman" w:hAnsi="Times New Roman" w:cs="Times New Roman"/>
                                  <w:b/>
                                  <w:color w:val="3A3A3A"/>
                                  <w:sz w:val="16"/>
                                  <w:lang w:eastAsia="ru-RU" w:bidi="ar-SA"/>
                                </w:rPr>
                                <w:t>Picture 2. Time distribut</w:t>
                              </w:r>
                              <w:r>
                                <w:rPr>
                                  <w:rFonts w:ascii="Times New Roman" w:eastAsia="Times New Roman" w:hAnsi="Times New Roman" w:cs="Times New Roman"/>
                                  <w:b/>
                                  <w:color w:val="3A3A3A"/>
                                  <w:sz w:val="16"/>
                                  <w:lang w:eastAsia="ru-RU" w:bidi="ar-SA"/>
                                </w:rPr>
                                <w:t>ion of the innovation adopters [10].</w:t>
                              </w:r>
                            </w:p>
                          </w:txbxContent>
                        </wps:txbx>
                        <wps:bodyPr rot="0" vert="horz" wrap="square" lIns="91440" tIns="45720" rIns="91440" bIns="45720" anchor="t" anchorCtr="0">
                          <a:noAutofit/>
                        </wps:bodyPr>
                      </wps:wsp>
                      <wps:wsp>
                        <wps:cNvPr id="19" name="Надпись 2"/>
                        <wps:cNvSpPr txBox="1">
                          <a:spLocks noChangeArrowheads="1"/>
                        </wps:cNvSpPr>
                        <wps:spPr bwMode="auto">
                          <a:xfrm>
                            <a:off x="3057753" y="7315"/>
                            <a:ext cx="2860040" cy="1675130"/>
                          </a:xfrm>
                          <a:prstGeom prst="rect">
                            <a:avLst/>
                          </a:prstGeom>
                          <a:solidFill>
                            <a:srgbClr val="FFFFFF"/>
                          </a:solidFill>
                          <a:ln w="9525">
                            <a:noFill/>
                            <a:miter lim="800000"/>
                            <a:headEnd/>
                            <a:tailEnd/>
                          </a:ln>
                        </wps:spPr>
                        <wps:txbx>
                          <w:txbxContent>
                            <w:p w:rsidR="00FA7F02" w:rsidRDefault="00FA7F02" w:rsidP="00FA7F02">
                              <w:pPr>
                                <w:jc w:val="center"/>
                                <w:rPr>
                                  <w:lang w:val="ru-RU"/>
                                </w:rPr>
                              </w:pPr>
                              <w:r w:rsidRPr="00CC5740">
                                <w:rPr>
                                  <w:rFonts w:ascii="Helvetica" w:eastAsia="Times New Roman" w:hAnsi="Helvetica" w:cs="Helvetica"/>
                                  <w:noProof/>
                                  <w:color w:val="3A3A3A"/>
                                  <w:lang w:val="ru-RU" w:eastAsia="ru-RU" w:bidi="ar-SA"/>
                                </w:rPr>
                                <w:drawing>
                                  <wp:inline distT="0" distB="0" distL="0" distR="0" wp14:anchorId="2C635E6B" wp14:editId="7B29FE11">
                                    <wp:extent cx="2987393" cy="1345235"/>
                                    <wp:effectExtent l="0" t="0" r="381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9800" cy="1386846"/>
                                            </a:xfrm>
                                            <a:prstGeom prst="rect">
                                              <a:avLst/>
                                            </a:prstGeom>
                                            <a:noFill/>
                                            <a:ln>
                                              <a:noFill/>
                                            </a:ln>
                                          </pic:spPr>
                                        </pic:pic>
                                      </a:graphicData>
                                    </a:graphic>
                                  </wp:inline>
                                </w:drawing>
                              </w:r>
                            </w:p>
                            <w:p w:rsidR="00FA7F02" w:rsidRPr="006519F4" w:rsidRDefault="00FA7F02" w:rsidP="00FA7F02">
                              <w:pPr>
                                <w:widowControl/>
                                <w:spacing w:after="160" w:line="259" w:lineRule="auto"/>
                                <w:jc w:val="center"/>
                                <w:rPr>
                                  <w:rFonts w:ascii="Times New Roman" w:hAnsi="Times New Roman" w:cs="Times New Roman"/>
                                  <w:b/>
                                  <w:sz w:val="16"/>
                                </w:rPr>
                              </w:pPr>
                              <w:r w:rsidRPr="00AA616C">
                                <w:rPr>
                                  <w:rFonts w:ascii="Times New Roman" w:eastAsia="Times New Roman" w:hAnsi="Times New Roman" w:cs="Times New Roman"/>
                                  <w:b/>
                                  <w:color w:val="3A3A3A"/>
                                  <w:sz w:val="16"/>
                                  <w:lang w:eastAsia="ru-RU" w:bidi="ar-SA"/>
                                </w:rPr>
                                <w:t xml:space="preserve">Picture </w:t>
                              </w:r>
                              <w:r>
                                <w:rPr>
                                  <w:rFonts w:ascii="Times New Roman" w:eastAsia="Times New Roman" w:hAnsi="Times New Roman" w:cs="Times New Roman"/>
                                  <w:b/>
                                  <w:color w:val="3A3A3A"/>
                                  <w:sz w:val="16"/>
                                  <w:lang w:eastAsia="ru-RU" w:bidi="ar-SA"/>
                                </w:rPr>
                                <w:t>3</w:t>
                              </w:r>
                              <w:r w:rsidRPr="00AA616C">
                                <w:rPr>
                                  <w:rFonts w:ascii="Times New Roman" w:eastAsia="Times New Roman" w:hAnsi="Times New Roman" w:cs="Times New Roman"/>
                                  <w:b/>
                                  <w:color w:val="3A3A3A"/>
                                  <w:sz w:val="16"/>
                                  <w:lang w:eastAsia="ru-RU" w:bidi="ar-SA"/>
                                </w:rPr>
                                <w:t xml:space="preserve">. </w:t>
                              </w:r>
                              <w:r>
                                <w:rPr>
                                  <w:rFonts w:ascii="Times New Roman" w:eastAsia="Times New Roman" w:hAnsi="Times New Roman" w:cs="Times New Roman"/>
                                  <w:b/>
                                  <w:color w:val="3A3A3A"/>
                                  <w:sz w:val="16"/>
                                  <w:lang w:eastAsia="ru-RU" w:bidi="ar-SA"/>
                                </w:rPr>
                                <w:t>Total number of adopted innovations</w:t>
                              </w:r>
                              <w:r w:rsidRPr="00CC5740">
                                <w:rPr>
                                  <w:rFonts w:ascii="Times New Roman" w:eastAsia="Times New Roman" w:hAnsi="Times New Roman" w:cs="Times New Roman"/>
                                  <w:b/>
                                  <w:color w:val="3A3A3A"/>
                                  <w:sz w:val="8"/>
                                  <w:lang w:eastAsia="ru-RU" w:bidi="ar-SA"/>
                                </w:rPr>
                                <w:t xml:space="preserve"> </w:t>
                              </w:r>
                              <w:r w:rsidRPr="00CC5740">
                                <w:rPr>
                                  <w:rFonts w:ascii="Times New Roman" w:eastAsia="Times New Roman" w:hAnsi="Times New Roman" w:cs="Times New Roman"/>
                                  <w:b/>
                                  <w:color w:val="3A3A3A"/>
                                  <w:sz w:val="16"/>
                                  <w:lang w:eastAsia="ru-RU" w:bidi="ar-SA"/>
                                </w:rPr>
                                <w:fldChar w:fldCharType="begin" w:fldLock="1"/>
                              </w:r>
                              <w:r>
                                <w:rPr>
                                  <w:rFonts w:ascii="Times New Roman" w:eastAsia="Times New Roman" w:hAnsi="Times New Roman" w:cs="Times New Roman"/>
                                  <w:b/>
                                  <w:color w:val="3A3A3A"/>
                                  <w:sz w:val="16"/>
                                  <w:lang w:eastAsia="ru-RU" w:bidi="ar-SA"/>
                                </w:rPr>
                                <w:instrText>ADDIN CSL_CITATION {"citationItems":[{"id":"ITEM-1","itemData":{"DOI":"10.4324/9780203710753-35","ISBN":"9781351358712","abstract":"This chapter presents a theoretical and methodological approach to the study of communication and its effects through the diffusion of innovation from a communication approach. It demonstrates through the history of diffusion research how diffusion of innovations occurs and how it impacts communication outcomes. Based on rural sociology of the 1930s and 1940s, the impact of communication platforms and an \"inside out\" approach are introduced as ways to test and evaluate communication change through message and source strategies.","author":[{"dropping-particle":"","family":"Rogers","given":"Everett M.","non-dropping-particle":"","parse-names":false,"suffix":""},{"dropping-particle":"","family":"Singhal","given":"Arvind","non-dropping-particle":"","parse-names":false,"suffix":""},{"dropping-particle":"","family":"Quinlan","given":"Margaret M.","non-dropping-particle":"","parse-names":false,"suffix":""}],"container-title":"An Integrated Approach to Communication Theory and Research, Third Edition","id":"ITEM-1","issued":{"date-parts":[["2019"]]},"number-of-pages":"415-433","title":"Diffusion of innovations","type":"book"},"uris":["http://www.mendeley.com/documents/?uuid=f748f47a-717c-467f-a244-112cd3a4d5f8"]}],"mendeley":{"formattedCitation":"[10]","plainTextFormattedCitation":"[10]","previouslyFormattedCitation":"[10]"},"properties":{"noteIndex":0},"schema":"https://github.com/citation-style-language/schema/raw/master/csl-citation.json"}</w:instrText>
                              </w:r>
                              <w:r w:rsidRPr="00CC5740">
                                <w:rPr>
                                  <w:rFonts w:ascii="Times New Roman" w:eastAsia="Times New Roman" w:hAnsi="Times New Roman" w:cs="Times New Roman"/>
                                  <w:b/>
                                  <w:color w:val="3A3A3A"/>
                                  <w:sz w:val="16"/>
                                  <w:lang w:eastAsia="ru-RU" w:bidi="ar-SA"/>
                                </w:rPr>
                                <w:fldChar w:fldCharType="separate"/>
                              </w:r>
                              <w:r w:rsidRPr="00CC5740">
                                <w:rPr>
                                  <w:rFonts w:ascii="Times New Roman" w:eastAsia="Times New Roman" w:hAnsi="Times New Roman" w:cs="Times New Roman"/>
                                  <w:b/>
                                  <w:noProof/>
                                  <w:color w:val="3A3A3A"/>
                                  <w:sz w:val="16"/>
                                  <w:lang w:eastAsia="ru-RU" w:bidi="ar-SA"/>
                                </w:rPr>
                                <w:t>[10]</w:t>
                              </w:r>
                              <w:r w:rsidRPr="00CC5740">
                                <w:rPr>
                                  <w:rFonts w:ascii="Times New Roman" w:eastAsia="Times New Roman" w:hAnsi="Times New Roman" w:cs="Times New Roman"/>
                                  <w:b/>
                                  <w:color w:val="3A3A3A"/>
                                  <w:sz w:val="16"/>
                                  <w:lang w:eastAsia="ru-RU" w:bidi="ar-SA"/>
                                </w:rPr>
                                <w:fldChar w:fldCharType="end"/>
                              </w:r>
                              <w:r w:rsidRPr="00CC5740">
                                <w:rPr>
                                  <w:rFonts w:ascii="Times New Roman" w:eastAsia="Times New Roman" w:hAnsi="Times New Roman" w:cs="Times New Roman"/>
                                  <w:b/>
                                  <w:color w:val="3A3A3A"/>
                                  <w:sz w:val="16"/>
                                  <w:lang w:eastAsia="ru-RU" w:bidi="ar-SA"/>
                                </w:rPr>
                                <w:t>.</w:t>
                              </w:r>
                            </w:p>
                          </w:txbxContent>
                        </wps:txbx>
                        <wps:bodyPr rot="0" vert="horz" wrap="square" lIns="91440" tIns="45720" rIns="91440" bIns="45720" anchor="t" anchorCtr="0">
                          <a:noAutofit/>
                        </wps:bodyPr>
                      </wps:wsp>
                    </wpg:wgp>
                  </a:graphicData>
                </a:graphic>
              </wp:anchor>
            </w:drawing>
          </mc:Choice>
          <mc:Fallback>
            <w:pict>
              <v:group w14:anchorId="4F0DC336" id="Группа 29" o:spid="_x0000_s1026" style="position:absolute;left:0;text-align:left;margin-left:.2pt;margin-top:50pt;width:465.95pt;height:133.6pt;z-index:251659264" coordsize="59177,1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">
                <v:shapetype id="_x0000_t202" coordsize="21600,21600" o:spt="202" path="m,l,21600r21600,l21600,xe">
                  <v:stroke joinstyle="miter"/>
                  <v:path gradientshapeok="t" o:connecttype="rect"/>
                </v:shapetype>
                <v:shape id="_x0000_s1027" type="#_x0000_t202" style="position:absolute;width:28600;height:16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FA7F02" w:rsidRDefault="00FA7F02" w:rsidP="00FA7F02">
                        <w:pPr>
                          <w:jc w:val="center"/>
                          <w:rPr>
                            <w:lang w:val="ru-RU"/>
                          </w:rPr>
                        </w:pPr>
                        <w:r>
                          <w:rPr>
                            <w:rFonts w:ascii="Helvetica" w:eastAsia="Times New Roman" w:hAnsi="Helvetica" w:cs="Helvetica"/>
                            <w:noProof/>
                            <w:color w:val="3A3A3A"/>
                            <w:lang w:val="ru-RU" w:eastAsia="ru-RU" w:bidi="ar-SA"/>
                          </w:rPr>
                          <w:drawing>
                            <wp:inline distT="0" distB="0" distL="0" distR="0" wp14:anchorId="5A741D68" wp14:editId="3399018A">
                              <wp:extent cx="2667000" cy="1352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jpg"/>
                                      <pic:cNvPicPr/>
                                    </pic:nvPicPr>
                                    <pic:blipFill>
                                      <a:blip r:embed="rId5">
                                        <a:extLst>
                                          <a:ext uri="{28A0092B-C50C-407E-A947-70E740481C1C}">
                                            <a14:useLocalDpi xmlns:a14="http://schemas.microsoft.com/office/drawing/2010/main" val="0"/>
                                          </a:ext>
                                        </a:extLst>
                                      </a:blip>
                                      <a:stretch>
                                        <a:fillRect/>
                                      </a:stretch>
                                    </pic:blipFill>
                                    <pic:spPr>
                                      <a:xfrm>
                                        <a:off x="0" y="0"/>
                                        <a:ext cx="2667000" cy="1352550"/>
                                      </a:xfrm>
                                      <a:prstGeom prst="rect">
                                        <a:avLst/>
                                      </a:prstGeom>
                                    </pic:spPr>
                                  </pic:pic>
                                </a:graphicData>
                              </a:graphic>
                            </wp:inline>
                          </w:drawing>
                        </w:r>
                      </w:p>
                      <w:p w:rsidR="00FA7F02" w:rsidRPr="00CC5740" w:rsidRDefault="00FA7F02" w:rsidP="00FA7F02">
                        <w:pPr>
                          <w:jc w:val="center"/>
                          <w:rPr>
                            <w:rFonts w:ascii="Times New Roman" w:hAnsi="Times New Roman" w:cs="Times New Roman"/>
                            <w:b/>
                            <w:sz w:val="16"/>
                          </w:rPr>
                        </w:pPr>
                        <w:r w:rsidRPr="00AA616C">
                          <w:rPr>
                            <w:rFonts w:ascii="Times New Roman" w:eastAsia="Times New Roman" w:hAnsi="Times New Roman" w:cs="Times New Roman"/>
                            <w:b/>
                            <w:color w:val="3A3A3A"/>
                            <w:sz w:val="16"/>
                            <w:lang w:eastAsia="ru-RU" w:bidi="ar-SA"/>
                          </w:rPr>
                          <w:t>Picture 2. Time distribut</w:t>
                        </w:r>
                        <w:r>
                          <w:rPr>
                            <w:rFonts w:ascii="Times New Roman" w:eastAsia="Times New Roman" w:hAnsi="Times New Roman" w:cs="Times New Roman"/>
                            <w:b/>
                            <w:color w:val="3A3A3A"/>
                            <w:sz w:val="16"/>
                            <w:lang w:eastAsia="ru-RU" w:bidi="ar-SA"/>
                          </w:rPr>
                          <w:t>ion of the innovation adopters [10].</w:t>
                        </w:r>
                      </w:p>
                    </w:txbxContent>
                  </v:textbox>
                </v:shape>
                <v:shape id="_x0000_s1028" type="#_x0000_t202" style="position:absolute;left:30577;top:73;width:28600;height:16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FA7F02" w:rsidRDefault="00FA7F02" w:rsidP="00FA7F02">
                        <w:pPr>
                          <w:jc w:val="center"/>
                          <w:rPr>
                            <w:lang w:val="ru-RU"/>
                          </w:rPr>
                        </w:pPr>
                        <w:r w:rsidRPr="00CC5740">
                          <w:rPr>
                            <w:rFonts w:ascii="Helvetica" w:eastAsia="Times New Roman" w:hAnsi="Helvetica" w:cs="Helvetica"/>
                            <w:noProof/>
                            <w:color w:val="3A3A3A"/>
                            <w:lang w:val="ru-RU" w:eastAsia="ru-RU" w:bidi="ar-SA"/>
                          </w:rPr>
                          <w:drawing>
                            <wp:inline distT="0" distB="0" distL="0" distR="0" wp14:anchorId="2C635E6B" wp14:editId="7B29FE11">
                              <wp:extent cx="2987393" cy="1345235"/>
                              <wp:effectExtent l="0" t="0" r="381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9800" cy="1386846"/>
                                      </a:xfrm>
                                      <a:prstGeom prst="rect">
                                        <a:avLst/>
                                      </a:prstGeom>
                                      <a:noFill/>
                                      <a:ln>
                                        <a:noFill/>
                                      </a:ln>
                                    </pic:spPr>
                                  </pic:pic>
                                </a:graphicData>
                              </a:graphic>
                            </wp:inline>
                          </w:drawing>
                        </w:r>
                      </w:p>
                      <w:p w:rsidR="00FA7F02" w:rsidRPr="006519F4" w:rsidRDefault="00FA7F02" w:rsidP="00FA7F02">
                        <w:pPr>
                          <w:widowControl/>
                          <w:spacing w:after="160" w:line="259" w:lineRule="auto"/>
                          <w:jc w:val="center"/>
                          <w:rPr>
                            <w:rFonts w:ascii="Times New Roman" w:hAnsi="Times New Roman" w:cs="Times New Roman"/>
                            <w:b/>
                            <w:sz w:val="16"/>
                          </w:rPr>
                        </w:pPr>
                        <w:r w:rsidRPr="00AA616C">
                          <w:rPr>
                            <w:rFonts w:ascii="Times New Roman" w:eastAsia="Times New Roman" w:hAnsi="Times New Roman" w:cs="Times New Roman"/>
                            <w:b/>
                            <w:color w:val="3A3A3A"/>
                            <w:sz w:val="16"/>
                            <w:lang w:eastAsia="ru-RU" w:bidi="ar-SA"/>
                          </w:rPr>
                          <w:t xml:space="preserve">Picture </w:t>
                        </w:r>
                        <w:r>
                          <w:rPr>
                            <w:rFonts w:ascii="Times New Roman" w:eastAsia="Times New Roman" w:hAnsi="Times New Roman" w:cs="Times New Roman"/>
                            <w:b/>
                            <w:color w:val="3A3A3A"/>
                            <w:sz w:val="16"/>
                            <w:lang w:eastAsia="ru-RU" w:bidi="ar-SA"/>
                          </w:rPr>
                          <w:t>3</w:t>
                        </w:r>
                        <w:r w:rsidRPr="00AA616C">
                          <w:rPr>
                            <w:rFonts w:ascii="Times New Roman" w:eastAsia="Times New Roman" w:hAnsi="Times New Roman" w:cs="Times New Roman"/>
                            <w:b/>
                            <w:color w:val="3A3A3A"/>
                            <w:sz w:val="16"/>
                            <w:lang w:eastAsia="ru-RU" w:bidi="ar-SA"/>
                          </w:rPr>
                          <w:t xml:space="preserve">. </w:t>
                        </w:r>
                        <w:r>
                          <w:rPr>
                            <w:rFonts w:ascii="Times New Roman" w:eastAsia="Times New Roman" w:hAnsi="Times New Roman" w:cs="Times New Roman"/>
                            <w:b/>
                            <w:color w:val="3A3A3A"/>
                            <w:sz w:val="16"/>
                            <w:lang w:eastAsia="ru-RU" w:bidi="ar-SA"/>
                          </w:rPr>
                          <w:t>Total number of adopted innovations</w:t>
                        </w:r>
                        <w:r w:rsidRPr="00CC5740">
                          <w:rPr>
                            <w:rFonts w:ascii="Times New Roman" w:eastAsia="Times New Roman" w:hAnsi="Times New Roman" w:cs="Times New Roman"/>
                            <w:b/>
                            <w:color w:val="3A3A3A"/>
                            <w:sz w:val="8"/>
                            <w:lang w:eastAsia="ru-RU" w:bidi="ar-SA"/>
                          </w:rPr>
                          <w:t xml:space="preserve"> </w:t>
                        </w:r>
                        <w:r w:rsidRPr="00CC5740">
                          <w:rPr>
                            <w:rFonts w:ascii="Times New Roman" w:eastAsia="Times New Roman" w:hAnsi="Times New Roman" w:cs="Times New Roman"/>
                            <w:b/>
                            <w:color w:val="3A3A3A"/>
                            <w:sz w:val="16"/>
                            <w:lang w:eastAsia="ru-RU" w:bidi="ar-SA"/>
                          </w:rPr>
                          <w:fldChar w:fldCharType="begin" w:fldLock="1"/>
                        </w:r>
                        <w:r>
                          <w:rPr>
                            <w:rFonts w:ascii="Times New Roman" w:eastAsia="Times New Roman" w:hAnsi="Times New Roman" w:cs="Times New Roman"/>
                            <w:b/>
                            <w:color w:val="3A3A3A"/>
                            <w:sz w:val="16"/>
                            <w:lang w:eastAsia="ru-RU" w:bidi="ar-SA"/>
                          </w:rPr>
                          <w:instrText>ADDIN CSL_CITATION {"citationItems":[{"id":"ITEM-1","itemData":{"DOI":"10.4324/9780203710753-35","ISBN":"9781351358712","abstract":"This chapter presents a theoretical and methodological approach to the study of communication and its effects through the diffusion of innovation from a communication approach. It demonstrates through the history of diffusion research how diffusion of innovations occurs and how it impacts communication outcomes. Based on rural sociology of the 1930s and 1940s, the impact of communication platforms and an \"inside out\" approach are introduced as ways to test and evaluate communication change through message and source strategies.","author":[{"dropping-particle":"","family":"Rogers","given":"Everett M.","non-dropping-particle":"","parse-names":false,"suffix":""},{"dropping-particle":"","family":"Singhal","given":"Arvind","non-dropping-particle":"","parse-names":false,"suffix":""},{"dropping-particle":"","family":"Quinlan","given":"Margaret M.","non-dropping-particle":"","parse-names":false,"suffix":""}],"container-title":"An Integrated Approach to Communication Theory and Research, Third Edition","id":"ITEM-1","issued":{"date-parts":[["2019"]]},"number-of-pages":"415-433","title":"Diffusion of innovations","type":"book"},"uris":["http://www.mendeley.com/documents/?uuid=f748f47a-717c-467f-a244-112cd3a4d5f8"]}],"mendeley":{"formattedCitation":"[10]","plainTextFormattedCitation":"[10]","previouslyFormattedCitation":"[10]"},"properties":{"noteIndex":0},"schema":"https://github.com/citation-style-language/schema/raw/master/csl-citation.json"}</w:instrText>
                        </w:r>
                        <w:r w:rsidRPr="00CC5740">
                          <w:rPr>
                            <w:rFonts w:ascii="Times New Roman" w:eastAsia="Times New Roman" w:hAnsi="Times New Roman" w:cs="Times New Roman"/>
                            <w:b/>
                            <w:color w:val="3A3A3A"/>
                            <w:sz w:val="16"/>
                            <w:lang w:eastAsia="ru-RU" w:bidi="ar-SA"/>
                          </w:rPr>
                          <w:fldChar w:fldCharType="separate"/>
                        </w:r>
                        <w:r w:rsidRPr="00CC5740">
                          <w:rPr>
                            <w:rFonts w:ascii="Times New Roman" w:eastAsia="Times New Roman" w:hAnsi="Times New Roman" w:cs="Times New Roman"/>
                            <w:b/>
                            <w:noProof/>
                            <w:color w:val="3A3A3A"/>
                            <w:sz w:val="16"/>
                            <w:lang w:eastAsia="ru-RU" w:bidi="ar-SA"/>
                          </w:rPr>
                          <w:t>[10]</w:t>
                        </w:r>
                        <w:r w:rsidRPr="00CC5740">
                          <w:rPr>
                            <w:rFonts w:ascii="Times New Roman" w:eastAsia="Times New Roman" w:hAnsi="Times New Roman" w:cs="Times New Roman"/>
                            <w:b/>
                            <w:color w:val="3A3A3A"/>
                            <w:sz w:val="16"/>
                            <w:lang w:eastAsia="ru-RU" w:bidi="ar-SA"/>
                          </w:rPr>
                          <w:fldChar w:fldCharType="end"/>
                        </w:r>
                        <w:r w:rsidRPr="00CC5740">
                          <w:rPr>
                            <w:rFonts w:ascii="Times New Roman" w:eastAsia="Times New Roman" w:hAnsi="Times New Roman" w:cs="Times New Roman"/>
                            <w:b/>
                            <w:color w:val="3A3A3A"/>
                            <w:sz w:val="16"/>
                            <w:lang w:eastAsia="ru-RU" w:bidi="ar-SA"/>
                          </w:rPr>
                          <w:t>.</w:t>
                        </w:r>
                      </w:p>
                    </w:txbxContent>
                  </v:textbox>
                </v:shape>
                <w10:wrap type="square"/>
              </v:group>
            </w:pict>
          </mc:Fallback>
        </mc:AlternateContent>
      </w:r>
      <w:r w:rsidRPr="007B13C0">
        <w:rPr>
          <w:rFonts w:ascii="Times New Roman" w:eastAsia="Times New Roman" w:hAnsi="Times New Roman" w:cs="Times New Roman"/>
          <w:noProof/>
          <w:color w:val="3A3A3A"/>
          <w:sz w:val="22"/>
          <w:lang w:eastAsia="ru-RU" w:bidi="ar-SA"/>
        </w:rPr>
        <w:t xml:space="preserve">In his work </w:t>
      </w:r>
      <w:r>
        <w:rPr>
          <w:rFonts w:ascii="Times New Roman" w:eastAsia="Times New Roman" w:hAnsi="Times New Roman" w:cs="Times New Roman"/>
          <w:noProof/>
          <w:color w:val="3A3A3A"/>
          <w:sz w:val="22"/>
          <w:lang w:eastAsia="ru-RU" w:bidi="ar-SA"/>
        </w:rPr>
        <w:t>“</w:t>
      </w:r>
      <w:r w:rsidRPr="007B13C0">
        <w:rPr>
          <w:rFonts w:ascii="Times New Roman" w:eastAsia="Times New Roman" w:hAnsi="Times New Roman" w:cs="Times New Roman"/>
          <w:noProof/>
          <w:color w:val="3A3A3A"/>
          <w:sz w:val="22"/>
          <w:lang w:eastAsia="ru-RU" w:bidi="ar-SA"/>
        </w:rPr>
        <w:t>Diffusion of Innovation</w:t>
      </w:r>
      <w:r>
        <w:rPr>
          <w:rFonts w:ascii="Times New Roman" w:eastAsia="Times New Roman" w:hAnsi="Times New Roman" w:cs="Times New Roman"/>
          <w:noProof/>
          <w:color w:val="3A3A3A"/>
          <w:sz w:val="22"/>
          <w:lang w:eastAsia="ru-RU" w:bidi="ar-SA"/>
        </w:rPr>
        <w:t>”</w:t>
      </w:r>
      <w:r w:rsidRPr="007B13C0">
        <w:rPr>
          <w:rFonts w:ascii="Times New Roman" w:eastAsia="Times New Roman" w:hAnsi="Times New Roman" w:cs="Times New Roman"/>
          <w:noProof/>
          <w:color w:val="3A3A3A"/>
          <w:sz w:val="22"/>
          <w:lang w:eastAsia="ru-RU" w:bidi="ar-SA"/>
        </w:rPr>
        <w:t xml:space="preserve"> [10], Rogers</w:t>
      </w:r>
      <w:r w:rsidRPr="00AA616C">
        <w:rPr>
          <w:rFonts w:ascii="Times New Roman" w:eastAsia="Times New Roman" w:hAnsi="Times New Roman" w:cs="Times New Roman"/>
          <w:color w:val="3A3A3A"/>
          <w:sz w:val="22"/>
          <w:lang w:eastAsia="ru-RU" w:bidi="ar-SA"/>
        </w:rPr>
        <w:t xml:space="preserve"> investigated the adoption rates of various innovations. He found that most of the graphs of innovation adoption by members of society resemble a standard bell curve divided into </w:t>
      </w:r>
      <w:r>
        <w:rPr>
          <w:rFonts w:ascii="Times New Roman" w:eastAsia="Times New Roman" w:hAnsi="Times New Roman" w:cs="Times New Roman"/>
          <w:color w:val="3A3A3A"/>
          <w:sz w:val="22"/>
          <w:lang w:eastAsia="ru-RU" w:bidi="ar-SA"/>
        </w:rPr>
        <w:t>five</w:t>
      </w:r>
      <w:r w:rsidRPr="00AA616C">
        <w:rPr>
          <w:rFonts w:ascii="Times New Roman" w:eastAsia="Times New Roman" w:hAnsi="Times New Roman" w:cs="Times New Roman"/>
          <w:color w:val="3A3A3A"/>
          <w:sz w:val="22"/>
          <w:lang w:eastAsia="ru-RU" w:bidi="ar-SA"/>
        </w:rPr>
        <w:t xml:space="preserve"> parts (</w:t>
      </w:r>
      <w:r>
        <w:rPr>
          <w:rFonts w:ascii="Times New Roman" w:eastAsia="Times New Roman" w:hAnsi="Times New Roman" w:cs="Times New Roman"/>
          <w:color w:val="3A3A3A"/>
          <w:sz w:val="22"/>
          <w:lang w:eastAsia="ru-RU" w:bidi="ar-SA"/>
        </w:rPr>
        <w:t>P</w:t>
      </w:r>
      <w:r w:rsidRPr="00AA616C">
        <w:rPr>
          <w:rFonts w:ascii="Times New Roman" w:eastAsia="Times New Roman" w:hAnsi="Times New Roman" w:cs="Times New Roman"/>
          <w:color w:val="3A3A3A"/>
          <w:sz w:val="22"/>
          <w:lang w:eastAsia="ru-RU" w:bidi="ar-SA"/>
        </w:rPr>
        <w:t>icture</w:t>
      </w:r>
      <w:r>
        <w:rPr>
          <w:rFonts w:ascii="Times New Roman" w:eastAsia="Times New Roman" w:hAnsi="Times New Roman" w:cs="Times New Roman"/>
          <w:color w:val="3A3A3A"/>
          <w:sz w:val="22"/>
          <w:lang w:eastAsia="ru-RU" w:bidi="ar-SA"/>
        </w:rPr>
        <w:t>s</w:t>
      </w:r>
      <w:r w:rsidRPr="00AA616C">
        <w:rPr>
          <w:rFonts w:ascii="Times New Roman" w:eastAsia="Times New Roman" w:hAnsi="Times New Roman" w:cs="Times New Roman"/>
          <w:color w:val="3A3A3A"/>
          <w:sz w:val="22"/>
          <w:lang w:eastAsia="ru-RU" w:bidi="ar-SA"/>
        </w:rPr>
        <w:t xml:space="preserve"> 2</w:t>
      </w:r>
      <w:proofErr w:type="gramStart"/>
      <w:r>
        <w:rPr>
          <w:rFonts w:ascii="Times New Roman" w:eastAsia="Times New Roman" w:hAnsi="Times New Roman" w:cs="Times New Roman"/>
          <w:color w:val="3A3A3A"/>
          <w:sz w:val="22"/>
          <w:lang w:eastAsia="ru-RU" w:bidi="ar-SA"/>
        </w:rPr>
        <w:t>,3</w:t>
      </w:r>
      <w:proofErr w:type="gramEnd"/>
      <w:r w:rsidRPr="00AA616C">
        <w:rPr>
          <w:rFonts w:ascii="Times New Roman" w:eastAsia="Times New Roman" w:hAnsi="Times New Roman" w:cs="Times New Roman"/>
          <w:color w:val="3A3A3A"/>
          <w:sz w:val="22"/>
          <w:lang w:eastAsia="ru-RU" w:bidi="ar-SA"/>
        </w:rPr>
        <w:t>).</w:t>
      </w:r>
    </w:p>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Total innovation volume represents the typical “S-curve,” which could be described with numerous equations. One of the most known is the “Logistic Growth.”</w:t>
      </w:r>
    </w:p>
    <w:p w:rsidR="00FA7F02" w:rsidRPr="00BE6F07" w:rsidRDefault="00FA7F02" w:rsidP="00FA7F02">
      <w:pPr>
        <w:widowControl/>
        <w:spacing w:after="160" w:line="259" w:lineRule="auto"/>
        <w:jc w:val="both"/>
        <w:rPr>
          <w:rFonts w:ascii="Times New Roman" w:hAnsi="Times New Roman" w:cs="Times New Roman"/>
          <w:sz w:val="22"/>
        </w:rPr>
      </w:pPr>
      <w:r w:rsidRPr="00BE6F07">
        <w:rPr>
          <w:rFonts w:ascii="Times New Roman" w:hAnsi="Times New Roman" w:cs="Times New Roman"/>
          <w:sz w:val="22"/>
        </w:rPr>
        <w:t>Basic equation:</w:t>
      </w:r>
    </w:p>
    <w:tbl>
      <w:tblPr>
        <w:tblStyle w:val="a4"/>
        <w:tblW w:w="0" w:type="auto"/>
        <w:tblLook w:val="04A0" w:firstRow="1" w:lastRow="0" w:firstColumn="1" w:lastColumn="0" w:noHBand="0" w:noVBand="1"/>
      </w:tblPr>
      <w:tblGrid>
        <w:gridCol w:w="8642"/>
        <w:gridCol w:w="703"/>
      </w:tblGrid>
      <w:tr w:rsidR="00FA7F02" w:rsidTr="00EA7EE9">
        <w:tc>
          <w:tcPr>
            <w:tcW w:w="8642"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Y</w:t>
            </w:r>
            <m:oMath>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 M*</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rPr>
                        <m:t>e</m:t>
                      </m:r>
                    </m:e>
                    <m:sup>
                      <m:r>
                        <w:rPr>
                          <w:rFonts w:ascii="Cambria Math" w:hAnsi="Cambria Math" w:cs="Times New Roman"/>
                        </w:rPr>
                        <m:t>-l(t-α)</m:t>
                      </m:r>
                    </m:sup>
                  </m:sSup>
                </m:den>
              </m:f>
            </m:oMath>
          </w:p>
        </w:tc>
        <w:tc>
          <w:tcPr>
            <w:tcW w:w="703"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(9)</w:t>
            </w:r>
          </w:p>
        </w:tc>
      </w:tr>
    </w:tbl>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Y(t) – wind generation at period t; </w:t>
      </w:r>
      <w:proofErr w:type="spellStart"/>
      <w:r>
        <w:rPr>
          <w:rFonts w:ascii="Times New Roman" w:hAnsi="Times New Roman" w:cs="Times New Roman"/>
          <w:sz w:val="22"/>
        </w:rPr>
        <w:t>X</w:t>
      </w:r>
      <w:r>
        <w:rPr>
          <w:rFonts w:ascii="Times New Roman" w:hAnsi="Times New Roman" w:cs="Times New Roman"/>
          <w:sz w:val="22"/>
          <w:vertAlign w:val="subscript"/>
        </w:rPr>
        <w:t>min</w:t>
      </w:r>
      <w:proofErr w:type="spellEnd"/>
      <w:r>
        <w:rPr>
          <w:rFonts w:ascii="Times New Roman" w:hAnsi="Times New Roman" w:cs="Times New Roman"/>
          <w:sz w:val="22"/>
        </w:rPr>
        <w:t xml:space="preserve"> – Wind generation at the first point; M – Upper limit of generation growth since the first known number;   l and </w:t>
      </w:r>
      <m:oMath>
        <m:r>
          <w:rPr>
            <w:rFonts w:ascii="Cambria Math" w:hAnsi="Cambria Math" w:cs="Times New Roman"/>
          </w:rPr>
          <m:t>α</m:t>
        </m:r>
      </m:oMath>
      <w:r>
        <w:rPr>
          <w:rFonts w:ascii="Times New Roman" w:hAnsi="Times New Roman" w:cs="Times New Roman"/>
          <w:sz w:val="22"/>
        </w:rPr>
        <w:t xml:space="preserve">  – coefficients, determining the curve shape.</w:t>
      </w:r>
    </w:p>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Variable upper limit:</w:t>
      </w:r>
    </w:p>
    <w:tbl>
      <w:tblPr>
        <w:tblStyle w:val="a4"/>
        <w:tblW w:w="9351" w:type="dxa"/>
        <w:tblLook w:val="04A0" w:firstRow="1" w:lastRow="0" w:firstColumn="1" w:lastColumn="0" w:noHBand="0" w:noVBand="1"/>
      </w:tblPr>
      <w:tblGrid>
        <w:gridCol w:w="8642"/>
        <w:gridCol w:w="709"/>
      </w:tblGrid>
      <w:tr w:rsidR="00FA7F02" w:rsidTr="00EA7EE9">
        <w:tc>
          <w:tcPr>
            <w:tcW w:w="8642"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Y</w:t>
            </w:r>
            <m:oMath>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 xml:space="preserve">+(M(t-1)-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)*k*</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rPr>
                        <m:t>e</m:t>
                      </m:r>
                    </m:e>
                    <m:sup>
                      <m:r>
                        <w:rPr>
                          <w:rFonts w:ascii="Cambria Math" w:hAnsi="Cambria Math" w:cs="Times New Roman"/>
                        </w:rPr>
                        <m:t>-l*(t-α)</m:t>
                      </m:r>
                    </m:sup>
                  </m:sSup>
                </m:den>
              </m:f>
            </m:oMath>
          </w:p>
        </w:tc>
        <w:tc>
          <w:tcPr>
            <w:tcW w:w="709"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(10)</w:t>
            </w:r>
          </w:p>
        </w:tc>
      </w:tr>
    </w:tbl>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w:t>
      </w:r>
      <w:proofErr w:type="gramStart"/>
      <w:r w:rsidRPr="00BE6F07">
        <w:rPr>
          <w:rFonts w:ascii="Times New Roman" w:hAnsi="Times New Roman" w:cs="Times New Roman"/>
          <w:i/>
          <w:sz w:val="22"/>
        </w:rPr>
        <w:t>Y(</w:t>
      </w:r>
      <w:proofErr w:type="gramEnd"/>
      <w:r w:rsidRPr="00BE6F07">
        <w:rPr>
          <w:rFonts w:ascii="Times New Roman" w:hAnsi="Times New Roman" w:cs="Times New Roman"/>
          <w:i/>
          <w:sz w:val="22"/>
        </w:rPr>
        <w:t>t)</w:t>
      </w:r>
      <w:r>
        <w:rPr>
          <w:rFonts w:ascii="Times New Roman" w:hAnsi="Times New Roman" w:cs="Times New Roman"/>
          <w:sz w:val="22"/>
        </w:rPr>
        <w:t xml:space="preserve"> – wind generation at period t; </w:t>
      </w:r>
      <w:proofErr w:type="spellStart"/>
      <w:r w:rsidRPr="00BE6F07">
        <w:rPr>
          <w:rFonts w:ascii="Times New Roman" w:hAnsi="Times New Roman" w:cs="Times New Roman"/>
          <w:i/>
          <w:sz w:val="22"/>
        </w:rPr>
        <w:t>X</w:t>
      </w:r>
      <w:r w:rsidRPr="00BE6F07">
        <w:rPr>
          <w:rFonts w:ascii="Times New Roman" w:hAnsi="Times New Roman" w:cs="Times New Roman"/>
          <w:i/>
          <w:sz w:val="22"/>
          <w:vertAlign w:val="subscript"/>
        </w:rPr>
        <w:t>min</w:t>
      </w:r>
      <w:proofErr w:type="spellEnd"/>
      <w:r w:rsidRPr="00BE6F07">
        <w:rPr>
          <w:rFonts w:ascii="Times New Roman" w:hAnsi="Times New Roman" w:cs="Times New Roman"/>
          <w:i/>
          <w:sz w:val="22"/>
        </w:rPr>
        <w:t xml:space="preserve"> </w:t>
      </w:r>
      <w:r>
        <w:rPr>
          <w:rFonts w:ascii="Times New Roman" w:hAnsi="Times New Roman" w:cs="Times New Roman"/>
          <w:sz w:val="22"/>
        </w:rPr>
        <w:t>– Wind generation at first point;</w:t>
      </w:r>
      <w:r w:rsidRPr="00B73A86">
        <w:rPr>
          <w:rFonts w:ascii="Times New Roman" w:hAnsi="Times New Roman" w:cs="Times New Roman"/>
          <w:sz w:val="22"/>
        </w:rPr>
        <w:t xml:space="preserve"> </w:t>
      </w:r>
      <w:r>
        <w:rPr>
          <w:rFonts w:ascii="Times New Roman" w:hAnsi="Times New Roman" w:cs="Times New Roman"/>
          <w:sz w:val="22"/>
        </w:rPr>
        <w:t xml:space="preserve">M(t-1) =  the total electricity generation in the previous year; </w:t>
      </w:r>
      <w:r w:rsidRPr="00BE6F07">
        <w:rPr>
          <w:rFonts w:ascii="Times New Roman" w:hAnsi="Times New Roman" w:cs="Times New Roman"/>
          <w:i/>
          <w:sz w:val="22"/>
        </w:rPr>
        <w:t>k</w:t>
      </w:r>
      <w:r>
        <w:rPr>
          <w:rFonts w:ascii="Times New Roman" w:hAnsi="Times New Roman" w:cs="Times New Roman"/>
          <w:sz w:val="22"/>
        </w:rPr>
        <w:t xml:space="preserve"> – the</w:t>
      </w:r>
      <w:r w:rsidRPr="00375D51">
        <w:rPr>
          <w:rFonts w:ascii="Times New Roman" w:hAnsi="Times New Roman" w:cs="Times New Roman"/>
          <w:sz w:val="22"/>
        </w:rPr>
        <w:t xml:space="preserve"> </w:t>
      </w:r>
      <w:r>
        <w:rPr>
          <w:rFonts w:ascii="Times New Roman" w:hAnsi="Times New Roman" w:cs="Times New Roman"/>
          <w:sz w:val="22"/>
        </w:rPr>
        <w:t xml:space="preserve">achievable wind energy generation share; </w:t>
      </w:r>
      <w:r w:rsidRPr="00BE6F07">
        <w:rPr>
          <w:rFonts w:ascii="Times New Roman" w:hAnsi="Times New Roman" w:cs="Times New Roman"/>
          <w:i/>
          <w:sz w:val="22"/>
        </w:rPr>
        <w:t>l</w:t>
      </w:r>
      <w:r>
        <w:rPr>
          <w:rFonts w:ascii="Times New Roman" w:hAnsi="Times New Roman" w:cs="Times New Roman"/>
          <w:sz w:val="22"/>
        </w:rPr>
        <w:t xml:space="preserve"> and </w:t>
      </w:r>
      <m:oMath>
        <m:r>
          <w:rPr>
            <w:rFonts w:ascii="Cambria Math" w:hAnsi="Cambria Math" w:cs="Times New Roman"/>
          </w:rPr>
          <m:t>α</m:t>
        </m:r>
      </m:oMath>
      <w:r>
        <w:rPr>
          <w:rFonts w:ascii="Times New Roman" w:hAnsi="Times New Roman" w:cs="Times New Roman"/>
          <w:sz w:val="22"/>
        </w:rPr>
        <w:t xml:space="preserve">  – coefficients, determining the curve shape.</w:t>
      </w:r>
    </w:p>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Variable upper limit considering variable costs:</w:t>
      </w:r>
    </w:p>
    <w:tbl>
      <w:tblPr>
        <w:tblStyle w:val="a4"/>
        <w:tblW w:w="0" w:type="auto"/>
        <w:tblLook w:val="04A0" w:firstRow="1" w:lastRow="0" w:firstColumn="1" w:lastColumn="0" w:noHBand="0" w:noVBand="1"/>
      </w:tblPr>
      <w:tblGrid>
        <w:gridCol w:w="8642"/>
        <w:gridCol w:w="703"/>
      </w:tblGrid>
      <w:tr w:rsidR="00FA7F02" w:rsidTr="00EA7EE9">
        <w:tc>
          <w:tcPr>
            <w:tcW w:w="8642"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Y</w:t>
            </w:r>
            <m:oMath>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 xml:space="preserve">+(M(t-1)-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R</m:t>
                  </m:r>
                </m:num>
                <m:den>
                  <m:r>
                    <w:rPr>
                      <w:rFonts w:ascii="Cambria Math" w:hAnsi="Cambria Math" w:cs="Times New Roman"/>
                      <w:sz w:val="22"/>
                    </w:rPr>
                    <m:t>R+c(t)</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rPr>
                        <m:t>e</m:t>
                      </m:r>
                    </m:e>
                    <m:sup>
                      <m:r>
                        <w:rPr>
                          <w:rFonts w:ascii="Cambria Math" w:hAnsi="Cambria Math" w:cs="Times New Roman"/>
                        </w:rPr>
                        <m:t>-k(t-α)</m:t>
                      </m:r>
                    </m:sup>
                  </m:sSup>
                </m:den>
              </m:f>
            </m:oMath>
          </w:p>
        </w:tc>
        <w:tc>
          <w:tcPr>
            <w:tcW w:w="703"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(11)</w:t>
            </w:r>
          </w:p>
        </w:tc>
      </w:tr>
    </w:tbl>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w:t>
      </w:r>
      <w:proofErr w:type="gramStart"/>
      <w:r>
        <w:rPr>
          <w:rFonts w:ascii="Times New Roman" w:hAnsi="Times New Roman" w:cs="Times New Roman"/>
          <w:sz w:val="22"/>
        </w:rPr>
        <w:t>Y(</w:t>
      </w:r>
      <w:proofErr w:type="gramEnd"/>
      <w:r>
        <w:rPr>
          <w:rFonts w:ascii="Times New Roman" w:hAnsi="Times New Roman" w:cs="Times New Roman"/>
          <w:sz w:val="22"/>
        </w:rPr>
        <w:t xml:space="preserve">t) – wind generation at period t; </w:t>
      </w:r>
      <w:proofErr w:type="spellStart"/>
      <w:r>
        <w:rPr>
          <w:rFonts w:ascii="Times New Roman" w:hAnsi="Times New Roman" w:cs="Times New Roman"/>
          <w:sz w:val="22"/>
        </w:rPr>
        <w:t>X</w:t>
      </w:r>
      <w:r>
        <w:rPr>
          <w:rFonts w:ascii="Times New Roman" w:hAnsi="Times New Roman" w:cs="Times New Roman"/>
          <w:sz w:val="22"/>
          <w:vertAlign w:val="subscript"/>
        </w:rPr>
        <w:t>min</w:t>
      </w:r>
      <w:proofErr w:type="spellEnd"/>
      <w:r>
        <w:rPr>
          <w:rFonts w:ascii="Times New Roman" w:hAnsi="Times New Roman" w:cs="Times New Roman"/>
          <w:sz w:val="22"/>
        </w:rPr>
        <w:t xml:space="preserve"> – Wind generation at first point;</w:t>
      </w:r>
      <w:r w:rsidRPr="00B73A86">
        <w:rPr>
          <w:rFonts w:ascii="Times New Roman" w:hAnsi="Times New Roman" w:cs="Times New Roman"/>
          <w:sz w:val="22"/>
        </w:rPr>
        <w:t xml:space="preserve"> </w:t>
      </w:r>
      <w:r>
        <w:rPr>
          <w:rFonts w:ascii="Times New Roman" w:hAnsi="Times New Roman" w:cs="Times New Roman"/>
          <w:sz w:val="22"/>
        </w:rPr>
        <w:t>M(t-1) =  the total electricity generation in the previous year, R – the price curve coefficient, c</w:t>
      </w:r>
      <w:r w:rsidRPr="00C95743">
        <w:rPr>
          <w:rFonts w:ascii="Times New Roman" w:hAnsi="Times New Roman" w:cs="Times New Roman"/>
          <w:sz w:val="22"/>
          <w:vertAlign w:val="subscript"/>
        </w:rPr>
        <w:t xml:space="preserve">t-1 </w:t>
      </w:r>
      <w:r>
        <w:rPr>
          <w:rFonts w:ascii="Times New Roman" w:hAnsi="Times New Roman" w:cs="Times New Roman"/>
          <w:sz w:val="22"/>
        </w:rPr>
        <w:t xml:space="preserve">– costs per 1 KWh during the last year,   k, </w:t>
      </w:r>
      <m:oMath>
        <m:r>
          <w:rPr>
            <w:rFonts w:ascii="Cambria Math" w:hAnsi="Cambria Math" w:cs="Times New Roman"/>
          </w:rPr>
          <m:t>α</m:t>
        </m:r>
      </m:oMath>
      <w:r>
        <w:rPr>
          <w:rFonts w:ascii="Times New Roman" w:hAnsi="Times New Roman" w:cs="Times New Roman"/>
          <w:sz w:val="22"/>
        </w:rPr>
        <w:t xml:space="preserve">  – coefficients, determining the curve shape.</w:t>
      </w:r>
    </w:p>
    <w:p w:rsidR="00FA7F02" w:rsidRDefault="00FA7F02" w:rsidP="00FA7F02">
      <w:pPr>
        <w:widowControl/>
        <w:spacing w:after="160" w:line="259" w:lineRule="auto"/>
        <w:jc w:val="both"/>
        <w:rPr>
          <w:rFonts w:ascii="Times New Roman" w:hAnsi="Times New Roman" w:cs="Times New Roman"/>
          <w:b/>
          <w:i/>
          <w:sz w:val="22"/>
        </w:rPr>
      </w:pPr>
    </w:p>
    <w:p w:rsidR="00FA7F02" w:rsidRDefault="00FA7F02" w:rsidP="00FA7F02">
      <w:pPr>
        <w:widowControl/>
        <w:spacing w:after="160" w:line="259" w:lineRule="auto"/>
        <w:rPr>
          <w:rFonts w:ascii="Times New Roman" w:hAnsi="Times New Roman" w:cs="Times New Roman"/>
          <w:b/>
          <w:i/>
          <w:sz w:val="22"/>
        </w:rPr>
      </w:pPr>
      <w:r>
        <w:rPr>
          <w:rFonts w:ascii="Times New Roman" w:hAnsi="Times New Roman" w:cs="Times New Roman"/>
          <w:b/>
          <w:i/>
          <w:sz w:val="22"/>
        </w:rPr>
        <w:br w:type="page"/>
      </w:r>
    </w:p>
    <w:p w:rsidR="00FA7F02" w:rsidRPr="00324A08" w:rsidRDefault="00FA7F02" w:rsidP="00FA7F02">
      <w:pPr>
        <w:widowControl/>
        <w:spacing w:after="160" w:line="259" w:lineRule="auto"/>
        <w:jc w:val="both"/>
        <w:rPr>
          <w:rFonts w:ascii="Times New Roman" w:hAnsi="Times New Roman" w:cs="Times New Roman"/>
          <w:b/>
          <w:i/>
          <w:sz w:val="22"/>
        </w:rPr>
      </w:pPr>
      <w:r w:rsidRPr="00324A08">
        <w:rPr>
          <w:rFonts w:ascii="Times New Roman" w:hAnsi="Times New Roman" w:cs="Times New Roman"/>
          <w:b/>
          <w:i/>
          <w:sz w:val="22"/>
        </w:rPr>
        <w:lastRenderedPageBreak/>
        <w:t>The Bass model.</w:t>
      </w:r>
    </w:p>
    <w:p w:rsidR="00FA7F02" w:rsidRPr="00E9553F" w:rsidRDefault="00FA7F02" w:rsidP="00FA7F02">
      <w:pPr>
        <w:widowControl/>
        <w:spacing w:after="160" w:line="259" w:lineRule="auto"/>
        <w:jc w:val="both"/>
        <w:rPr>
          <w:rFonts w:ascii="Times New Roman" w:hAnsi="Times New Roman" w:cs="Times New Roman"/>
          <w:b/>
          <w:i/>
          <w:sz w:val="22"/>
        </w:rPr>
      </w:pPr>
      <w:r w:rsidRPr="00E9553F">
        <w:rPr>
          <w:rFonts w:ascii="Times New Roman" w:hAnsi="Times New Roman" w:cs="Times New Roman"/>
          <w:b/>
          <w:i/>
          <w:sz w:val="22"/>
        </w:rPr>
        <w:t>Description.</w:t>
      </w:r>
    </w:p>
    <w:p w:rsidR="00FA7F02" w:rsidRPr="00D17F3F" w:rsidRDefault="00FA7F02" w:rsidP="00FA7F02">
      <w:pPr>
        <w:widowControl/>
        <w:spacing w:after="160"/>
        <w:jc w:val="both"/>
        <w:rPr>
          <w:rFonts w:ascii="Times New Roman" w:eastAsia="Times New Roman" w:hAnsi="Times New Roman" w:cs="Times New Roman"/>
          <w:color w:val="3A3A3A"/>
          <w:sz w:val="22"/>
          <w:szCs w:val="22"/>
          <w:lang w:eastAsia="ru-RU" w:bidi="ar-SA"/>
        </w:rPr>
      </w:pPr>
      <w:r w:rsidRPr="00D17F3F">
        <w:rPr>
          <w:rFonts w:ascii="Times New Roman" w:eastAsia="Times New Roman" w:hAnsi="Times New Roman" w:cs="Times New Roman"/>
          <w:color w:val="3A3A3A"/>
          <w:sz w:val="22"/>
          <w:szCs w:val="22"/>
          <w:lang w:eastAsia="ru-RU" w:bidi="ar-SA"/>
        </w:rPr>
        <w:t xml:space="preserve">The essence of the Bass model </w:t>
      </w:r>
      <w:r>
        <w:rPr>
          <w:rFonts w:ascii="Times New Roman" w:eastAsia="Times New Roman" w:hAnsi="Times New Roman" w:cs="Times New Roman"/>
          <w:color w:val="3A3A3A"/>
          <w:sz w:val="22"/>
          <w:szCs w:val="22"/>
          <w:lang w:eastAsia="ru-RU" w:bidi="ar-SA"/>
        </w:rPr>
        <w:fldChar w:fldCharType="begin" w:fldLock="1"/>
      </w:r>
      <w:r>
        <w:rPr>
          <w:rFonts w:ascii="Times New Roman" w:eastAsia="Times New Roman" w:hAnsi="Times New Roman" w:cs="Times New Roman"/>
          <w:color w:val="3A3A3A"/>
          <w:sz w:val="22"/>
          <w:szCs w:val="22"/>
          <w:lang w:eastAsia="ru-RU" w:bidi="ar-SA"/>
        </w:rPr>
        <w:instrText>ADDIN CSL_CITATION {"citationItems":[{"id":"ITEM-1","itemData":{"author":[{"dropping-particle":"","family":"Bass","given":"Frank M","non-dropping-particle":"","parse-names":false,"suffix":""}],"container-title":"Management Science","id":"ITEM-1","issue":"5","issued":{"date-parts":[["1969"]]},"page":"215-227","title":"Bass 1969 New Prod Growth Model.pdf","type":"article","volume":"15"},"uris":["http://www.mendeley.com/documents/?uuid=2c682c02-6f09-4bd5-b24f-405d963e6fc4"]}],"mendeley":{"formattedCitation":"[6]","plainTextFormattedCitation":"[6]","previouslyFormattedCitation":"[6]"},"properties":{"noteIndex":0},"schema":"https://github.com/citation-style-language/schema/raw/master/csl-citation.json"}</w:instrText>
      </w:r>
      <w:r>
        <w:rPr>
          <w:rFonts w:ascii="Times New Roman" w:eastAsia="Times New Roman" w:hAnsi="Times New Roman" w:cs="Times New Roman"/>
          <w:color w:val="3A3A3A"/>
          <w:sz w:val="22"/>
          <w:szCs w:val="22"/>
          <w:lang w:eastAsia="ru-RU" w:bidi="ar-SA"/>
        </w:rPr>
        <w:fldChar w:fldCharType="separate"/>
      </w:r>
      <w:r w:rsidRPr="00D17F3F">
        <w:rPr>
          <w:rFonts w:ascii="Times New Roman" w:eastAsia="Times New Roman" w:hAnsi="Times New Roman" w:cs="Times New Roman"/>
          <w:noProof/>
          <w:color w:val="3A3A3A"/>
          <w:sz w:val="22"/>
          <w:szCs w:val="22"/>
          <w:lang w:eastAsia="ru-RU" w:bidi="ar-SA"/>
        </w:rPr>
        <w:t>[6]</w:t>
      </w:r>
      <w:r>
        <w:rPr>
          <w:rFonts w:ascii="Times New Roman" w:eastAsia="Times New Roman" w:hAnsi="Times New Roman" w:cs="Times New Roman"/>
          <w:color w:val="3A3A3A"/>
          <w:sz w:val="22"/>
          <w:szCs w:val="22"/>
          <w:lang w:eastAsia="ru-RU" w:bidi="ar-SA"/>
        </w:rPr>
        <w:fldChar w:fldCharType="end"/>
      </w:r>
      <w:r>
        <w:rPr>
          <w:rFonts w:ascii="Times New Roman" w:eastAsia="Times New Roman" w:hAnsi="Times New Roman" w:cs="Times New Roman"/>
          <w:color w:val="3A3A3A"/>
          <w:sz w:val="22"/>
          <w:szCs w:val="22"/>
          <w:lang w:eastAsia="ru-RU" w:bidi="ar-SA"/>
        </w:rPr>
        <w:t xml:space="preserve"> </w:t>
      </w:r>
      <w:r w:rsidRPr="00D17F3F">
        <w:rPr>
          <w:rFonts w:ascii="Times New Roman" w:eastAsia="Times New Roman" w:hAnsi="Times New Roman" w:cs="Times New Roman"/>
          <w:color w:val="3A3A3A"/>
          <w:sz w:val="22"/>
          <w:szCs w:val="22"/>
          <w:lang w:eastAsia="ru-RU" w:bidi="ar-SA"/>
        </w:rPr>
        <w:t>is that t</w:t>
      </w:r>
      <w:r>
        <w:rPr>
          <w:rFonts w:ascii="Times New Roman" w:eastAsia="Times New Roman" w:hAnsi="Times New Roman" w:cs="Times New Roman"/>
          <w:color w:val="3A3A3A"/>
          <w:sz w:val="22"/>
          <w:szCs w:val="22"/>
          <w:lang w:eastAsia="ru-RU" w:bidi="ar-SA"/>
        </w:rPr>
        <w:t>wo categories explain the growth in the number of consumers of an innovative product</w:t>
      </w:r>
      <w:r w:rsidRPr="00D17F3F">
        <w:rPr>
          <w:rFonts w:ascii="Times New Roman" w:eastAsia="Times New Roman" w:hAnsi="Times New Roman" w:cs="Times New Roman"/>
          <w:color w:val="3A3A3A"/>
          <w:sz w:val="22"/>
          <w:szCs w:val="22"/>
          <w:lang w:eastAsia="ru-RU" w:bidi="ar-SA"/>
        </w:rPr>
        <w:t>:</w:t>
      </w:r>
    </w:p>
    <w:p w:rsidR="00FA7F02" w:rsidRPr="00D17F3F" w:rsidRDefault="00FA7F02" w:rsidP="00FA7F02">
      <w:pPr>
        <w:widowControl/>
        <w:spacing w:after="160"/>
        <w:jc w:val="both"/>
        <w:rPr>
          <w:rFonts w:ascii="Times New Roman" w:eastAsia="Times New Roman" w:hAnsi="Times New Roman" w:cs="Times New Roman"/>
          <w:color w:val="3A3A3A"/>
          <w:sz w:val="22"/>
          <w:szCs w:val="22"/>
          <w:lang w:eastAsia="ru-RU" w:bidi="ar-SA"/>
        </w:rPr>
      </w:pPr>
      <w:r w:rsidRPr="00D17F3F">
        <w:rPr>
          <w:rFonts w:ascii="Times New Roman" w:eastAsia="Times New Roman" w:hAnsi="Times New Roman" w:cs="Times New Roman"/>
          <w:color w:val="3A3A3A"/>
          <w:sz w:val="22"/>
          <w:szCs w:val="22"/>
          <w:lang w:eastAsia="ru-RU" w:bidi="ar-SA"/>
        </w:rPr>
        <w:t xml:space="preserve">• </w:t>
      </w:r>
      <w:r>
        <w:rPr>
          <w:rFonts w:ascii="Times New Roman" w:eastAsia="Times New Roman" w:hAnsi="Times New Roman" w:cs="Times New Roman"/>
          <w:color w:val="3A3A3A"/>
          <w:sz w:val="22"/>
          <w:szCs w:val="22"/>
          <w:lang w:eastAsia="ru-RU" w:bidi="ar-SA"/>
        </w:rPr>
        <w:t>Those</w:t>
      </w:r>
      <w:r w:rsidRPr="00D17F3F">
        <w:rPr>
          <w:rFonts w:ascii="Times New Roman" w:eastAsia="Times New Roman" w:hAnsi="Times New Roman" w:cs="Times New Roman"/>
          <w:color w:val="3A3A3A"/>
          <w:sz w:val="22"/>
          <w:szCs w:val="22"/>
          <w:lang w:eastAsia="ru-RU" w:bidi="ar-SA"/>
        </w:rPr>
        <w:t xml:space="preserve"> who try a new product themselves in the first place</w:t>
      </w:r>
      <w:r>
        <w:rPr>
          <w:rFonts w:ascii="Times New Roman" w:eastAsia="Times New Roman" w:hAnsi="Times New Roman" w:cs="Times New Roman"/>
          <w:color w:val="3A3A3A"/>
          <w:sz w:val="22"/>
          <w:szCs w:val="22"/>
          <w:lang w:eastAsia="ru-RU" w:bidi="ar-SA"/>
        </w:rPr>
        <w:t xml:space="preserve"> - innovators</w:t>
      </w:r>
      <w:r w:rsidRPr="00D17F3F">
        <w:rPr>
          <w:rFonts w:ascii="Times New Roman" w:eastAsia="Times New Roman" w:hAnsi="Times New Roman" w:cs="Times New Roman"/>
          <w:color w:val="3A3A3A"/>
          <w:sz w:val="22"/>
          <w:szCs w:val="22"/>
          <w:lang w:eastAsia="ru-RU" w:bidi="ar-SA"/>
        </w:rPr>
        <w:t>;</w:t>
      </w:r>
    </w:p>
    <w:p w:rsidR="00FA7F02" w:rsidRPr="00D17F3F" w:rsidRDefault="00FA7F02" w:rsidP="00FA7F02">
      <w:pPr>
        <w:widowControl/>
        <w:spacing w:after="160"/>
        <w:jc w:val="both"/>
        <w:rPr>
          <w:rFonts w:ascii="Times New Roman" w:eastAsia="Times New Roman" w:hAnsi="Times New Roman" w:cs="Times New Roman"/>
          <w:color w:val="3A3A3A"/>
          <w:sz w:val="22"/>
          <w:szCs w:val="22"/>
          <w:lang w:eastAsia="ru-RU" w:bidi="ar-SA"/>
        </w:rPr>
      </w:pPr>
      <w:r w:rsidRPr="00D17F3F">
        <w:rPr>
          <w:rFonts w:ascii="Times New Roman" w:eastAsia="Times New Roman" w:hAnsi="Times New Roman" w:cs="Times New Roman"/>
          <w:color w:val="3A3A3A"/>
          <w:sz w:val="22"/>
          <w:szCs w:val="22"/>
          <w:lang w:eastAsia="ru-RU" w:bidi="ar-SA"/>
        </w:rPr>
        <w:t xml:space="preserve">• </w:t>
      </w:r>
      <w:r>
        <w:rPr>
          <w:rFonts w:ascii="Times New Roman" w:eastAsia="Times New Roman" w:hAnsi="Times New Roman" w:cs="Times New Roman"/>
          <w:color w:val="3A3A3A"/>
          <w:sz w:val="22"/>
          <w:szCs w:val="22"/>
          <w:lang w:eastAsia="ru-RU" w:bidi="ar-SA"/>
        </w:rPr>
        <w:t>Those</w:t>
      </w:r>
      <w:r w:rsidRPr="00D17F3F">
        <w:rPr>
          <w:rFonts w:ascii="Times New Roman" w:eastAsia="Times New Roman" w:hAnsi="Times New Roman" w:cs="Times New Roman"/>
          <w:color w:val="3A3A3A"/>
          <w:sz w:val="22"/>
          <w:szCs w:val="22"/>
          <w:lang w:eastAsia="ru-RU" w:bidi="ar-SA"/>
        </w:rPr>
        <w:t xml:space="preserve"> who learn about a new product from the first category</w:t>
      </w:r>
      <w:r>
        <w:rPr>
          <w:rFonts w:ascii="Times New Roman" w:eastAsia="Times New Roman" w:hAnsi="Times New Roman" w:cs="Times New Roman"/>
          <w:color w:val="3A3A3A"/>
          <w:sz w:val="22"/>
          <w:szCs w:val="22"/>
          <w:lang w:eastAsia="ru-RU" w:bidi="ar-SA"/>
        </w:rPr>
        <w:t xml:space="preserve"> - imitators</w:t>
      </w:r>
      <w:r w:rsidRPr="00D17F3F">
        <w:rPr>
          <w:rFonts w:ascii="Times New Roman" w:eastAsia="Times New Roman" w:hAnsi="Times New Roman" w:cs="Times New Roman"/>
          <w:color w:val="3A3A3A"/>
          <w:sz w:val="22"/>
          <w:szCs w:val="22"/>
          <w:lang w:eastAsia="ru-RU" w:bidi="ar-SA"/>
        </w:rPr>
        <w:t>.</w:t>
      </w:r>
    </w:p>
    <w:p w:rsidR="00FA7F02" w:rsidRDefault="00FA7F02" w:rsidP="00FA7F02">
      <w:pPr>
        <w:widowControl/>
        <w:spacing w:after="160"/>
        <w:jc w:val="both"/>
        <w:rPr>
          <w:rFonts w:ascii="Times New Roman" w:eastAsia="Times New Roman" w:hAnsi="Times New Roman" w:cs="Times New Roman"/>
          <w:color w:val="3A3A3A"/>
          <w:sz w:val="22"/>
          <w:szCs w:val="22"/>
          <w:lang w:eastAsia="ru-RU" w:bidi="ar-SA"/>
        </w:rPr>
      </w:pPr>
      <w:r w:rsidRPr="00AA616C">
        <w:rPr>
          <w:rFonts w:ascii="Times New Roman" w:eastAsia="Times New Roman" w:hAnsi="Times New Roman" w:cs="Times New Roman"/>
          <w:noProof/>
          <w:color w:val="3A3A3A"/>
          <w:sz w:val="22"/>
          <w:lang w:val="ru-RU" w:eastAsia="ru-RU" w:bidi="ar-SA"/>
        </w:rPr>
        <mc:AlternateContent>
          <mc:Choice Requires="wps">
            <w:drawing>
              <wp:anchor distT="45720" distB="45720" distL="114300" distR="114300" simplePos="0" relativeHeight="251661312" behindDoc="1" locked="0" layoutInCell="1" allowOverlap="1" wp14:anchorId="477E2892" wp14:editId="4DE73816">
                <wp:simplePos x="0" y="0"/>
                <wp:positionH relativeFrom="margin">
                  <wp:posOffset>2672563</wp:posOffset>
                </wp:positionH>
                <wp:positionV relativeFrom="paragraph">
                  <wp:posOffset>635508</wp:posOffset>
                </wp:positionV>
                <wp:extent cx="3323590" cy="2130425"/>
                <wp:effectExtent l="0" t="0" r="0" b="3175"/>
                <wp:wrapNone/>
                <wp:docPr id="2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590" cy="2130425"/>
                        </a:xfrm>
                        <a:prstGeom prst="rect">
                          <a:avLst/>
                        </a:prstGeom>
                        <a:noFill/>
                        <a:ln w="9525">
                          <a:noFill/>
                          <a:miter lim="800000"/>
                          <a:headEnd/>
                          <a:tailEnd/>
                        </a:ln>
                      </wps:spPr>
                      <wps:txbx>
                        <w:txbxContent>
                          <w:p w:rsidR="00FA7F02" w:rsidRDefault="00FA7F02" w:rsidP="00FA7F02">
                            <w:pPr>
                              <w:jc w:val="center"/>
                              <w:rPr>
                                <w:rFonts w:ascii="Times New Roman" w:eastAsia="Times New Roman" w:hAnsi="Times New Roman" w:cs="Times New Roman"/>
                                <w:b/>
                                <w:color w:val="3A3A3A"/>
                                <w:sz w:val="16"/>
                                <w:lang w:eastAsia="ru-RU" w:bidi="ar-SA"/>
                              </w:rPr>
                            </w:pPr>
                          </w:p>
                          <w:p w:rsidR="00FA7F02" w:rsidRDefault="00FA7F02" w:rsidP="00FA7F02">
                            <w:pPr>
                              <w:jc w:val="center"/>
                              <w:rPr>
                                <w:rFonts w:ascii="Times New Roman" w:eastAsia="Times New Roman" w:hAnsi="Times New Roman" w:cs="Times New Roman"/>
                                <w:b/>
                                <w:color w:val="3A3A3A"/>
                                <w:sz w:val="16"/>
                                <w:lang w:eastAsia="ru-RU" w:bidi="ar-SA"/>
                              </w:rPr>
                            </w:pPr>
                            <w:r>
                              <w:rPr>
                                <w:rFonts w:ascii="Times New Roman" w:eastAsia="Times New Roman" w:hAnsi="Times New Roman" w:cs="Times New Roman"/>
                                <w:b/>
                                <w:noProof/>
                                <w:color w:val="3A3A3A"/>
                                <w:sz w:val="16"/>
                                <w:lang w:val="ru-RU" w:eastAsia="ru-RU" w:bidi="ar-SA"/>
                              </w:rPr>
                              <w:drawing>
                                <wp:inline distT="0" distB="0" distL="0" distR="0" wp14:anchorId="3AAC5099" wp14:editId="7F9CDFCF">
                                  <wp:extent cx="3130722" cy="176056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1.png"/>
                                          <pic:cNvPicPr/>
                                        </pic:nvPicPr>
                                        <pic:blipFill rotWithShape="1">
                                          <a:blip r:embed="rId7">
                                            <a:extLst>
                                              <a:ext uri="{28A0092B-C50C-407E-A947-70E740481C1C}">
                                                <a14:useLocalDpi xmlns:a14="http://schemas.microsoft.com/office/drawing/2010/main" val="0"/>
                                              </a:ext>
                                            </a:extLst>
                                          </a:blip>
                                          <a:srcRect b="14993"/>
                                          <a:stretch/>
                                        </pic:blipFill>
                                        <pic:spPr bwMode="auto">
                                          <a:xfrm>
                                            <a:off x="0" y="0"/>
                                            <a:ext cx="3137433" cy="1764335"/>
                                          </a:xfrm>
                                          <a:prstGeom prst="rect">
                                            <a:avLst/>
                                          </a:prstGeom>
                                          <a:ln>
                                            <a:noFill/>
                                          </a:ln>
                                          <a:extLst>
                                            <a:ext uri="{53640926-AAD7-44D8-BBD7-CCE9431645EC}">
                                              <a14:shadowObscured xmlns:a14="http://schemas.microsoft.com/office/drawing/2010/main"/>
                                            </a:ext>
                                          </a:extLst>
                                        </pic:spPr>
                                      </pic:pic>
                                    </a:graphicData>
                                  </a:graphic>
                                </wp:inline>
                              </w:drawing>
                            </w:r>
                          </w:p>
                          <w:p w:rsidR="00FA7F02" w:rsidRPr="004F6E60" w:rsidRDefault="00FA7F02" w:rsidP="00FA7F02">
                            <w:pPr>
                              <w:jc w:val="center"/>
                              <w:rPr>
                                <w:rFonts w:ascii="Times New Roman" w:hAnsi="Times New Roman" w:cs="Times New Roman"/>
                                <w:b/>
                                <w:sz w:val="16"/>
                              </w:rPr>
                            </w:pPr>
                            <w:r w:rsidRPr="00AA616C">
                              <w:rPr>
                                <w:rFonts w:ascii="Times New Roman" w:eastAsia="Times New Roman" w:hAnsi="Times New Roman" w:cs="Times New Roman"/>
                                <w:b/>
                                <w:color w:val="3A3A3A"/>
                                <w:sz w:val="16"/>
                                <w:lang w:eastAsia="ru-RU" w:bidi="ar-SA"/>
                              </w:rPr>
                              <w:t xml:space="preserve">Picture </w:t>
                            </w:r>
                            <w:r>
                              <w:rPr>
                                <w:rFonts w:ascii="Times New Roman" w:eastAsia="Times New Roman" w:hAnsi="Times New Roman" w:cs="Times New Roman"/>
                                <w:b/>
                                <w:color w:val="3A3A3A"/>
                                <w:sz w:val="16"/>
                                <w:lang w:eastAsia="ru-RU" w:bidi="ar-SA"/>
                              </w:rPr>
                              <w:t>5</w:t>
                            </w:r>
                            <w:r w:rsidRPr="00AA616C">
                              <w:rPr>
                                <w:rFonts w:ascii="Times New Roman" w:eastAsia="Times New Roman" w:hAnsi="Times New Roman" w:cs="Times New Roman"/>
                                <w:b/>
                                <w:color w:val="3A3A3A"/>
                                <w:sz w:val="16"/>
                                <w:lang w:eastAsia="ru-RU" w:bidi="ar-SA"/>
                              </w:rPr>
                              <w:t xml:space="preserve">. </w:t>
                            </w:r>
                            <w:r>
                              <w:rPr>
                                <w:rFonts w:ascii="Times New Roman" w:eastAsia="Times New Roman" w:hAnsi="Times New Roman" w:cs="Times New Roman"/>
                                <w:b/>
                                <w:color w:val="3A3A3A"/>
                                <w:sz w:val="16"/>
                                <w:lang w:eastAsia="ru-RU" w:bidi="ar-SA"/>
                              </w:rPr>
                              <w:t>Total number of adopted innovations</w:t>
                            </w:r>
                            <w:r w:rsidRPr="00CC5740">
                              <w:rPr>
                                <w:rFonts w:ascii="Times New Roman" w:eastAsia="Times New Roman" w:hAnsi="Times New Roman" w:cs="Times New Roman"/>
                                <w:b/>
                                <w:color w:val="3A3A3A"/>
                                <w:sz w:val="8"/>
                                <w:lang w:eastAsia="ru-RU" w:bidi="ar-SA"/>
                              </w:rPr>
                              <w:t xml:space="preserve"> </w:t>
                            </w:r>
                            <w:r w:rsidRPr="00BD48CC">
                              <w:rPr>
                                <w:rFonts w:ascii="Times New Roman" w:hAnsi="Times New Roman" w:cs="Times New Roman"/>
                                <w:b/>
                                <w:sz w:val="16"/>
                              </w:rPr>
                              <w:fldChar w:fldCharType="begin" w:fldLock="1"/>
                            </w:r>
                            <w:r>
                              <w:rPr>
                                <w:rFonts w:ascii="Times New Roman" w:hAnsi="Times New Roman" w:cs="Times New Roman"/>
                                <w:b/>
                                <w:sz w:val="16"/>
                              </w:rPr>
                              <w:instrText>ADDIN CSL_CITATION {"citationItems":[{"id":"ITEM-1","itemData":{"author":[{"dropping-particle":"","family":"Hamilton","given":"Booz Allen","non-dropping-particle":"","parse-names":false,"suffix":""},{"dropping-particle":"","family":"Kar","given":"Rahul","non-dropping-particle":"","parse-names":false,"suffix":""},{"dropping-particle":"","family":"Bonnefoy","given":"Philippe A","non-dropping-particle":"","parse-names":false,"suffix":""},{"dropping-particle":"","family":"Hansman","given":"R John","non-dropping-particle":"","parse-names":false,"suffix":""}],"id":"ITEM-1","issue":"September","issued":{"date-parts":[["2015"]]},"title":"Dynamics of Implementation of Mitigating Measures to Reduce CO 2 Emissions from Commercial Aviation DYNAMICS OF IMPLEMENTATION OF MITIGATING MEASURES TO REDUCE CO 2 EMISSIONS FROM COMMERCIAL AVIATION MIT International Center for Air Transportation ( ICAT ","type":"article-journal"},"uris":["http://www.mendeley.com/documents/?uuid=4b623ecf-259a-476f-ac37-ed05cddfd05a"]}],"mendeley":{"formattedCitation":"[15]","plainTextFormattedCitation":"[15]","previouslyFormattedCitation":"[14]"},"properties":{"noteIndex":0},"schema":"https://github.com/citation-style-language/schema/raw/master/csl-citation.json"}</w:instrText>
                            </w:r>
                            <w:r w:rsidRPr="00BD48CC">
                              <w:rPr>
                                <w:rFonts w:ascii="Times New Roman" w:hAnsi="Times New Roman" w:cs="Times New Roman"/>
                                <w:b/>
                                <w:sz w:val="16"/>
                              </w:rPr>
                              <w:fldChar w:fldCharType="separate"/>
                            </w:r>
                            <w:r w:rsidRPr="00F258AC">
                              <w:rPr>
                                <w:rFonts w:ascii="Times New Roman" w:hAnsi="Times New Roman" w:cs="Times New Roman"/>
                                <w:noProof/>
                                <w:sz w:val="16"/>
                              </w:rPr>
                              <w:t>[15]</w:t>
                            </w:r>
                            <w:r w:rsidRPr="00BD48CC">
                              <w:rPr>
                                <w:rFonts w:ascii="Times New Roman" w:hAnsi="Times New Roman" w:cs="Times New Roman"/>
                                <w:b/>
                                <w:sz w:val="16"/>
                              </w:rPr>
                              <w:fldChar w:fldCharType="end"/>
                            </w:r>
                            <w:r w:rsidRPr="00BD48CC">
                              <w:rPr>
                                <w:rFonts w:ascii="Times New Roman" w:hAnsi="Times New Roman" w:cs="Times New Roman"/>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E2892" id="Надпись 2" o:spid="_x0000_s1029" type="#_x0000_t202" style="position:absolute;left:0;text-align:left;margin-left:210.45pt;margin-top:50.05pt;width:261.7pt;height:167.7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" filled="f" stroked="f">
                <v:textbox>
                  <w:txbxContent>
                    <w:p w:rsidR="00FA7F02" w:rsidRDefault="00FA7F02" w:rsidP="00FA7F02">
                      <w:pPr>
                        <w:jc w:val="center"/>
                        <w:rPr>
                          <w:rFonts w:ascii="Times New Roman" w:eastAsia="Times New Roman" w:hAnsi="Times New Roman" w:cs="Times New Roman"/>
                          <w:b/>
                          <w:color w:val="3A3A3A"/>
                          <w:sz w:val="16"/>
                          <w:lang w:eastAsia="ru-RU" w:bidi="ar-SA"/>
                        </w:rPr>
                      </w:pPr>
                    </w:p>
                    <w:p w:rsidR="00FA7F02" w:rsidRDefault="00FA7F02" w:rsidP="00FA7F02">
                      <w:pPr>
                        <w:jc w:val="center"/>
                        <w:rPr>
                          <w:rFonts w:ascii="Times New Roman" w:eastAsia="Times New Roman" w:hAnsi="Times New Roman" w:cs="Times New Roman"/>
                          <w:b/>
                          <w:color w:val="3A3A3A"/>
                          <w:sz w:val="16"/>
                          <w:lang w:eastAsia="ru-RU" w:bidi="ar-SA"/>
                        </w:rPr>
                      </w:pPr>
                      <w:r>
                        <w:rPr>
                          <w:rFonts w:ascii="Times New Roman" w:eastAsia="Times New Roman" w:hAnsi="Times New Roman" w:cs="Times New Roman"/>
                          <w:b/>
                          <w:noProof/>
                          <w:color w:val="3A3A3A"/>
                          <w:sz w:val="16"/>
                          <w:lang w:val="ru-RU" w:eastAsia="ru-RU" w:bidi="ar-SA"/>
                        </w:rPr>
                        <w:drawing>
                          <wp:inline distT="0" distB="0" distL="0" distR="0" wp14:anchorId="3AAC5099" wp14:editId="7F9CDFCF">
                            <wp:extent cx="3130722" cy="176056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1.png"/>
                                    <pic:cNvPicPr/>
                                  </pic:nvPicPr>
                                  <pic:blipFill rotWithShape="1">
                                    <a:blip r:embed="rId7">
                                      <a:extLst>
                                        <a:ext uri="{28A0092B-C50C-407E-A947-70E740481C1C}">
                                          <a14:useLocalDpi xmlns:a14="http://schemas.microsoft.com/office/drawing/2010/main" val="0"/>
                                        </a:ext>
                                      </a:extLst>
                                    </a:blip>
                                    <a:srcRect b="14993"/>
                                    <a:stretch/>
                                  </pic:blipFill>
                                  <pic:spPr bwMode="auto">
                                    <a:xfrm>
                                      <a:off x="0" y="0"/>
                                      <a:ext cx="3137433" cy="1764335"/>
                                    </a:xfrm>
                                    <a:prstGeom prst="rect">
                                      <a:avLst/>
                                    </a:prstGeom>
                                    <a:ln>
                                      <a:noFill/>
                                    </a:ln>
                                    <a:extLst>
                                      <a:ext uri="{53640926-AAD7-44D8-BBD7-CCE9431645EC}">
                                        <a14:shadowObscured xmlns:a14="http://schemas.microsoft.com/office/drawing/2010/main"/>
                                      </a:ext>
                                    </a:extLst>
                                  </pic:spPr>
                                </pic:pic>
                              </a:graphicData>
                            </a:graphic>
                          </wp:inline>
                        </w:drawing>
                      </w:r>
                    </w:p>
                    <w:p w:rsidR="00FA7F02" w:rsidRPr="004F6E60" w:rsidRDefault="00FA7F02" w:rsidP="00FA7F02">
                      <w:pPr>
                        <w:jc w:val="center"/>
                        <w:rPr>
                          <w:rFonts w:ascii="Times New Roman" w:hAnsi="Times New Roman" w:cs="Times New Roman"/>
                          <w:b/>
                          <w:sz w:val="16"/>
                        </w:rPr>
                      </w:pPr>
                      <w:r w:rsidRPr="00AA616C">
                        <w:rPr>
                          <w:rFonts w:ascii="Times New Roman" w:eastAsia="Times New Roman" w:hAnsi="Times New Roman" w:cs="Times New Roman"/>
                          <w:b/>
                          <w:color w:val="3A3A3A"/>
                          <w:sz w:val="16"/>
                          <w:lang w:eastAsia="ru-RU" w:bidi="ar-SA"/>
                        </w:rPr>
                        <w:t xml:space="preserve">Picture </w:t>
                      </w:r>
                      <w:r>
                        <w:rPr>
                          <w:rFonts w:ascii="Times New Roman" w:eastAsia="Times New Roman" w:hAnsi="Times New Roman" w:cs="Times New Roman"/>
                          <w:b/>
                          <w:color w:val="3A3A3A"/>
                          <w:sz w:val="16"/>
                          <w:lang w:eastAsia="ru-RU" w:bidi="ar-SA"/>
                        </w:rPr>
                        <w:t>5</w:t>
                      </w:r>
                      <w:r w:rsidRPr="00AA616C">
                        <w:rPr>
                          <w:rFonts w:ascii="Times New Roman" w:eastAsia="Times New Roman" w:hAnsi="Times New Roman" w:cs="Times New Roman"/>
                          <w:b/>
                          <w:color w:val="3A3A3A"/>
                          <w:sz w:val="16"/>
                          <w:lang w:eastAsia="ru-RU" w:bidi="ar-SA"/>
                        </w:rPr>
                        <w:t xml:space="preserve">. </w:t>
                      </w:r>
                      <w:r>
                        <w:rPr>
                          <w:rFonts w:ascii="Times New Roman" w:eastAsia="Times New Roman" w:hAnsi="Times New Roman" w:cs="Times New Roman"/>
                          <w:b/>
                          <w:color w:val="3A3A3A"/>
                          <w:sz w:val="16"/>
                          <w:lang w:eastAsia="ru-RU" w:bidi="ar-SA"/>
                        </w:rPr>
                        <w:t>Total number of adopted innovations</w:t>
                      </w:r>
                      <w:r w:rsidRPr="00CC5740">
                        <w:rPr>
                          <w:rFonts w:ascii="Times New Roman" w:eastAsia="Times New Roman" w:hAnsi="Times New Roman" w:cs="Times New Roman"/>
                          <w:b/>
                          <w:color w:val="3A3A3A"/>
                          <w:sz w:val="8"/>
                          <w:lang w:eastAsia="ru-RU" w:bidi="ar-SA"/>
                        </w:rPr>
                        <w:t xml:space="preserve"> </w:t>
                      </w:r>
                      <w:r w:rsidRPr="00BD48CC">
                        <w:rPr>
                          <w:rFonts w:ascii="Times New Roman" w:hAnsi="Times New Roman" w:cs="Times New Roman"/>
                          <w:b/>
                          <w:sz w:val="16"/>
                        </w:rPr>
                        <w:fldChar w:fldCharType="begin" w:fldLock="1"/>
                      </w:r>
                      <w:r>
                        <w:rPr>
                          <w:rFonts w:ascii="Times New Roman" w:hAnsi="Times New Roman" w:cs="Times New Roman"/>
                          <w:b/>
                          <w:sz w:val="16"/>
                        </w:rPr>
                        <w:instrText>ADDIN CSL_CITATION {"citationItems":[{"id":"ITEM-1","itemData":{"author":[{"dropping-particle":"","family":"Hamilton","given":"Booz Allen","non-dropping-particle":"","parse-names":false,"suffix":""},{"dropping-particle":"","family":"Kar","given":"Rahul","non-dropping-particle":"","parse-names":false,"suffix":""},{"dropping-particle":"","family":"Bonnefoy","given":"Philippe A","non-dropping-particle":"","parse-names":false,"suffix":""},{"dropping-particle":"","family":"Hansman","given":"R John","non-dropping-particle":"","parse-names":false,"suffix":""}],"id":"ITEM-1","issue":"September","issued":{"date-parts":[["2015"]]},"title":"Dynamics of Implementation of Mitigating Measures to Reduce CO 2 Emissions from Commercial Aviation DYNAMICS OF IMPLEMENTATION OF MITIGATING MEASURES TO REDUCE CO 2 EMISSIONS FROM COMMERCIAL AVIATION MIT International Center for Air Transportation ( ICAT ","type":"article-journal"},"uris":["http://www.mendeley.com/documents/?uuid=4b623ecf-259a-476f-ac37-ed05cddfd05a"]}],"mendeley":{"formattedCitation":"[15]","plainTextFormattedCitation":"[15]","previouslyFormattedCitation":"[14]"},"properties":{"noteIndex":0},"schema":"https://github.com/citation-style-language/schema/raw/master/csl-citation.json"}</w:instrText>
                      </w:r>
                      <w:r w:rsidRPr="00BD48CC">
                        <w:rPr>
                          <w:rFonts w:ascii="Times New Roman" w:hAnsi="Times New Roman" w:cs="Times New Roman"/>
                          <w:b/>
                          <w:sz w:val="16"/>
                        </w:rPr>
                        <w:fldChar w:fldCharType="separate"/>
                      </w:r>
                      <w:r w:rsidRPr="00F258AC">
                        <w:rPr>
                          <w:rFonts w:ascii="Times New Roman" w:hAnsi="Times New Roman" w:cs="Times New Roman"/>
                          <w:noProof/>
                          <w:sz w:val="16"/>
                        </w:rPr>
                        <w:t>[15]</w:t>
                      </w:r>
                      <w:r w:rsidRPr="00BD48CC">
                        <w:rPr>
                          <w:rFonts w:ascii="Times New Roman" w:hAnsi="Times New Roman" w:cs="Times New Roman"/>
                          <w:b/>
                          <w:sz w:val="16"/>
                        </w:rPr>
                        <w:fldChar w:fldCharType="end"/>
                      </w:r>
                      <w:r w:rsidRPr="00BD48CC">
                        <w:rPr>
                          <w:rFonts w:ascii="Times New Roman" w:hAnsi="Times New Roman" w:cs="Times New Roman"/>
                          <w:b/>
                          <w:sz w:val="16"/>
                        </w:rPr>
                        <w:t>.</w:t>
                      </w:r>
                    </w:p>
                  </w:txbxContent>
                </v:textbox>
                <w10:wrap anchorx="margin"/>
              </v:shape>
            </w:pict>
          </mc:Fallback>
        </mc:AlternateContent>
      </w:r>
      <w:r w:rsidRPr="00D17F3F">
        <w:rPr>
          <w:rFonts w:ascii="Times New Roman" w:eastAsia="Times New Roman" w:hAnsi="Times New Roman" w:cs="Times New Roman"/>
          <w:color w:val="3A3A3A"/>
          <w:sz w:val="22"/>
          <w:szCs w:val="22"/>
          <w:lang w:eastAsia="ru-RU" w:bidi="ar-SA"/>
        </w:rPr>
        <w:t xml:space="preserve">At the initial stage of the product life cycle, the </w:t>
      </w:r>
      <w:r>
        <w:rPr>
          <w:rFonts w:ascii="Times New Roman" w:eastAsia="Times New Roman" w:hAnsi="Times New Roman" w:cs="Times New Roman"/>
          <w:color w:val="3A3A3A"/>
          <w:sz w:val="22"/>
          <w:szCs w:val="22"/>
          <w:lang w:eastAsia="ru-RU" w:bidi="ar-SA"/>
        </w:rPr>
        <w:t>innovators prevail. As the number of adopters grows, the</w:t>
      </w:r>
      <w:r w:rsidRPr="00D17F3F">
        <w:rPr>
          <w:rFonts w:ascii="Times New Roman" w:eastAsia="Times New Roman" w:hAnsi="Times New Roman" w:cs="Times New Roman"/>
          <w:color w:val="3A3A3A"/>
          <w:sz w:val="22"/>
          <w:szCs w:val="22"/>
          <w:lang w:eastAsia="ru-RU" w:bidi="ar-SA"/>
        </w:rPr>
        <w:t xml:space="preserve"> effec</w:t>
      </w:r>
      <w:r>
        <w:rPr>
          <w:rFonts w:ascii="Times New Roman" w:eastAsia="Times New Roman" w:hAnsi="Times New Roman" w:cs="Times New Roman"/>
          <w:color w:val="3A3A3A"/>
          <w:sz w:val="22"/>
          <w:szCs w:val="22"/>
          <w:lang w:eastAsia="ru-RU" w:bidi="ar-SA"/>
        </w:rPr>
        <w:t xml:space="preserve">t of </w:t>
      </w:r>
      <w:proofErr w:type="gramStart"/>
      <w:r>
        <w:rPr>
          <w:rFonts w:ascii="Times New Roman" w:eastAsia="Times New Roman" w:hAnsi="Times New Roman" w:cs="Times New Roman"/>
          <w:color w:val="3A3A3A"/>
          <w:sz w:val="22"/>
          <w:szCs w:val="22"/>
          <w:lang w:eastAsia="ru-RU" w:bidi="ar-SA"/>
        </w:rPr>
        <w:t>imitators</w:t>
      </w:r>
      <w:proofErr w:type="gramEnd"/>
      <w:r w:rsidRPr="00D17F3F">
        <w:rPr>
          <w:rFonts w:ascii="Times New Roman" w:eastAsia="Times New Roman" w:hAnsi="Times New Roman" w:cs="Times New Roman"/>
          <w:color w:val="3A3A3A"/>
          <w:sz w:val="22"/>
          <w:szCs w:val="22"/>
          <w:lang w:eastAsia="ru-RU" w:bidi="ar-SA"/>
        </w:rPr>
        <w:t xml:space="preserve"> increases. The model illustrates well the principles of reinforcing feedback (the number of consumers of a product increases the flow of new consumers due to interpersonal communication). Unli</w:t>
      </w:r>
      <w:r>
        <w:rPr>
          <w:rFonts w:ascii="Times New Roman" w:eastAsia="Times New Roman" w:hAnsi="Times New Roman" w:cs="Times New Roman"/>
          <w:color w:val="3A3A3A"/>
          <w:sz w:val="22"/>
          <w:szCs w:val="22"/>
          <w:lang w:eastAsia="ru-RU" w:bidi="ar-SA"/>
        </w:rPr>
        <w:t>ke Rogers, Bass identified not five but only two</w:t>
      </w:r>
      <w:r w:rsidRPr="00D17F3F">
        <w:rPr>
          <w:rFonts w:ascii="Times New Roman" w:eastAsia="Times New Roman" w:hAnsi="Times New Roman" w:cs="Times New Roman"/>
          <w:color w:val="3A3A3A"/>
          <w:sz w:val="22"/>
          <w:szCs w:val="22"/>
          <w:lang w:eastAsia="ru-RU" w:bidi="ar-SA"/>
        </w:rPr>
        <w:t xml:space="preserve"> categories of people</w:t>
      </w:r>
      <w:r>
        <w:rPr>
          <w:rFonts w:ascii="Times New Roman" w:eastAsia="Times New Roman" w:hAnsi="Times New Roman" w:cs="Times New Roman"/>
          <w:color w:val="3A3A3A"/>
          <w:sz w:val="22"/>
          <w:szCs w:val="22"/>
          <w:lang w:eastAsia="ru-RU" w:bidi="ar-SA"/>
        </w:rPr>
        <w:t xml:space="preserve"> (see Picture 4</w:t>
      </w:r>
      <w:proofErr w:type="gramStart"/>
      <w:r>
        <w:rPr>
          <w:rFonts w:ascii="Times New Roman" w:eastAsia="Times New Roman" w:hAnsi="Times New Roman" w:cs="Times New Roman"/>
          <w:color w:val="3A3A3A"/>
          <w:sz w:val="22"/>
          <w:szCs w:val="22"/>
          <w:lang w:eastAsia="ru-RU" w:bidi="ar-SA"/>
        </w:rPr>
        <w:t>,5</w:t>
      </w:r>
      <w:proofErr w:type="gramEnd"/>
      <w:r>
        <w:rPr>
          <w:rFonts w:ascii="Times New Roman" w:eastAsia="Times New Roman" w:hAnsi="Times New Roman" w:cs="Times New Roman"/>
          <w:color w:val="3A3A3A"/>
          <w:sz w:val="22"/>
          <w:szCs w:val="22"/>
          <w:lang w:eastAsia="ru-RU" w:bidi="ar-SA"/>
        </w:rPr>
        <w:t>).</w:t>
      </w:r>
    </w:p>
    <w:p w:rsidR="00FA7F02" w:rsidRPr="00BD48CC" w:rsidRDefault="00FA7F02" w:rsidP="00FA7F02">
      <w:pPr>
        <w:widowControl/>
        <w:spacing w:after="160"/>
        <w:jc w:val="both"/>
        <w:rPr>
          <w:rFonts w:ascii="Times New Roman" w:eastAsia="Times New Roman" w:hAnsi="Times New Roman" w:cs="Times New Roman"/>
          <w:color w:val="3A3A3A"/>
          <w:sz w:val="2"/>
          <w:szCs w:val="22"/>
          <w:lang w:eastAsia="ru-RU" w:bidi="ar-SA"/>
        </w:rPr>
      </w:pPr>
    </w:p>
    <w:p w:rsidR="00FA7F02" w:rsidRDefault="00FA7F02" w:rsidP="00FA7F02">
      <w:pPr>
        <w:widowControl/>
        <w:spacing w:after="160"/>
        <w:jc w:val="both"/>
        <w:rPr>
          <w:rFonts w:ascii="Times New Roman" w:hAnsi="Times New Roman" w:cs="Times New Roman"/>
          <w:sz w:val="22"/>
        </w:rPr>
      </w:pPr>
      <w:r w:rsidRPr="00AA616C">
        <w:rPr>
          <w:rFonts w:ascii="Times New Roman" w:eastAsia="Times New Roman" w:hAnsi="Times New Roman" w:cs="Times New Roman"/>
          <w:noProof/>
          <w:color w:val="3A3A3A"/>
          <w:sz w:val="22"/>
          <w:lang w:val="ru-RU" w:eastAsia="ru-RU" w:bidi="ar-SA"/>
        </w:rPr>
        <mc:AlternateContent>
          <mc:Choice Requires="wps">
            <w:drawing>
              <wp:anchor distT="45720" distB="45720" distL="114300" distR="114300" simplePos="0" relativeHeight="251660288" behindDoc="0" locked="0" layoutInCell="1" allowOverlap="1" wp14:anchorId="3A5F9609" wp14:editId="000B9C48">
                <wp:simplePos x="0" y="0"/>
                <wp:positionH relativeFrom="margin">
                  <wp:align>left</wp:align>
                </wp:positionH>
                <wp:positionV relativeFrom="paragraph">
                  <wp:posOffset>9169</wp:posOffset>
                </wp:positionV>
                <wp:extent cx="2860040" cy="1887322"/>
                <wp:effectExtent l="0" t="0" r="0" b="0"/>
                <wp:wrapNone/>
                <wp:docPr id="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1887322"/>
                        </a:xfrm>
                        <a:prstGeom prst="rect">
                          <a:avLst/>
                        </a:prstGeom>
                        <a:noFill/>
                        <a:ln w="9525">
                          <a:noFill/>
                          <a:miter lim="800000"/>
                          <a:headEnd/>
                          <a:tailEnd/>
                        </a:ln>
                      </wps:spPr>
                      <wps:txbx>
                        <w:txbxContent>
                          <w:p w:rsidR="00FA7F02" w:rsidRDefault="00FA7F02" w:rsidP="00FA7F02">
                            <w:pPr>
                              <w:jc w:val="center"/>
                              <w:rPr>
                                <w:lang w:val="ru-RU"/>
                              </w:rPr>
                            </w:pPr>
                            <w:r>
                              <w:rPr>
                                <w:noProof/>
                                <w:lang w:val="ru-RU" w:eastAsia="ru-RU" w:bidi="ar-SA"/>
                              </w:rPr>
                              <w:drawing>
                                <wp:inline distT="0" distB="0" distL="0" distR="0" wp14:anchorId="3A8099FE" wp14:editId="72A071C6">
                                  <wp:extent cx="2667414" cy="1502796"/>
                                  <wp:effectExtent l="0" t="0" r="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jpg"/>
                                          <pic:cNvPicPr/>
                                        </pic:nvPicPr>
                                        <pic:blipFill>
                                          <a:blip r:embed="rId8">
                                            <a:extLst>
                                              <a:ext uri="{28A0092B-C50C-407E-A947-70E740481C1C}">
                                                <a14:useLocalDpi xmlns:a14="http://schemas.microsoft.com/office/drawing/2010/main" val="0"/>
                                              </a:ext>
                                            </a:extLst>
                                          </a:blip>
                                          <a:stretch>
                                            <a:fillRect/>
                                          </a:stretch>
                                        </pic:blipFill>
                                        <pic:spPr>
                                          <a:xfrm>
                                            <a:off x="0" y="0"/>
                                            <a:ext cx="2680025" cy="1509901"/>
                                          </a:xfrm>
                                          <a:prstGeom prst="rect">
                                            <a:avLst/>
                                          </a:prstGeom>
                                        </pic:spPr>
                                      </pic:pic>
                                    </a:graphicData>
                                  </a:graphic>
                                </wp:inline>
                              </w:drawing>
                            </w:r>
                          </w:p>
                          <w:p w:rsidR="00FA7F02" w:rsidRDefault="00FA7F02" w:rsidP="00FA7F02">
                            <w:pPr>
                              <w:jc w:val="center"/>
                              <w:rPr>
                                <w:rFonts w:ascii="Times New Roman" w:eastAsia="Times New Roman" w:hAnsi="Times New Roman" w:cs="Times New Roman"/>
                                <w:b/>
                                <w:color w:val="3A3A3A"/>
                                <w:sz w:val="16"/>
                                <w:lang w:eastAsia="ru-RU" w:bidi="ar-SA"/>
                              </w:rPr>
                            </w:pPr>
                          </w:p>
                          <w:p w:rsidR="00FA7F02" w:rsidRPr="004F6E60" w:rsidRDefault="00FA7F02" w:rsidP="00FA7F02">
                            <w:pPr>
                              <w:widowControl/>
                              <w:spacing w:after="160" w:line="259" w:lineRule="auto"/>
                              <w:jc w:val="center"/>
                              <w:rPr>
                                <w:rFonts w:ascii="Times New Roman" w:hAnsi="Times New Roman" w:cs="Times New Roman"/>
                                <w:b/>
                                <w:sz w:val="16"/>
                              </w:rPr>
                            </w:pPr>
                            <w:r>
                              <w:rPr>
                                <w:rFonts w:ascii="Times New Roman" w:eastAsia="Times New Roman" w:hAnsi="Times New Roman" w:cs="Times New Roman"/>
                                <w:b/>
                                <w:color w:val="3A3A3A"/>
                                <w:sz w:val="16"/>
                                <w:lang w:eastAsia="ru-RU" w:bidi="ar-SA"/>
                              </w:rPr>
                              <w:t>Picture 4</w:t>
                            </w:r>
                            <w:r w:rsidRPr="00AA616C">
                              <w:rPr>
                                <w:rFonts w:ascii="Times New Roman" w:eastAsia="Times New Roman" w:hAnsi="Times New Roman" w:cs="Times New Roman"/>
                                <w:b/>
                                <w:color w:val="3A3A3A"/>
                                <w:sz w:val="16"/>
                                <w:lang w:eastAsia="ru-RU" w:bidi="ar-SA"/>
                              </w:rPr>
                              <w:t>. Time distribution of th</w:t>
                            </w:r>
                            <w:r>
                              <w:rPr>
                                <w:rFonts w:ascii="Times New Roman" w:eastAsia="Times New Roman" w:hAnsi="Times New Roman" w:cs="Times New Roman"/>
                                <w:b/>
                                <w:color w:val="3A3A3A"/>
                                <w:sz w:val="16"/>
                                <w:lang w:eastAsia="ru-RU" w:bidi="ar-SA"/>
                              </w:rPr>
                              <w:t xml:space="preserve">e innovation adopters </w:t>
                            </w:r>
                            <w:r w:rsidRPr="00BD48CC">
                              <w:rPr>
                                <w:rFonts w:ascii="Times New Roman" w:hAnsi="Times New Roman" w:cs="Times New Roman"/>
                                <w:b/>
                                <w:sz w:val="16"/>
                              </w:rPr>
                              <w:fldChar w:fldCharType="begin" w:fldLock="1"/>
                            </w:r>
                            <w:r>
                              <w:rPr>
                                <w:rFonts w:ascii="Times New Roman" w:hAnsi="Times New Roman" w:cs="Times New Roman"/>
                                <w:b/>
                                <w:sz w:val="16"/>
                              </w:rPr>
                              <w:instrText>ADDIN CSL_CITATION {"citationItems":[{"id":"ITEM-1","itemData":{"author":[{"dropping-particle":"","family":"Hamilton","given":"Booz Allen","non-dropping-particle":"","parse-names":false,"suffix":""},{"dropping-particle":"","family":"Kar","given":"Rahul","non-dropping-particle":"","parse-names":false,"suffix":""},{"dropping-particle":"","family":"Bonnefoy","given":"Philippe A","non-dropping-particle":"","parse-names":false,"suffix":""},{"dropping-particle":"","family":"Hansman","given":"R John","non-dropping-particle":"","parse-names":false,"suffix":""}],"id":"ITEM-1","issue":"September","issued":{"date-parts":[["2015"]]},"title":"Dynamics of Implementation of Mitigating Measures to Reduce CO 2 Emissions from Commercial Aviation DYNAMICS OF IMPLEMENTATION OF MITIGATING MEASURES TO REDUCE CO 2 EMISSIONS FROM COMMERCIAL AVIATION MIT International Center for Air Transportation ( ICAT ","type":"article-journal"},"uris":["http://www.mendeley.com/documents/?uuid=4b623ecf-259a-476f-ac37-ed05cddfd05a"]}],"mendeley":{"formattedCitation":"[15]","plainTextFormattedCitation":"[15]","previouslyFormattedCitation":"[14]"},"properties":{"noteIndex":0},"schema":"https://github.com/citation-style-language/schema/raw/master/csl-citation.json"}</w:instrText>
                            </w:r>
                            <w:r w:rsidRPr="00BD48CC">
                              <w:rPr>
                                <w:rFonts w:ascii="Times New Roman" w:hAnsi="Times New Roman" w:cs="Times New Roman"/>
                                <w:b/>
                                <w:sz w:val="16"/>
                              </w:rPr>
                              <w:fldChar w:fldCharType="separate"/>
                            </w:r>
                            <w:r w:rsidRPr="00F258AC">
                              <w:rPr>
                                <w:rFonts w:ascii="Times New Roman" w:hAnsi="Times New Roman" w:cs="Times New Roman"/>
                                <w:noProof/>
                                <w:sz w:val="16"/>
                              </w:rPr>
                              <w:t>[15]</w:t>
                            </w:r>
                            <w:r w:rsidRPr="00BD48CC">
                              <w:rPr>
                                <w:rFonts w:ascii="Times New Roman" w:hAnsi="Times New Roman" w:cs="Times New Roman"/>
                                <w:b/>
                                <w:sz w:val="16"/>
                              </w:rPr>
                              <w:fldChar w:fldCharType="end"/>
                            </w:r>
                            <w:r w:rsidRPr="00BD48CC">
                              <w:rPr>
                                <w:rFonts w:ascii="Times New Roman" w:hAnsi="Times New Roman" w:cs="Times New Roman"/>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F9609" id="_x0000_s1030" type="#_x0000_t202" style="position:absolute;left:0;text-align:left;margin-left:0;margin-top:.7pt;width:225.2pt;height:148.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" filled="f" stroked="f">
                <v:textbox>
                  <w:txbxContent>
                    <w:p w:rsidR="00FA7F02" w:rsidRDefault="00FA7F02" w:rsidP="00FA7F02">
                      <w:pPr>
                        <w:jc w:val="center"/>
                        <w:rPr>
                          <w:lang w:val="ru-RU"/>
                        </w:rPr>
                      </w:pPr>
                      <w:r>
                        <w:rPr>
                          <w:noProof/>
                          <w:lang w:val="ru-RU" w:eastAsia="ru-RU" w:bidi="ar-SA"/>
                        </w:rPr>
                        <w:drawing>
                          <wp:inline distT="0" distB="0" distL="0" distR="0" wp14:anchorId="3A8099FE" wp14:editId="72A071C6">
                            <wp:extent cx="2667414" cy="1502796"/>
                            <wp:effectExtent l="0" t="0" r="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jpg"/>
                                    <pic:cNvPicPr/>
                                  </pic:nvPicPr>
                                  <pic:blipFill>
                                    <a:blip r:embed="rId8">
                                      <a:extLst>
                                        <a:ext uri="{28A0092B-C50C-407E-A947-70E740481C1C}">
                                          <a14:useLocalDpi xmlns:a14="http://schemas.microsoft.com/office/drawing/2010/main" val="0"/>
                                        </a:ext>
                                      </a:extLst>
                                    </a:blip>
                                    <a:stretch>
                                      <a:fillRect/>
                                    </a:stretch>
                                  </pic:blipFill>
                                  <pic:spPr>
                                    <a:xfrm>
                                      <a:off x="0" y="0"/>
                                      <a:ext cx="2680025" cy="1509901"/>
                                    </a:xfrm>
                                    <a:prstGeom prst="rect">
                                      <a:avLst/>
                                    </a:prstGeom>
                                  </pic:spPr>
                                </pic:pic>
                              </a:graphicData>
                            </a:graphic>
                          </wp:inline>
                        </w:drawing>
                      </w:r>
                    </w:p>
                    <w:p w:rsidR="00FA7F02" w:rsidRDefault="00FA7F02" w:rsidP="00FA7F02">
                      <w:pPr>
                        <w:jc w:val="center"/>
                        <w:rPr>
                          <w:rFonts w:ascii="Times New Roman" w:eastAsia="Times New Roman" w:hAnsi="Times New Roman" w:cs="Times New Roman"/>
                          <w:b/>
                          <w:color w:val="3A3A3A"/>
                          <w:sz w:val="16"/>
                          <w:lang w:eastAsia="ru-RU" w:bidi="ar-SA"/>
                        </w:rPr>
                      </w:pPr>
                    </w:p>
                    <w:p w:rsidR="00FA7F02" w:rsidRPr="004F6E60" w:rsidRDefault="00FA7F02" w:rsidP="00FA7F02">
                      <w:pPr>
                        <w:widowControl/>
                        <w:spacing w:after="160" w:line="259" w:lineRule="auto"/>
                        <w:jc w:val="center"/>
                        <w:rPr>
                          <w:rFonts w:ascii="Times New Roman" w:hAnsi="Times New Roman" w:cs="Times New Roman"/>
                          <w:b/>
                          <w:sz w:val="16"/>
                        </w:rPr>
                      </w:pPr>
                      <w:r>
                        <w:rPr>
                          <w:rFonts w:ascii="Times New Roman" w:eastAsia="Times New Roman" w:hAnsi="Times New Roman" w:cs="Times New Roman"/>
                          <w:b/>
                          <w:color w:val="3A3A3A"/>
                          <w:sz w:val="16"/>
                          <w:lang w:eastAsia="ru-RU" w:bidi="ar-SA"/>
                        </w:rPr>
                        <w:t>Picture 4</w:t>
                      </w:r>
                      <w:r w:rsidRPr="00AA616C">
                        <w:rPr>
                          <w:rFonts w:ascii="Times New Roman" w:eastAsia="Times New Roman" w:hAnsi="Times New Roman" w:cs="Times New Roman"/>
                          <w:b/>
                          <w:color w:val="3A3A3A"/>
                          <w:sz w:val="16"/>
                          <w:lang w:eastAsia="ru-RU" w:bidi="ar-SA"/>
                        </w:rPr>
                        <w:t>. Time distribution of th</w:t>
                      </w:r>
                      <w:r>
                        <w:rPr>
                          <w:rFonts w:ascii="Times New Roman" w:eastAsia="Times New Roman" w:hAnsi="Times New Roman" w:cs="Times New Roman"/>
                          <w:b/>
                          <w:color w:val="3A3A3A"/>
                          <w:sz w:val="16"/>
                          <w:lang w:eastAsia="ru-RU" w:bidi="ar-SA"/>
                        </w:rPr>
                        <w:t xml:space="preserve">e innovation adopters </w:t>
                      </w:r>
                      <w:r w:rsidRPr="00BD48CC">
                        <w:rPr>
                          <w:rFonts w:ascii="Times New Roman" w:hAnsi="Times New Roman" w:cs="Times New Roman"/>
                          <w:b/>
                          <w:sz w:val="16"/>
                        </w:rPr>
                        <w:fldChar w:fldCharType="begin" w:fldLock="1"/>
                      </w:r>
                      <w:r>
                        <w:rPr>
                          <w:rFonts w:ascii="Times New Roman" w:hAnsi="Times New Roman" w:cs="Times New Roman"/>
                          <w:b/>
                          <w:sz w:val="16"/>
                        </w:rPr>
                        <w:instrText>ADDIN CSL_CITATION {"citationItems":[{"id":"ITEM-1","itemData":{"author":[{"dropping-particle":"","family":"Hamilton","given":"Booz Allen","non-dropping-particle":"","parse-names":false,"suffix":""},{"dropping-particle":"","family":"Kar","given":"Rahul","non-dropping-particle":"","parse-names":false,"suffix":""},{"dropping-particle":"","family":"Bonnefoy","given":"Philippe A","non-dropping-particle":"","parse-names":false,"suffix":""},{"dropping-particle":"","family":"Hansman","given":"R John","non-dropping-particle":"","parse-names":false,"suffix":""}],"id":"ITEM-1","issue":"September","issued":{"date-parts":[["2015"]]},"title":"Dynamics of Implementation of Mitigating Measures to Reduce CO 2 Emissions from Commercial Aviation DYNAMICS OF IMPLEMENTATION OF MITIGATING MEASURES TO REDUCE CO 2 EMISSIONS FROM COMMERCIAL AVIATION MIT International Center for Air Transportation ( ICAT ","type":"article-journal"},"uris":["http://www.mendeley.com/documents/?uuid=4b623ecf-259a-476f-ac37-ed05cddfd05a"]}],"mendeley":{"formattedCitation":"[15]","plainTextFormattedCitation":"[15]","previouslyFormattedCitation":"[14]"},"properties":{"noteIndex":0},"schema":"https://github.com/citation-style-language/schema/raw/master/csl-citation.json"}</w:instrText>
                      </w:r>
                      <w:r w:rsidRPr="00BD48CC">
                        <w:rPr>
                          <w:rFonts w:ascii="Times New Roman" w:hAnsi="Times New Roman" w:cs="Times New Roman"/>
                          <w:b/>
                          <w:sz w:val="16"/>
                        </w:rPr>
                        <w:fldChar w:fldCharType="separate"/>
                      </w:r>
                      <w:r w:rsidRPr="00F258AC">
                        <w:rPr>
                          <w:rFonts w:ascii="Times New Roman" w:hAnsi="Times New Roman" w:cs="Times New Roman"/>
                          <w:noProof/>
                          <w:sz w:val="16"/>
                        </w:rPr>
                        <w:t>[15]</w:t>
                      </w:r>
                      <w:r w:rsidRPr="00BD48CC">
                        <w:rPr>
                          <w:rFonts w:ascii="Times New Roman" w:hAnsi="Times New Roman" w:cs="Times New Roman"/>
                          <w:b/>
                          <w:sz w:val="16"/>
                        </w:rPr>
                        <w:fldChar w:fldCharType="end"/>
                      </w:r>
                      <w:r w:rsidRPr="00BD48CC">
                        <w:rPr>
                          <w:rFonts w:ascii="Times New Roman" w:hAnsi="Times New Roman" w:cs="Times New Roman"/>
                          <w:b/>
                          <w:sz w:val="16"/>
                        </w:rPr>
                        <w:t>.</w:t>
                      </w:r>
                    </w:p>
                  </w:txbxContent>
                </v:textbox>
                <w10:wrap anchorx="margin"/>
              </v:shape>
            </w:pict>
          </mc:Fallback>
        </mc:AlternateContent>
      </w:r>
    </w:p>
    <w:p w:rsidR="00FA7F02" w:rsidRDefault="00FA7F02" w:rsidP="00FA7F02">
      <w:pPr>
        <w:widowControl/>
        <w:spacing w:after="160"/>
        <w:jc w:val="both"/>
        <w:rPr>
          <w:rFonts w:ascii="Times New Roman" w:hAnsi="Times New Roman" w:cs="Times New Roman"/>
          <w:sz w:val="22"/>
        </w:rPr>
      </w:pPr>
    </w:p>
    <w:p w:rsidR="00FA7F02" w:rsidRDefault="00FA7F02" w:rsidP="00FA7F02">
      <w:pPr>
        <w:widowControl/>
        <w:spacing w:after="160"/>
        <w:jc w:val="both"/>
        <w:rPr>
          <w:rFonts w:ascii="Times New Roman" w:hAnsi="Times New Roman" w:cs="Times New Roman"/>
          <w:sz w:val="22"/>
        </w:rPr>
      </w:pPr>
    </w:p>
    <w:p w:rsidR="00FA7F02" w:rsidRDefault="00FA7F02" w:rsidP="00FA7F02">
      <w:pPr>
        <w:widowControl/>
        <w:spacing w:after="160"/>
        <w:jc w:val="both"/>
        <w:rPr>
          <w:rFonts w:ascii="Times New Roman" w:hAnsi="Times New Roman" w:cs="Times New Roman"/>
          <w:sz w:val="22"/>
        </w:rPr>
      </w:pPr>
    </w:p>
    <w:p w:rsidR="00FA7F02" w:rsidRDefault="00FA7F02" w:rsidP="00FA7F02">
      <w:pPr>
        <w:widowControl/>
        <w:spacing w:after="160"/>
        <w:jc w:val="both"/>
        <w:rPr>
          <w:rFonts w:ascii="Times New Roman" w:hAnsi="Times New Roman" w:cs="Times New Roman"/>
          <w:sz w:val="22"/>
        </w:rPr>
      </w:pPr>
    </w:p>
    <w:p w:rsidR="00FA7F02" w:rsidRDefault="00FA7F02" w:rsidP="00FA7F02">
      <w:pPr>
        <w:widowControl/>
        <w:spacing w:after="160"/>
        <w:jc w:val="both"/>
        <w:rPr>
          <w:rFonts w:ascii="Times New Roman" w:hAnsi="Times New Roman" w:cs="Times New Roman"/>
          <w:sz w:val="22"/>
        </w:rPr>
      </w:pPr>
    </w:p>
    <w:p w:rsidR="00FA7F02" w:rsidRDefault="00FA7F02" w:rsidP="00FA7F02">
      <w:pPr>
        <w:widowControl/>
        <w:spacing w:after="160"/>
        <w:jc w:val="both"/>
        <w:rPr>
          <w:rFonts w:ascii="Times New Roman" w:hAnsi="Times New Roman" w:cs="Times New Roman"/>
          <w:sz w:val="22"/>
        </w:rPr>
      </w:pPr>
    </w:p>
    <w:p w:rsidR="00FA7F02" w:rsidRDefault="00FA7F02" w:rsidP="00FA7F02">
      <w:pPr>
        <w:widowControl/>
        <w:spacing w:after="160"/>
        <w:jc w:val="both"/>
        <w:rPr>
          <w:rFonts w:ascii="Times New Roman" w:hAnsi="Times New Roman" w:cs="Times New Roman"/>
          <w:sz w:val="22"/>
        </w:rPr>
      </w:pPr>
    </w:p>
    <w:p w:rsidR="00FA7F02" w:rsidRDefault="00FA7F02" w:rsidP="00FA7F02">
      <w:pPr>
        <w:widowControl/>
        <w:spacing w:after="160"/>
        <w:jc w:val="both"/>
        <w:rPr>
          <w:rFonts w:ascii="Times New Roman" w:hAnsi="Times New Roman" w:cs="Times New Roman"/>
          <w:sz w:val="22"/>
        </w:rPr>
      </w:pPr>
      <w:r>
        <w:rPr>
          <w:rFonts w:ascii="Times New Roman" w:hAnsi="Times New Roman" w:cs="Times New Roman"/>
          <w:sz w:val="22"/>
        </w:rPr>
        <w:t xml:space="preserve">The Bass Model describes sales at the period, which are the derivative from the distribution. Following original equation </w:t>
      </w:r>
      <w:r>
        <w:rPr>
          <w:rFonts w:ascii="Times New Roman" w:eastAsia="Times New Roman" w:hAnsi="Times New Roman" w:cs="Times New Roman"/>
          <w:color w:val="3A3A3A"/>
          <w:sz w:val="22"/>
          <w:szCs w:val="22"/>
          <w:lang w:eastAsia="ru-RU" w:bidi="ar-SA"/>
        </w:rPr>
        <w:fldChar w:fldCharType="begin" w:fldLock="1"/>
      </w:r>
      <w:r>
        <w:rPr>
          <w:rFonts w:ascii="Times New Roman" w:eastAsia="Times New Roman" w:hAnsi="Times New Roman" w:cs="Times New Roman"/>
          <w:color w:val="3A3A3A"/>
          <w:sz w:val="22"/>
          <w:szCs w:val="22"/>
          <w:lang w:eastAsia="ru-RU" w:bidi="ar-SA"/>
        </w:rPr>
        <w:instrText>ADDIN CSL_CITATION {"citationItems":[{"id":"ITEM-1","itemData":{"author":[{"dropping-particle":"","family":"Bass","given":"Frank M","non-dropping-particle":"","parse-names":false,"suffix":""}],"container-title":"Management Science","id":"ITEM-1","issue":"5","issued":{"date-parts":[["1969"]]},"page":"215-227","title":"Bass 1969 New Prod Growth Model.pdf","type":"article","volume":"15"},"uris":["http://www.mendeley.com/documents/?uuid=2c682c02-6f09-4bd5-b24f-405d963e6fc4"]}],"mendeley":{"formattedCitation":"[6]","plainTextFormattedCitation":"[6]","previouslyFormattedCitation":"[6]"},"properties":{"noteIndex":0},"schema":"https://github.com/citation-style-language/schema/raw/master/csl-citation.json"}</w:instrText>
      </w:r>
      <w:r>
        <w:rPr>
          <w:rFonts w:ascii="Times New Roman" w:eastAsia="Times New Roman" w:hAnsi="Times New Roman" w:cs="Times New Roman"/>
          <w:color w:val="3A3A3A"/>
          <w:sz w:val="22"/>
          <w:szCs w:val="22"/>
          <w:lang w:eastAsia="ru-RU" w:bidi="ar-SA"/>
        </w:rPr>
        <w:fldChar w:fldCharType="separate"/>
      </w:r>
      <w:r w:rsidRPr="00D17F3F">
        <w:rPr>
          <w:rFonts w:ascii="Times New Roman" w:eastAsia="Times New Roman" w:hAnsi="Times New Roman" w:cs="Times New Roman"/>
          <w:noProof/>
          <w:color w:val="3A3A3A"/>
          <w:sz w:val="22"/>
          <w:szCs w:val="22"/>
          <w:lang w:eastAsia="ru-RU" w:bidi="ar-SA"/>
        </w:rPr>
        <w:t>[6]</w:t>
      </w:r>
      <w:r>
        <w:rPr>
          <w:rFonts w:ascii="Times New Roman" w:eastAsia="Times New Roman" w:hAnsi="Times New Roman" w:cs="Times New Roman"/>
          <w:color w:val="3A3A3A"/>
          <w:sz w:val="22"/>
          <w:szCs w:val="22"/>
          <w:lang w:eastAsia="ru-RU" w:bidi="ar-SA"/>
        </w:rPr>
        <w:fldChar w:fldCharType="end"/>
      </w:r>
      <w:r>
        <w:rPr>
          <w:rFonts w:ascii="Times New Roman" w:eastAsia="Times New Roman" w:hAnsi="Times New Roman" w:cs="Times New Roman"/>
          <w:color w:val="3A3A3A"/>
          <w:sz w:val="22"/>
          <w:szCs w:val="22"/>
          <w:lang w:eastAsia="ru-RU" w:bidi="ar-SA"/>
        </w:rPr>
        <w:t xml:space="preserve"> had been used.</w:t>
      </w:r>
    </w:p>
    <w:p w:rsidR="00FA7F02" w:rsidRPr="00BD48CC" w:rsidRDefault="00FA7F02" w:rsidP="00FA7F02">
      <w:pPr>
        <w:widowControl/>
        <w:spacing w:after="160"/>
        <w:jc w:val="both"/>
        <w:rPr>
          <w:rFonts w:ascii="Times New Roman" w:eastAsia="Times New Roman" w:hAnsi="Times New Roman" w:cs="Times New Roman"/>
          <w:color w:val="3A3A3A"/>
          <w:sz w:val="22"/>
          <w:szCs w:val="22"/>
          <w:lang w:eastAsia="ru-RU" w:bidi="ar-SA"/>
        </w:rPr>
      </w:pPr>
      <w:r>
        <w:rPr>
          <w:rFonts w:ascii="Times New Roman" w:hAnsi="Times New Roman" w:cs="Times New Roman"/>
          <w:sz w:val="22"/>
        </w:rPr>
        <w:t>Basic equation:</w:t>
      </w:r>
    </w:p>
    <w:tbl>
      <w:tblPr>
        <w:tblStyle w:val="a4"/>
        <w:tblW w:w="0" w:type="auto"/>
        <w:tblLook w:val="04A0" w:firstRow="1" w:lastRow="0" w:firstColumn="1" w:lastColumn="0" w:noHBand="0" w:noVBand="1"/>
      </w:tblPr>
      <w:tblGrid>
        <w:gridCol w:w="8642"/>
        <w:gridCol w:w="703"/>
      </w:tblGrid>
      <w:tr w:rsidR="00FA7F02" w:rsidTr="00EA7EE9">
        <w:tc>
          <w:tcPr>
            <w:tcW w:w="8642" w:type="dxa"/>
            <w:vAlign w:val="center"/>
          </w:tcPr>
          <w:p w:rsidR="00FA7F02" w:rsidRDefault="00FA7F02" w:rsidP="00EA7EE9">
            <w:pPr>
              <w:widowControl/>
              <w:spacing w:after="160" w:line="259" w:lineRule="auto"/>
              <w:jc w:val="center"/>
              <w:rPr>
                <w:rFonts w:ascii="Times New Roman" w:hAnsi="Times New Roman" w:cs="Times New Roman"/>
                <w:sz w:val="22"/>
              </w:rPr>
            </w:pPr>
            <m:oMathPara>
              <m:oMath>
                <m:r>
                  <w:rPr>
                    <w:rFonts w:ascii="Cambria Math" w:hAnsi="Cambria Math" w:cs="Times New Roman"/>
                    <w:sz w:val="22"/>
                  </w:rPr>
                  <m:t>S</m:t>
                </m:r>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=p*m+</m:t>
                </m:r>
                <m:d>
                  <m:dPr>
                    <m:ctrlPr>
                      <w:rPr>
                        <w:rFonts w:ascii="Cambria Math" w:hAnsi="Cambria Math" w:cs="Times New Roman"/>
                        <w:i/>
                        <w:sz w:val="22"/>
                      </w:rPr>
                    </m:ctrlPr>
                  </m:dPr>
                  <m:e>
                    <m:r>
                      <w:rPr>
                        <w:rFonts w:ascii="Cambria Math" w:hAnsi="Cambria Math" w:cs="Times New Roman"/>
                        <w:sz w:val="22"/>
                      </w:rPr>
                      <m:t>q-p</m:t>
                    </m:r>
                  </m:e>
                </m:d>
                <m:r>
                  <w:rPr>
                    <w:rFonts w:ascii="Cambria Math" w:hAnsi="Cambria Math" w:cs="Times New Roman"/>
                    <w:sz w:val="22"/>
                  </w:rPr>
                  <m:t>*Y</m:t>
                </m:r>
                <m:d>
                  <m:dPr>
                    <m:ctrlPr>
                      <w:rPr>
                        <w:rFonts w:ascii="Cambria Math" w:hAnsi="Cambria Math" w:cs="Times New Roman"/>
                        <w:i/>
                        <w:sz w:val="22"/>
                      </w:rPr>
                    </m:ctrlPr>
                  </m:dPr>
                  <m:e>
                    <m:r>
                      <w:rPr>
                        <w:rFonts w:ascii="Cambria Math" w:hAnsi="Cambria Math" w:cs="Times New Roman"/>
                        <w:sz w:val="22"/>
                      </w:rPr>
                      <m:t>t-1</m:t>
                    </m:r>
                  </m:e>
                </m:d>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q</m:t>
                    </m:r>
                  </m:num>
                  <m:den>
                    <m:r>
                      <w:rPr>
                        <w:rFonts w:ascii="Cambria Math" w:hAnsi="Cambria Math" w:cs="Times New Roman"/>
                        <w:sz w:val="22"/>
                      </w:rPr>
                      <m:t>m</m:t>
                    </m:r>
                  </m:den>
                </m:f>
                <m:sSup>
                  <m:sSupPr>
                    <m:ctrlPr>
                      <w:rPr>
                        <w:rFonts w:ascii="Cambria Math" w:hAnsi="Cambria Math" w:cs="Times New Roman"/>
                        <w:i/>
                        <w:sz w:val="22"/>
                      </w:rPr>
                    </m:ctrlPr>
                  </m:sSupPr>
                  <m:e>
                    <m:r>
                      <w:rPr>
                        <w:rFonts w:ascii="Cambria Math" w:hAnsi="Cambria Math" w:cs="Times New Roman"/>
                        <w:sz w:val="22"/>
                      </w:rPr>
                      <m:t>Y</m:t>
                    </m:r>
                  </m:e>
                  <m:sup>
                    <m:r>
                      <w:rPr>
                        <w:rFonts w:ascii="Cambria Math" w:hAnsi="Cambria Math" w:cs="Times New Roman"/>
                        <w:sz w:val="22"/>
                      </w:rPr>
                      <m:t>2</m:t>
                    </m:r>
                  </m:sup>
                </m:sSup>
                <m:r>
                  <w:rPr>
                    <w:rFonts w:ascii="Cambria Math" w:hAnsi="Cambria Math" w:cs="Times New Roman"/>
                    <w:sz w:val="22"/>
                  </w:rPr>
                  <m:t>(t-1)</m:t>
                </m:r>
              </m:oMath>
            </m:oMathPara>
          </w:p>
        </w:tc>
        <w:tc>
          <w:tcPr>
            <w:tcW w:w="703"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(6)</w:t>
            </w:r>
          </w:p>
        </w:tc>
      </w:tr>
    </w:tbl>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w:t>
      </w:r>
      <w:proofErr w:type="gramStart"/>
      <w:r>
        <w:rPr>
          <w:rFonts w:ascii="Times New Roman" w:hAnsi="Times New Roman" w:cs="Times New Roman"/>
          <w:sz w:val="22"/>
        </w:rPr>
        <w:t>S(</w:t>
      </w:r>
      <w:proofErr w:type="gramEnd"/>
      <w:r>
        <w:rPr>
          <w:rFonts w:ascii="Times New Roman" w:hAnsi="Times New Roman" w:cs="Times New Roman"/>
          <w:sz w:val="22"/>
        </w:rPr>
        <w:t xml:space="preserve">t) – sales at period t; </w:t>
      </w:r>
      <m:oMath>
        <m:r>
          <m:rPr>
            <m:sty m:val="p"/>
          </m:rPr>
          <w:rPr>
            <w:rFonts w:ascii="Cambria Math" w:hAnsi="Cambria Math" w:cs="Times New Roman"/>
            <w:sz w:val="22"/>
          </w:rPr>
          <m:t>Y</m:t>
        </m:r>
        <m:d>
          <m:dPr>
            <m:ctrlPr>
              <w:rPr>
                <w:rFonts w:ascii="Cambria Math" w:hAnsi="Cambria Math" w:cs="Times New Roman"/>
                <w:sz w:val="22"/>
              </w:rPr>
            </m:ctrlPr>
          </m:dPr>
          <m:e>
            <m:r>
              <m:rPr>
                <m:sty m:val="p"/>
              </m:rPr>
              <w:rPr>
                <w:rFonts w:ascii="Cambria Math" w:hAnsi="Cambria Math" w:cs="Times New Roman"/>
                <w:sz w:val="22"/>
              </w:rPr>
              <m:t>t-1</m:t>
            </m:r>
          </m:e>
        </m:d>
        <m:r>
          <m:rPr>
            <m:sty m:val="p"/>
          </m:rPr>
          <w:rPr>
            <w:rFonts w:ascii="Cambria Math" w:hAnsi="Times New Roman" w:cs="Times New Roman"/>
            <w:sz w:val="22"/>
          </w:rPr>
          <m:t>=</m:t>
        </m:r>
        <m:nary>
          <m:naryPr>
            <m:chr m:val="∑"/>
            <m:limLoc m:val="undOvr"/>
            <m:ctrlPr>
              <w:rPr>
                <w:rFonts w:ascii="Cambria Math" w:hAnsi="Times New Roman" w:cs="Times New Roman"/>
                <w:sz w:val="22"/>
              </w:rPr>
            </m:ctrlPr>
          </m:naryPr>
          <m:sub>
            <m:r>
              <w:rPr>
                <w:rFonts w:ascii="Cambria Math" w:hAnsi="Times New Roman" w:cs="Times New Roman"/>
                <w:sz w:val="22"/>
              </w:rPr>
              <m:t>x=1</m:t>
            </m:r>
          </m:sub>
          <m:sup>
            <m:r>
              <w:rPr>
                <w:rFonts w:ascii="Cambria Math" w:hAnsi="Times New Roman" w:cs="Times New Roman"/>
                <w:sz w:val="22"/>
              </w:rPr>
              <m:t>x=t</m:t>
            </m:r>
            <m:r>
              <w:rPr>
                <w:rFonts w:ascii="Cambria Math" w:hAnsi="Times New Roman" w:cs="Times New Roman"/>
                <w:sz w:val="22"/>
              </w:rPr>
              <m:t>-</m:t>
            </m:r>
            <m:r>
              <w:rPr>
                <w:rFonts w:ascii="Cambria Math" w:hAnsi="Times New Roman" w:cs="Times New Roman"/>
                <w:sz w:val="22"/>
              </w:rPr>
              <m:t>1</m:t>
            </m:r>
          </m:sup>
          <m:e>
            <m:r>
              <w:rPr>
                <w:rFonts w:ascii="Cambria Math" w:hAnsi="Times New Roman" w:cs="Times New Roman"/>
                <w:sz w:val="22"/>
              </w:rPr>
              <m:t>S(x)</m:t>
            </m:r>
          </m:e>
        </m:nary>
        <m:r>
          <w:rPr>
            <w:rFonts w:ascii="Cambria Math" w:hAnsi="Times New Roman" w:cs="Times New Roman"/>
            <w:sz w:val="22"/>
          </w:rPr>
          <m:t xml:space="preserve"> </m:t>
        </m:r>
      </m:oMath>
      <w:r>
        <w:rPr>
          <w:rFonts w:ascii="Times New Roman" w:hAnsi="Times New Roman" w:cs="Times New Roman"/>
          <w:sz w:val="22"/>
        </w:rPr>
        <w:t xml:space="preserve">– cumulative sales through the period [0   ...  t - 1]; p – coefficient of innovation, q – coefficient of imitation, m – the total number of all </w:t>
      </w:r>
      <w:proofErr w:type="spellStart"/>
      <w:r>
        <w:rPr>
          <w:rFonts w:ascii="Times New Roman" w:hAnsi="Times New Roman" w:cs="Times New Roman"/>
          <w:sz w:val="22"/>
        </w:rPr>
        <w:t>purchasings</w:t>
      </w:r>
      <w:proofErr w:type="spellEnd"/>
      <w:r>
        <w:rPr>
          <w:rFonts w:ascii="Times New Roman" w:hAnsi="Times New Roman" w:cs="Times New Roman"/>
          <w:sz w:val="22"/>
        </w:rPr>
        <w:t>.</w:t>
      </w:r>
    </w:p>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Variable upper limit:</w:t>
      </w:r>
    </w:p>
    <w:tbl>
      <w:tblPr>
        <w:tblStyle w:val="a4"/>
        <w:tblW w:w="9369" w:type="dxa"/>
        <w:tblLook w:val="04A0" w:firstRow="1" w:lastRow="0" w:firstColumn="1" w:lastColumn="0" w:noHBand="0" w:noVBand="1"/>
      </w:tblPr>
      <w:tblGrid>
        <w:gridCol w:w="8660"/>
        <w:gridCol w:w="709"/>
      </w:tblGrid>
      <w:tr w:rsidR="00FA7F02" w:rsidTr="00EA7EE9">
        <w:tc>
          <w:tcPr>
            <w:tcW w:w="8660" w:type="dxa"/>
            <w:vAlign w:val="center"/>
          </w:tcPr>
          <w:p w:rsidR="00FA7F02" w:rsidRDefault="00FA7F02" w:rsidP="00EA7EE9">
            <w:pPr>
              <w:widowControl/>
              <w:spacing w:after="160" w:line="259" w:lineRule="auto"/>
              <w:jc w:val="center"/>
              <w:rPr>
                <w:rFonts w:ascii="Times New Roman" w:hAnsi="Times New Roman" w:cs="Times New Roman"/>
                <w:sz w:val="22"/>
              </w:rPr>
            </w:pPr>
            <m:oMathPara>
              <m:oMath>
                <m:r>
                  <w:rPr>
                    <w:rFonts w:ascii="Cambria Math" w:hAnsi="Cambria Math" w:cs="Times New Roman"/>
                    <w:sz w:val="22"/>
                  </w:rPr>
                  <m:t>S</m:t>
                </m:r>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=p*M(t-1)*k+</m:t>
                </m:r>
                <m:d>
                  <m:dPr>
                    <m:ctrlPr>
                      <w:rPr>
                        <w:rFonts w:ascii="Cambria Math" w:hAnsi="Cambria Math" w:cs="Times New Roman"/>
                        <w:i/>
                        <w:sz w:val="22"/>
                      </w:rPr>
                    </m:ctrlPr>
                  </m:dPr>
                  <m:e>
                    <m:r>
                      <w:rPr>
                        <w:rFonts w:ascii="Cambria Math" w:hAnsi="Cambria Math" w:cs="Times New Roman"/>
                        <w:sz w:val="22"/>
                      </w:rPr>
                      <m:t>q-p</m:t>
                    </m:r>
                  </m:e>
                </m:d>
                <m:r>
                  <w:rPr>
                    <w:rFonts w:ascii="Cambria Math" w:hAnsi="Cambria Math" w:cs="Times New Roman"/>
                    <w:sz w:val="22"/>
                  </w:rPr>
                  <m:t>*Y</m:t>
                </m:r>
                <m:d>
                  <m:dPr>
                    <m:ctrlPr>
                      <w:rPr>
                        <w:rFonts w:ascii="Cambria Math" w:hAnsi="Cambria Math" w:cs="Times New Roman"/>
                        <w:i/>
                        <w:sz w:val="22"/>
                      </w:rPr>
                    </m:ctrlPr>
                  </m:dPr>
                  <m:e>
                    <m:r>
                      <w:rPr>
                        <w:rFonts w:ascii="Cambria Math" w:hAnsi="Cambria Math" w:cs="Times New Roman"/>
                        <w:sz w:val="22"/>
                      </w:rPr>
                      <m:t>t-1</m:t>
                    </m:r>
                  </m:e>
                </m:d>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q</m:t>
                    </m:r>
                  </m:num>
                  <m:den>
                    <m:r>
                      <w:rPr>
                        <w:rFonts w:ascii="Cambria Math" w:hAnsi="Cambria Math" w:cs="Times New Roman"/>
                        <w:sz w:val="22"/>
                      </w:rPr>
                      <m:t>(M(t-1)*k)</m:t>
                    </m:r>
                  </m:den>
                </m:f>
                <m:sSup>
                  <m:sSupPr>
                    <m:ctrlPr>
                      <w:rPr>
                        <w:rFonts w:ascii="Cambria Math" w:hAnsi="Cambria Math" w:cs="Times New Roman"/>
                        <w:i/>
                        <w:sz w:val="22"/>
                      </w:rPr>
                    </m:ctrlPr>
                  </m:sSupPr>
                  <m:e>
                    <m:r>
                      <w:rPr>
                        <w:rFonts w:ascii="Cambria Math" w:hAnsi="Cambria Math" w:cs="Times New Roman"/>
                        <w:sz w:val="22"/>
                      </w:rPr>
                      <m:t>Y</m:t>
                    </m:r>
                  </m:e>
                  <m:sup>
                    <m:r>
                      <w:rPr>
                        <w:rFonts w:ascii="Cambria Math" w:hAnsi="Cambria Math" w:cs="Times New Roman"/>
                        <w:sz w:val="22"/>
                      </w:rPr>
                      <m:t>2</m:t>
                    </m:r>
                  </m:sup>
                </m:sSup>
                <m:r>
                  <w:rPr>
                    <w:rFonts w:ascii="Cambria Math" w:hAnsi="Cambria Math" w:cs="Times New Roman"/>
                    <w:sz w:val="22"/>
                  </w:rPr>
                  <m:t>(t-1)</m:t>
                </m:r>
              </m:oMath>
            </m:oMathPara>
          </w:p>
        </w:tc>
        <w:tc>
          <w:tcPr>
            <w:tcW w:w="709"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(7)</w:t>
            </w:r>
          </w:p>
        </w:tc>
      </w:tr>
    </w:tbl>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w:t>
      </w:r>
      <w:proofErr w:type="gramStart"/>
      <w:r>
        <w:rPr>
          <w:rFonts w:ascii="Times New Roman" w:hAnsi="Times New Roman" w:cs="Times New Roman"/>
          <w:sz w:val="22"/>
        </w:rPr>
        <w:t>S(</w:t>
      </w:r>
      <w:proofErr w:type="gramEnd"/>
      <w:r>
        <w:rPr>
          <w:rFonts w:ascii="Times New Roman" w:hAnsi="Times New Roman" w:cs="Times New Roman"/>
          <w:sz w:val="22"/>
        </w:rPr>
        <w:t xml:space="preserve">t) – sales at period t; </w:t>
      </w:r>
      <m:oMath>
        <m:r>
          <m:rPr>
            <m:sty m:val="p"/>
          </m:rPr>
          <w:rPr>
            <w:rFonts w:ascii="Cambria Math" w:hAnsi="Cambria Math" w:cs="Times New Roman"/>
            <w:sz w:val="22"/>
          </w:rPr>
          <m:t>Y</m:t>
        </m:r>
        <m:d>
          <m:dPr>
            <m:ctrlPr>
              <w:rPr>
                <w:rFonts w:ascii="Cambria Math" w:hAnsi="Cambria Math" w:cs="Times New Roman"/>
                <w:sz w:val="22"/>
              </w:rPr>
            </m:ctrlPr>
          </m:dPr>
          <m:e>
            <m:r>
              <m:rPr>
                <m:sty m:val="p"/>
              </m:rPr>
              <w:rPr>
                <w:rFonts w:ascii="Cambria Math" w:hAnsi="Cambria Math" w:cs="Times New Roman"/>
                <w:sz w:val="22"/>
              </w:rPr>
              <m:t>t-1</m:t>
            </m:r>
          </m:e>
        </m:d>
        <m:r>
          <m:rPr>
            <m:sty m:val="p"/>
          </m:rPr>
          <w:rPr>
            <w:rFonts w:ascii="Cambria Math" w:hAnsi="Times New Roman" w:cs="Times New Roman"/>
            <w:sz w:val="22"/>
          </w:rPr>
          <m:t>=</m:t>
        </m:r>
        <m:nary>
          <m:naryPr>
            <m:chr m:val="∑"/>
            <m:limLoc m:val="undOvr"/>
            <m:ctrlPr>
              <w:rPr>
                <w:rFonts w:ascii="Cambria Math" w:hAnsi="Times New Roman" w:cs="Times New Roman"/>
                <w:sz w:val="22"/>
              </w:rPr>
            </m:ctrlPr>
          </m:naryPr>
          <m:sub>
            <m:r>
              <w:rPr>
                <w:rFonts w:ascii="Cambria Math" w:hAnsi="Times New Roman" w:cs="Times New Roman"/>
                <w:sz w:val="22"/>
              </w:rPr>
              <m:t>x=1</m:t>
            </m:r>
          </m:sub>
          <m:sup>
            <m:r>
              <w:rPr>
                <w:rFonts w:ascii="Cambria Math" w:hAnsi="Times New Roman" w:cs="Times New Roman"/>
                <w:sz w:val="22"/>
              </w:rPr>
              <m:t>x=t</m:t>
            </m:r>
            <m:r>
              <w:rPr>
                <w:rFonts w:ascii="Cambria Math" w:hAnsi="Times New Roman" w:cs="Times New Roman"/>
                <w:sz w:val="22"/>
              </w:rPr>
              <m:t>-</m:t>
            </m:r>
            <m:r>
              <w:rPr>
                <w:rFonts w:ascii="Cambria Math" w:hAnsi="Times New Roman" w:cs="Times New Roman"/>
                <w:sz w:val="22"/>
              </w:rPr>
              <m:t>1</m:t>
            </m:r>
          </m:sup>
          <m:e>
            <m:r>
              <w:rPr>
                <w:rFonts w:ascii="Cambria Math" w:hAnsi="Times New Roman" w:cs="Times New Roman"/>
                <w:sz w:val="22"/>
              </w:rPr>
              <m:t>S(x)</m:t>
            </m:r>
          </m:e>
        </m:nary>
        <m:r>
          <w:rPr>
            <w:rFonts w:ascii="Cambria Math" w:hAnsi="Times New Roman" w:cs="Times New Roman"/>
            <w:sz w:val="22"/>
          </w:rPr>
          <m:t xml:space="preserve"> </m:t>
        </m:r>
      </m:oMath>
      <w:r>
        <w:rPr>
          <w:rFonts w:ascii="Times New Roman" w:hAnsi="Times New Roman" w:cs="Times New Roman"/>
          <w:sz w:val="22"/>
        </w:rPr>
        <w:t>– cumulative sales through the period [0   ...  t - 1]; p – coefficient of innovation, q – coefficient of imitation, M</w:t>
      </w:r>
      <w:r>
        <w:rPr>
          <w:rFonts w:ascii="Times New Roman" w:hAnsi="Times New Roman" w:cs="Times New Roman"/>
          <w:sz w:val="22"/>
          <w:vertAlign w:val="subscript"/>
        </w:rPr>
        <w:t>i</w:t>
      </w:r>
      <w:r>
        <w:rPr>
          <w:rFonts w:ascii="Times New Roman" w:hAnsi="Times New Roman" w:cs="Times New Roman"/>
          <w:sz w:val="22"/>
        </w:rPr>
        <w:t xml:space="preserve"> =  the total electricity generation in the previous year, k – the share limit of wind energy in the </w:t>
      </w:r>
      <w:r w:rsidRPr="00BE6F07">
        <w:rPr>
          <w:rFonts w:ascii="Times New Roman" w:hAnsi="Times New Roman" w:cs="Times New Roman"/>
          <w:sz w:val="22"/>
        </w:rPr>
        <w:t>total electricity production</w:t>
      </w:r>
      <w:r>
        <w:rPr>
          <w:rFonts w:ascii="Times New Roman" w:hAnsi="Times New Roman" w:cs="Times New Roman"/>
          <w:sz w:val="22"/>
        </w:rPr>
        <w:t>.</w:t>
      </w:r>
    </w:p>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Variable upper limit considering variable costs: </w:t>
      </w:r>
    </w:p>
    <w:tbl>
      <w:tblPr>
        <w:tblStyle w:val="a4"/>
        <w:tblW w:w="9351" w:type="dxa"/>
        <w:tblLook w:val="04A0" w:firstRow="1" w:lastRow="0" w:firstColumn="1" w:lastColumn="0" w:noHBand="0" w:noVBand="1"/>
      </w:tblPr>
      <w:tblGrid>
        <w:gridCol w:w="8642"/>
        <w:gridCol w:w="709"/>
      </w:tblGrid>
      <w:tr w:rsidR="00FA7F02" w:rsidTr="00EA7EE9">
        <w:tc>
          <w:tcPr>
            <w:tcW w:w="8642" w:type="dxa"/>
            <w:vAlign w:val="center"/>
          </w:tcPr>
          <w:p w:rsidR="00FA7F02" w:rsidRDefault="00FA7F02" w:rsidP="00EA7EE9">
            <w:pPr>
              <w:widowControl/>
              <w:spacing w:after="160" w:line="259" w:lineRule="auto"/>
              <w:jc w:val="center"/>
              <w:rPr>
                <w:rFonts w:ascii="Times New Roman" w:hAnsi="Times New Roman" w:cs="Times New Roman"/>
                <w:sz w:val="22"/>
              </w:rPr>
            </w:pPr>
            <m:oMathPara>
              <m:oMath>
                <m:r>
                  <w:rPr>
                    <w:rFonts w:ascii="Cambria Math" w:hAnsi="Cambria Math" w:cs="Times New Roman"/>
                    <w:sz w:val="20"/>
                  </w:rPr>
                  <m:t>S</m:t>
                </m:r>
                <m:d>
                  <m:dPr>
                    <m:ctrlPr>
                      <w:rPr>
                        <w:rFonts w:ascii="Cambria Math" w:hAnsi="Cambria Math" w:cs="Times New Roman"/>
                        <w:i/>
                        <w:sz w:val="20"/>
                      </w:rPr>
                    </m:ctrlPr>
                  </m:dPr>
                  <m:e>
                    <m:r>
                      <w:rPr>
                        <w:rFonts w:ascii="Cambria Math" w:hAnsi="Cambria Math" w:cs="Times New Roman"/>
                        <w:sz w:val="20"/>
                      </w:rPr>
                      <m:t>t</m:t>
                    </m:r>
                  </m:e>
                </m:d>
                <m:r>
                  <w:rPr>
                    <w:rFonts w:ascii="Cambria Math" w:hAnsi="Cambria Math" w:cs="Times New Roman"/>
                    <w:sz w:val="20"/>
                  </w:rPr>
                  <m:t>=p*M(t-1)*</m:t>
                </m:r>
                <m:f>
                  <m:fPr>
                    <m:ctrlPr>
                      <w:rPr>
                        <w:rFonts w:ascii="Cambria Math" w:hAnsi="Cambria Math" w:cs="Times New Roman"/>
                        <w:i/>
                        <w:sz w:val="20"/>
                      </w:rPr>
                    </m:ctrlPr>
                  </m:fPr>
                  <m:num>
                    <m:r>
                      <w:rPr>
                        <w:rFonts w:ascii="Cambria Math" w:hAnsi="Cambria Math" w:cs="Times New Roman"/>
                        <w:sz w:val="20"/>
                      </w:rPr>
                      <m:t>R</m:t>
                    </m:r>
                  </m:num>
                  <m:den>
                    <m:r>
                      <w:rPr>
                        <w:rFonts w:ascii="Cambria Math" w:hAnsi="Cambria Math" w:cs="Times New Roman"/>
                        <w:sz w:val="20"/>
                      </w:rPr>
                      <m:t>R+c</m:t>
                    </m:r>
                    <m:d>
                      <m:dPr>
                        <m:ctrlPr>
                          <w:rPr>
                            <w:rFonts w:ascii="Cambria Math" w:hAnsi="Cambria Math" w:cs="Times New Roman"/>
                            <w:i/>
                            <w:sz w:val="20"/>
                          </w:rPr>
                        </m:ctrlPr>
                      </m:dPr>
                      <m:e>
                        <m:r>
                          <w:rPr>
                            <w:rFonts w:ascii="Cambria Math" w:hAnsi="Cambria Math" w:cs="Times New Roman"/>
                            <w:sz w:val="20"/>
                          </w:rPr>
                          <m:t>t-1</m:t>
                        </m:r>
                      </m:e>
                    </m:d>
                  </m:den>
                </m:f>
                <m:r>
                  <w:rPr>
                    <w:rFonts w:ascii="Cambria Math" w:hAnsi="Cambria Math" w:cs="Times New Roman"/>
                    <w:sz w:val="20"/>
                  </w:rPr>
                  <m:t>)+</m:t>
                </m:r>
                <m:d>
                  <m:dPr>
                    <m:ctrlPr>
                      <w:rPr>
                        <w:rFonts w:ascii="Cambria Math" w:hAnsi="Cambria Math" w:cs="Times New Roman"/>
                        <w:i/>
                        <w:sz w:val="20"/>
                      </w:rPr>
                    </m:ctrlPr>
                  </m:dPr>
                  <m:e>
                    <m:r>
                      <w:rPr>
                        <w:rFonts w:ascii="Cambria Math" w:hAnsi="Cambria Math" w:cs="Times New Roman"/>
                        <w:sz w:val="20"/>
                      </w:rPr>
                      <m:t>q-p</m:t>
                    </m:r>
                  </m:e>
                </m:d>
                <m:r>
                  <w:rPr>
                    <w:rFonts w:ascii="Cambria Math" w:hAnsi="Cambria Math" w:cs="Times New Roman"/>
                    <w:sz w:val="20"/>
                  </w:rPr>
                  <m:t>*Y</m:t>
                </m:r>
                <m:d>
                  <m:dPr>
                    <m:ctrlPr>
                      <w:rPr>
                        <w:rFonts w:ascii="Cambria Math" w:hAnsi="Cambria Math" w:cs="Times New Roman"/>
                        <w:i/>
                        <w:sz w:val="20"/>
                      </w:rPr>
                    </m:ctrlPr>
                  </m:dPr>
                  <m:e>
                    <m:r>
                      <w:rPr>
                        <w:rFonts w:ascii="Cambria Math" w:hAnsi="Cambria Math" w:cs="Times New Roman"/>
                        <w:sz w:val="20"/>
                      </w:rPr>
                      <m:t>t-1</m:t>
                    </m:r>
                  </m:e>
                </m:d>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q</m:t>
                    </m:r>
                  </m:num>
                  <m:den>
                    <m:r>
                      <w:rPr>
                        <w:rFonts w:ascii="Cambria Math" w:hAnsi="Cambria Math" w:cs="Times New Roman"/>
                        <w:sz w:val="20"/>
                      </w:rPr>
                      <m:t>M(t-1)*</m:t>
                    </m:r>
                    <m:f>
                      <m:fPr>
                        <m:ctrlPr>
                          <w:rPr>
                            <w:rFonts w:ascii="Cambria Math" w:hAnsi="Cambria Math" w:cs="Times New Roman"/>
                            <w:i/>
                            <w:sz w:val="20"/>
                          </w:rPr>
                        </m:ctrlPr>
                      </m:fPr>
                      <m:num>
                        <m:r>
                          <w:rPr>
                            <w:rFonts w:ascii="Cambria Math" w:hAnsi="Cambria Math" w:cs="Times New Roman"/>
                            <w:sz w:val="20"/>
                          </w:rPr>
                          <m:t>R</m:t>
                        </m:r>
                      </m:num>
                      <m:den>
                        <m:r>
                          <w:rPr>
                            <w:rFonts w:ascii="Cambria Math" w:hAnsi="Cambria Math" w:cs="Times New Roman"/>
                            <w:sz w:val="20"/>
                          </w:rPr>
                          <m:t>R+c</m:t>
                        </m:r>
                        <m:d>
                          <m:dPr>
                            <m:ctrlPr>
                              <w:rPr>
                                <w:rFonts w:ascii="Cambria Math" w:hAnsi="Cambria Math" w:cs="Times New Roman"/>
                                <w:i/>
                                <w:sz w:val="20"/>
                              </w:rPr>
                            </m:ctrlPr>
                          </m:dPr>
                          <m:e>
                            <m:r>
                              <w:rPr>
                                <w:rFonts w:ascii="Cambria Math" w:hAnsi="Cambria Math" w:cs="Times New Roman"/>
                                <w:sz w:val="20"/>
                              </w:rPr>
                              <m:t>t-1</m:t>
                            </m:r>
                          </m:e>
                        </m:d>
                      </m:den>
                    </m:f>
                  </m:den>
                </m:f>
                <m:r>
                  <w:rPr>
                    <w:rFonts w:ascii="Cambria Math" w:hAnsi="Cambria Math" w:cs="Times New Roman"/>
                    <w:sz w:val="20"/>
                  </w:rPr>
                  <m:t>*</m:t>
                </m:r>
                <m:sSup>
                  <m:sSupPr>
                    <m:ctrlPr>
                      <w:rPr>
                        <w:rFonts w:ascii="Cambria Math" w:hAnsi="Cambria Math" w:cs="Times New Roman"/>
                        <w:i/>
                        <w:sz w:val="20"/>
                      </w:rPr>
                    </m:ctrlPr>
                  </m:sSupPr>
                  <m:e>
                    <m:r>
                      <w:rPr>
                        <w:rFonts w:ascii="Cambria Math" w:hAnsi="Cambria Math" w:cs="Times New Roman"/>
                        <w:sz w:val="20"/>
                      </w:rPr>
                      <m:t>Y</m:t>
                    </m:r>
                  </m:e>
                  <m:sup>
                    <m:r>
                      <w:rPr>
                        <w:rFonts w:ascii="Cambria Math" w:hAnsi="Cambria Math" w:cs="Times New Roman"/>
                        <w:sz w:val="20"/>
                      </w:rPr>
                      <m:t>2</m:t>
                    </m:r>
                  </m:sup>
                </m:sSup>
                <m:r>
                  <w:rPr>
                    <w:rFonts w:ascii="Cambria Math" w:hAnsi="Cambria Math" w:cs="Times New Roman"/>
                    <w:sz w:val="20"/>
                  </w:rPr>
                  <m:t>(t-1)</m:t>
                </m:r>
              </m:oMath>
            </m:oMathPara>
          </w:p>
        </w:tc>
        <w:tc>
          <w:tcPr>
            <w:tcW w:w="709"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(8)</w:t>
            </w:r>
          </w:p>
        </w:tc>
      </w:tr>
    </w:tbl>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w:t>
      </w:r>
      <w:proofErr w:type="gramStart"/>
      <w:r>
        <w:rPr>
          <w:rFonts w:ascii="Times New Roman" w:hAnsi="Times New Roman" w:cs="Times New Roman"/>
          <w:sz w:val="22"/>
        </w:rPr>
        <w:t>S(</w:t>
      </w:r>
      <w:proofErr w:type="gramEnd"/>
      <w:r>
        <w:rPr>
          <w:rFonts w:ascii="Times New Roman" w:hAnsi="Times New Roman" w:cs="Times New Roman"/>
          <w:sz w:val="22"/>
        </w:rPr>
        <w:t xml:space="preserve">t) – sales at period t; </w:t>
      </w:r>
      <m:oMath>
        <m:r>
          <m:rPr>
            <m:sty m:val="p"/>
          </m:rPr>
          <w:rPr>
            <w:rFonts w:ascii="Cambria Math" w:hAnsi="Cambria Math" w:cs="Times New Roman"/>
            <w:sz w:val="22"/>
          </w:rPr>
          <m:t>Y</m:t>
        </m:r>
        <m:d>
          <m:dPr>
            <m:ctrlPr>
              <w:rPr>
                <w:rFonts w:ascii="Cambria Math" w:hAnsi="Cambria Math" w:cs="Times New Roman"/>
                <w:sz w:val="22"/>
              </w:rPr>
            </m:ctrlPr>
          </m:dPr>
          <m:e>
            <m:r>
              <m:rPr>
                <m:sty m:val="p"/>
              </m:rPr>
              <w:rPr>
                <w:rFonts w:ascii="Cambria Math" w:hAnsi="Cambria Math" w:cs="Times New Roman"/>
                <w:sz w:val="22"/>
              </w:rPr>
              <m:t>t-1</m:t>
            </m:r>
          </m:e>
        </m:d>
        <m:r>
          <m:rPr>
            <m:sty m:val="p"/>
          </m:rPr>
          <w:rPr>
            <w:rFonts w:ascii="Cambria Math" w:hAnsi="Times New Roman" w:cs="Times New Roman"/>
            <w:sz w:val="22"/>
          </w:rPr>
          <m:t>=</m:t>
        </m:r>
        <m:nary>
          <m:naryPr>
            <m:chr m:val="∑"/>
            <m:limLoc m:val="undOvr"/>
            <m:ctrlPr>
              <w:rPr>
                <w:rFonts w:ascii="Cambria Math" w:hAnsi="Times New Roman" w:cs="Times New Roman"/>
                <w:sz w:val="22"/>
              </w:rPr>
            </m:ctrlPr>
          </m:naryPr>
          <m:sub>
            <m:r>
              <w:rPr>
                <w:rFonts w:ascii="Cambria Math" w:hAnsi="Times New Roman" w:cs="Times New Roman"/>
                <w:sz w:val="22"/>
              </w:rPr>
              <m:t>x=1</m:t>
            </m:r>
          </m:sub>
          <m:sup>
            <m:r>
              <w:rPr>
                <w:rFonts w:ascii="Cambria Math" w:hAnsi="Times New Roman" w:cs="Times New Roman"/>
                <w:sz w:val="22"/>
              </w:rPr>
              <m:t>x=t</m:t>
            </m:r>
            <m:r>
              <w:rPr>
                <w:rFonts w:ascii="Cambria Math" w:hAnsi="Times New Roman" w:cs="Times New Roman"/>
                <w:sz w:val="22"/>
              </w:rPr>
              <m:t>-</m:t>
            </m:r>
            <m:r>
              <w:rPr>
                <w:rFonts w:ascii="Cambria Math" w:hAnsi="Times New Roman" w:cs="Times New Roman"/>
                <w:sz w:val="22"/>
              </w:rPr>
              <m:t>1</m:t>
            </m:r>
          </m:sup>
          <m:e>
            <m:r>
              <w:rPr>
                <w:rFonts w:ascii="Cambria Math" w:hAnsi="Times New Roman" w:cs="Times New Roman"/>
                <w:sz w:val="22"/>
              </w:rPr>
              <m:t>S(x)</m:t>
            </m:r>
          </m:e>
        </m:nary>
        <m:r>
          <w:rPr>
            <w:rFonts w:ascii="Cambria Math" w:hAnsi="Times New Roman" w:cs="Times New Roman"/>
            <w:sz w:val="22"/>
          </w:rPr>
          <m:t xml:space="preserve"> </m:t>
        </m:r>
      </m:oMath>
      <w:r>
        <w:rPr>
          <w:rFonts w:ascii="Times New Roman" w:hAnsi="Times New Roman" w:cs="Times New Roman"/>
          <w:sz w:val="22"/>
        </w:rPr>
        <w:t>– cumulative sales through the period [0   ...  t - 1]; p – coefficient of innovation, q – coefficient of imitation, M(t-1) =  the total electricity generation in the previous year, R – the price curve coefficient, c</w:t>
      </w:r>
      <w:r w:rsidRPr="00C95743">
        <w:rPr>
          <w:rFonts w:ascii="Times New Roman" w:hAnsi="Times New Roman" w:cs="Times New Roman"/>
          <w:sz w:val="22"/>
          <w:vertAlign w:val="subscript"/>
        </w:rPr>
        <w:t xml:space="preserve">t-1 </w:t>
      </w:r>
      <w:r>
        <w:rPr>
          <w:rFonts w:ascii="Times New Roman" w:hAnsi="Times New Roman" w:cs="Times New Roman"/>
          <w:sz w:val="22"/>
        </w:rPr>
        <w:t>– costs per 1 KWh in the previous year.</w:t>
      </w:r>
    </w:p>
    <w:p w:rsidR="00FA7F02" w:rsidRDefault="00FA7F02" w:rsidP="00FA7F02">
      <w:pPr>
        <w:widowControl/>
        <w:spacing w:after="160" w:line="259" w:lineRule="auto"/>
        <w:jc w:val="both"/>
        <w:rPr>
          <w:rFonts w:ascii="Times New Roman" w:hAnsi="Times New Roman" w:cs="Times New Roman"/>
          <w:sz w:val="22"/>
        </w:rPr>
      </w:pPr>
    </w:p>
    <w:p w:rsidR="00FA7F02" w:rsidRDefault="00FA7F02" w:rsidP="00FA7F02">
      <w:pPr>
        <w:widowControl/>
        <w:spacing w:after="160" w:line="259" w:lineRule="auto"/>
        <w:rPr>
          <w:rFonts w:ascii="Times New Roman" w:hAnsi="Times New Roman" w:cs="Times New Roman"/>
          <w:b/>
          <w:i/>
          <w:sz w:val="22"/>
        </w:rPr>
      </w:pPr>
      <w:r>
        <w:rPr>
          <w:rFonts w:ascii="Times New Roman" w:hAnsi="Times New Roman" w:cs="Times New Roman"/>
          <w:b/>
          <w:i/>
          <w:sz w:val="22"/>
        </w:rPr>
        <w:lastRenderedPageBreak/>
        <w:br w:type="page"/>
      </w:r>
    </w:p>
    <w:p w:rsidR="00FA7F02" w:rsidRDefault="00FA7F02" w:rsidP="00FA7F02">
      <w:pPr>
        <w:widowControl/>
        <w:spacing w:after="160" w:line="259" w:lineRule="auto"/>
        <w:jc w:val="both"/>
        <w:rPr>
          <w:rFonts w:ascii="Times New Roman" w:hAnsi="Times New Roman" w:cs="Times New Roman"/>
          <w:b/>
          <w:i/>
          <w:sz w:val="22"/>
        </w:rPr>
      </w:pPr>
      <w:r w:rsidRPr="00324A08">
        <w:rPr>
          <w:rFonts w:ascii="Times New Roman" w:hAnsi="Times New Roman" w:cs="Times New Roman"/>
          <w:b/>
          <w:i/>
          <w:sz w:val="22"/>
        </w:rPr>
        <w:lastRenderedPageBreak/>
        <w:t xml:space="preserve">The </w:t>
      </w:r>
      <w:proofErr w:type="spellStart"/>
      <w:r w:rsidRPr="00324A08">
        <w:rPr>
          <w:rFonts w:ascii="Times New Roman" w:hAnsi="Times New Roman" w:cs="Times New Roman"/>
          <w:b/>
          <w:i/>
          <w:sz w:val="22"/>
        </w:rPr>
        <w:t>Gompertz</w:t>
      </w:r>
      <w:proofErr w:type="spellEnd"/>
      <w:r w:rsidRPr="00324A08">
        <w:rPr>
          <w:rFonts w:ascii="Times New Roman" w:hAnsi="Times New Roman" w:cs="Times New Roman"/>
          <w:b/>
          <w:i/>
          <w:sz w:val="22"/>
        </w:rPr>
        <w:t xml:space="preserve"> model:</w:t>
      </w:r>
    </w:p>
    <w:p w:rsidR="00FA7F02" w:rsidRDefault="00FA7F02" w:rsidP="00FA7F02">
      <w:pPr>
        <w:widowControl/>
        <w:spacing w:after="160" w:line="259" w:lineRule="auto"/>
        <w:jc w:val="both"/>
        <w:rPr>
          <w:rFonts w:ascii="Times New Roman" w:hAnsi="Times New Roman" w:cs="Times New Roman"/>
          <w:color w:val="202122"/>
          <w:sz w:val="22"/>
          <w:szCs w:val="22"/>
          <w:shd w:val="clear" w:color="auto" w:fill="FFFFFF"/>
        </w:rPr>
      </w:pPr>
      <w:r w:rsidRPr="00C23A2D">
        <w:rPr>
          <w:rFonts w:ascii="Times New Roman" w:hAnsi="Times New Roman" w:cs="Times New Roman"/>
          <w:color w:val="202122"/>
          <w:sz w:val="22"/>
          <w:szCs w:val="22"/>
          <w:shd w:val="clear" w:color="auto" w:fill="FFFFFF"/>
        </w:rPr>
        <w:t>This is a type of mathematical model for time series where growth is slower at the beginning</w:t>
      </w:r>
      <w:r>
        <w:rPr>
          <w:rFonts w:ascii="Times New Roman" w:hAnsi="Times New Roman" w:cs="Times New Roman"/>
          <w:color w:val="202122"/>
          <w:sz w:val="22"/>
          <w:szCs w:val="22"/>
          <w:shd w:val="clear" w:color="auto" w:fill="FFFFFF"/>
        </w:rPr>
        <w:t xml:space="preserve"> than at the</w:t>
      </w:r>
      <w:r w:rsidRPr="00C23A2D">
        <w:rPr>
          <w:rFonts w:ascii="Times New Roman" w:hAnsi="Times New Roman" w:cs="Times New Roman"/>
          <w:color w:val="202122"/>
          <w:sz w:val="22"/>
          <w:szCs w:val="22"/>
          <w:shd w:val="clear" w:color="auto" w:fill="FFFFFF"/>
        </w:rPr>
        <w:t xml:space="preserve"> end of the period</w:t>
      </w:r>
      <w:r>
        <w:rPr>
          <w:rFonts w:ascii="Times New Roman" w:hAnsi="Times New Roman" w:cs="Times New Roman"/>
          <w:color w:val="202122"/>
          <w:sz w:val="22"/>
          <w:szCs w:val="22"/>
          <w:shd w:val="clear" w:color="auto" w:fill="FFFFFF"/>
        </w:rPr>
        <w:t xml:space="preserve"> (see picture 6</w:t>
      </w:r>
      <w:proofErr w:type="gramStart"/>
      <w:r>
        <w:rPr>
          <w:rFonts w:ascii="Times New Roman" w:hAnsi="Times New Roman" w:cs="Times New Roman"/>
          <w:color w:val="202122"/>
          <w:sz w:val="22"/>
          <w:szCs w:val="22"/>
          <w:shd w:val="clear" w:color="auto" w:fill="FFFFFF"/>
        </w:rPr>
        <w:t>,7</w:t>
      </w:r>
      <w:proofErr w:type="gramEnd"/>
      <w:r>
        <w:rPr>
          <w:rFonts w:ascii="Times New Roman" w:hAnsi="Times New Roman" w:cs="Times New Roman"/>
          <w:color w:val="202122"/>
          <w:sz w:val="22"/>
          <w:szCs w:val="22"/>
          <w:shd w:val="clear" w:color="auto" w:fill="FFFFFF"/>
        </w:rPr>
        <w:t>)</w:t>
      </w:r>
      <w:r w:rsidRPr="00C23A2D">
        <w:rPr>
          <w:rFonts w:ascii="Times New Roman" w:hAnsi="Times New Roman" w:cs="Times New Roman"/>
          <w:color w:val="202122"/>
          <w:sz w:val="22"/>
          <w:szCs w:val="22"/>
          <w:shd w:val="clear" w:color="auto" w:fill="FFFFFF"/>
        </w:rPr>
        <w:t xml:space="preserve">. It resembles a logistic curve but </w:t>
      </w:r>
      <w:r>
        <w:rPr>
          <w:rFonts w:ascii="Times New Roman" w:hAnsi="Times New Roman" w:cs="Times New Roman"/>
          <w:color w:val="202122"/>
          <w:sz w:val="22"/>
          <w:szCs w:val="22"/>
          <w:shd w:val="clear" w:color="auto" w:fill="FFFFFF"/>
        </w:rPr>
        <w:t xml:space="preserve">is </w:t>
      </w:r>
      <w:r w:rsidRPr="00C23A2D">
        <w:rPr>
          <w:rFonts w:ascii="Times New Roman" w:hAnsi="Times New Roman" w:cs="Times New Roman"/>
          <w:color w:val="202122"/>
          <w:sz w:val="22"/>
          <w:szCs w:val="22"/>
          <w:shd w:val="clear" w:color="auto" w:fill="FFFFFF"/>
        </w:rPr>
        <w:t>not symmetrical</w:t>
      </w:r>
      <w:r>
        <w:rPr>
          <w:rFonts w:ascii="Times New Roman" w:hAnsi="Times New Roman" w:cs="Times New Roman"/>
          <w:color w:val="202122"/>
          <w:sz w:val="22"/>
          <w:szCs w:val="22"/>
          <w:shd w:val="clear" w:color="auto" w:fill="FFFFFF"/>
        </w:rPr>
        <w:t xml:space="preserve">. The </w:t>
      </w:r>
      <w:r w:rsidRPr="00C23A2D">
        <w:rPr>
          <w:rFonts w:ascii="Times New Roman" w:hAnsi="Times New Roman" w:cs="Times New Roman"/>
          <w:color w:val="202122"/>
          <w:sz w:val="22"/>
          <w:szCs w:val="22"/>
          <w:shd w:val="clear" w:color="auto" w:fill="FFFFFF"/>
        </w:rPr>
        <w:t>deceleration does not occur as fast as its acceleration.</w:t>
      </w:r>
      <w:r>
        <w:rPr>
          <w:rFonts w:ascii="Times New Roman" w:hAnsi="Times New Roman" w:cs="Times New Roman"/>
          <w:color w:val="202122"/>
          <w:sz w:val="22"/>
          <w:szCs w:val="22"/>
          <w:shd w:val="clear" w:color="auto" w:fill="FFFFFF"/>
        </w:rPr>
        <w:t xml:space="preserve"> The </w:t>
      </w:r>
      <w:proofErr w:type="spellStart"/>
      <w:r>
        <w:rPr>
          <w:rFonts w:ascii="Times New Roman" w:hAnsi="Times New Roman" w:cs="Times New Roman"/>
          <w:color w:val="202122"/>
          <w:sz w:val="22"/>
          <w:szCs w:val="22"/>
          <w:shd w:val="clear" w:color="auto" w:fill="FFFFFF"/>
        </w:rPr>
        <w:t>Gompertz</w:t>
      </w:r>
      <w:proofErr w:type="spellEnd"/>
      <w:r>
        <w:rPr>
          <w:rFonts w:ascii="Times New Roman" w:hAnsi="Times New Roman" w:cs="Times New Roman"/>
          <w:color w:val="202122"/>
          <w:sz w:val="22"/>
          <w:szCs w:val="22"/>
          <w:shd w:val="clear" w:color="auto" w:fill="FFFFFF"/>
        </w:rPr>
        <w:t xml:space="preserve"> model </w:t>
      </w:r>
      <w:r>
        <w:rPr>
          <w:rFonts w:ascii="Times New Roman" w:hAnsi="Times New Roman" w:cs="Times New Roman"/>
          <w:color w:val="202122"/>
          <w:sz w:val="22"/>
          <w:szCs w:val="22"/>
          <w:shd w:val="clear" w:color="auto" w:fill="FFFFFF"/>
        </w:rPr>
        <w:fldChar w:fldCharType="begin" w:fldLock="1"/>
      </w:r>
      <w:r>
        <w:rPr>
          <w:rFonts w:ascii="Times New Roman" w:hAnsi="Times New Roman" w:cs="Times New Roman"/>
          <w:color w:val="202122"/>
          <w:sz w:val="22"/>
          <w:szCs w:val="22"/>
          <w:shd w:val="clear" w:color="auto" w:fill="FFFFFF"/>
        </w:rPr>
        <w:instrText>ADDIN CSL_CITATION {"citationItems":[{"id":"ITEM-1","itemData":{"ISBN":"1111111111","author":[{"dropping-particle":"","family":"Tj","given":"Kathleen M C","non-dropping-particle":"","parse-names":false,"suffix":""},{"dropping-particle":"","family":"Tj","given":"Even","non-dropping-particle":"","parse-names":false,"suffix":""}],"id":"ITEM-1","issued":{"date-parts":[["2017"]]},"page":"1-17","title":"The use of Gompertz models in growth analyses , and new Gompertz-model approach : An addition to the Unified-Richards family","type":"article-journal"},"uris":["http://www.mendeley.com/documents/?uuid=0057b62c-2d5b-490d-a903-266781408bef"]}],"mendeley":{"formattedCitation":"[12]","plainTextFormattedCitation":"[12]","previouslyFormattedCitation":"[11]"},"properties":{"noteIndex":0},"schema":"https://github.com/citation-style-language/schema/raw/master/csl-citation.json"}</w:instrText>
      </w:r>
      <w:r>
        <w:rPr>
          <w:rFonts w:ascii="Times New Roman" w:hAnsi="Times New Roman" w:cs="Times New Roman"/>
          <w:color w:val="202122"/>
          <w:sz w:val="22"/>
          <w:szCs w:val="22"/>
          <w:shd w:val="clear" w:color="auto" w:fill="FFFFFF"/>
        </w:rPr>
        <w:fldChar w:fldCharType="separate"/>
      </w:r>
      <w:r w:rsidRPr="00F258AC">
        <w:rPr>
          <w:rFonts w:ascii="Times New Roman" w:hAnsi="Times New Roman" w:cs="Times New Roman"/>
          <w:noProof/>
          <w:color w:val="202122"/>
          <w:sz w:val="22"/>
          <w:szCs w:val="22"/>
          <w:shd w:val="clear" w:color="auto" w:fill="FFFFFF"/>
        </w:rPr>
        <w:t>[12]</w:t>
      </w:r>
      <w:r>
        <w:rPr>
          <w:rFonts w:ascii="Times New Roman" w:hAnsi="Times New Roman" w:cs="Times New Roman"/>
          <w:color w:val="202122"/>
          <w:sz w:val="22"/>
          <w:szCs w:val="22"/>
          <w:shd w:val="clear" w:color="auto" w:fill="FFFFFF"/>
        </w:rPr>
        <w:fldChar w:fldCharType="end"/>
      </w:r>
      <w:r>
        <w:rPr>
          <w:rFonts w:ascii="Times New Roman" w:hAnsi="Times New Roman" w:cs="Times New Roman"/>
          <w:color w:val="202122"/>
          <w:sz w:val="22"/>
          <w:szCs w:val="22"/>
          <w:shd w:val="clear" w:color="auto" w:fill="FFFFFF"/>
        </w:rPr>
        <w:t xml:space="preserve"> </w:t>
      </w:r>
      <w:r>
        <w:rPr>
          <w:rFonts w:ascii="Times New Roman" w:hAnsi="Times New Roman" w:cs="Times New Roman"/>
          <w:color w:val="202122"/>
          <w:sz w:val="22"/>
          <w:szCs w:val="22"/>
          <w:shd w:val="clear" w:color="auto" w:fill="FFFFFF"/>
        </w:rPr>
        <w:fldChar w:fldCharType="begin" w:fldLock="1"/>
      </w:r>
      <w:r>
        <w:rPr>
          <w:rFonts w:ascii="Times New Roman" w:hAnsi="Times New Roman" w:cs="Times New Roman"/>
          <w:color w:val="202122"/>
          <w:sz w:val="22"/>
          <w:szCs w:val="22"/>
          <w:shd w:val="clear" w:color="auto" w:fill="FFFFFF"/>
        </w:rPr>
        <w:instrText xml:space="preserve">ADDIN CSL_CITATION {"citationItems":[{"id":"ITEM-1","itemData":{"DOI":"10.1016/j.ijforecast.2021.01.005","ISSN":"0169-2070","author":[{"dropping-particle":"","family":"Satoh","given":"Daisuke","non-dropping-particle":"","parse-names":false,"suffix":""}],"container-title":"International Journal of Forecasting","id":"ITEM-1","issue":"3","issued":{"date-parts":[["2021"]]},"page":"1192-1211","publisher":"Elsevier B.V.","title":"Discrete Gompertz equation and model selection between Gompertz and logistic models </w:instrText>
      </w:r>
      <w:r>
        <w:rPr>
          <w:rFonts w:ascii="Segoe UI Symbol" w:hAnsi="Segoe UI Symbol" w:cs="Segoe UI Symbol"/>
          <w:color w:val="202122"/>
          <w:sz w:val="22"/>
          <w:szCs w:val="22"/>
          <w:shd w:val="clear" w:color="auto" w:fill="FFFFFF"/>
        </w:rPr>
        <w:instrText>✩</w:instrText>
      </w:r>
      <w:r>
        <w:rPr>
          <w:rFonts w:ascii="Times New Roman" w:hAnsi="Times New Roman" w:cs="Times New Roman"/>
          <w:color w:val="202122"/>
          <w:sz w:val="22"/>
          <w:szCs w:val="22"/>
          <w:shd w:val="clear" w:color="auto" w:fill="FFFFFF"/>
        </w:rPr>
        <w:instrText>","type":"article-journal","volume":"37"},"uris":["http://www.mendeley.com/documents/?uuid=5629cb5d-b69d-4340-a7da-e9d3adc79ffc"]}],"mendeley":{"formattedCitation":"[13]","plainTextFormattedCitation":"[13]","previouslyFormattedCitation":"[12]"},"properties":{"noteIndex":0},"schema":"https://github.com/citation-style-language/schema/raw/master/csl-citation.json"}</w:instrText>
      </w:r>
      <w:r>
        <w:rPr>
          <w:rFonts w:ascii="Times New Roman" w:hAnsi="Times New Roman" w:cs="Times New Roman"/>
          <w:color w:val="202122"/>
          <w:sz w:val="22"/>
          <w:szCs w:val="22"/>
          <w:shd w:val="clear" w:color="auto" w:fill="FFFFFF"/>
        </w:rPr>
        <w:fldChar w:fldCharType="separate"/>
      </w:r>
      <w:r w:rsidRPr="00F258AC">
        <w:rPr>
          <w:rFonts w:ascii="Times New Roman" w:hAnsi="Times New Roman" w:cs="Times New Roman"/>
          <w:noProof/>
          <w:color w:val="202122"/>
          <w:sz w:val="22"/>
          <w:szCs w:val="22"/>
          <w:shd w:val="clear" w:color="auto" w:fill="FFFFFF"/>
        </w:rPr>
        <w:t>[13]</w:t>
      </w:r>
      <w:r>
        <w:rPr>
          <w:rFonts w:ascii="Times New Roman" w:hAnsi="Times New Roman" w:cs="Times New Roman"/>
          <w:color w:val="202122"/>
          <w:sz w:val="22"/>
          <w:szCs w:val="22"/>
          <w:shd w:val="clear" w:color="auto" w:fill="FFFFFF"/>
        </w:rPr>
        <w:fldChar w:fldCharType="end"/>
      </w:r>
      <w:r>
        <w:rPr>
          <w:rFonts w:ascii="Times New Roman" w:hAnsi="Times New Roman" w:cs="Times New Roman"/>
          <w:color w:val="202122"/>
          <w:sz w:val="22"/>
          <w:szCs w:val="22"/>
          <w:shd w:val="clear" w:color="auto" w:fill="FFFFFF"/>
        </w:rPr>
        <w:t xml:space="preserve">, successfully applied to different growth processes evaluation </w:t>
      </w:r>
      <w:r>
        <w:rPr>
          <w:rFonts w:ascii="Times New Roman" w:hAnsi="Times New Roman" w:cs="Times New Roman"/>
          <w:color w:val="202122"/>
          <w:sz w:val="22"/>
          <w:szCs w:val="22"/>
          <w:shd w:val="clear" w:color="auto" w:fill="FFFFFF"/>
        </w:rPr>
        <w:fldChar w:fldCharType="begin" w:fldLock="1"/>
      </w:r>
      <w:r>
        <w:rPr>
          <w:rFonts w:ascii="Times New Roman" w:hAnsi="Times New Roman" w:cs="Times New Roman"/>
          <w:color w:val="202122"/>
          <w:sz w:val="22"/>
          <w:szCs w:val="22"/>
          <w:shd w:val="clear" w:color="auto" w:fill="FFFFFF"/>
        </w:rPr>
        <w:instrText>ADDIN CSL_CITATION {"citationItems":[{"id":"ITEM-1","itemData":{"DOI":"10.1016/j.telpol.2009.07.003","ISBN":"1107102006","ISSN":"03085961","abstract":"Mobile telephony penetration is a major indicator of mobile telephony diffusion. Taiwan had a mobile telephony penetration of 108% in 2002, ranking first in the world. This study analyzes this accelerated diffusion in terms of growth model and determinants of the diffusion rate. To eliminate the inherent uncertainty associated with choosing the optimal growth model, this study compares the performance of three conventional models, namely Gompertz, Logistic and Bass, to identify the most appropriate model, and to distinguish the forces driving the diffusion rate. Empirical results indicate that the most appropriate model is the Logistic model. Network externalities, which this study shows to be the same as the imitation effect in the Bass model, explain the superiority of the Logistic model. Moreover, market competition, which markedly reduces service prices, is identified as a primary driver of the diffusion rate of mobile telephony in Taiwan. Economic conditions, technological innovation and number of operators are insignificant factors. Finally, mobile telephony is a substitute for fixed-line telephony in Taiwan. © 2009 Elsevier Ltd. All rights reserved.","author":[{"dropping-particle":"","family":"Chu","given":"Wen Lin","non-dropping-particle":"","parse-names":false,"suffix":""},{"dropping-particle":"","family":"Wu","given":"Feng Shang","non-dropping-particle":"","parse-names":false,"suffix":""},{"dropping-particle":"","family":"Kao","given":"Kai Sheng","non-dropping-particle":"","parse-names":false,"suffix":""},{"dropping-particle":"","family":"Yen","given":"David C.","non-dropping-particle":"","parse-names":false,"suffix":""},{"dropping-particle":"","family":"Bunea","given":"Anita M","non-dropping-particle":"","parse-names":false,"suffix":""},{"dropping-particle":"","family":"Della","given":"Pompeo","non-dropping-particle":"","parse-names":false,"suffix":""},{"dropping-particle":"","family":"Guidolin","given":"Mariangela","non-dropping-particle":"","parse-names":false,"suffix":""},{"dropping-particle":"","family":"Manfredi","given":"Piero","non-dropping-particle":"","parse-names":false,"suffix":""},{"dropping-particle":"","family":"Satoh","given":"Daisuke","non-dropping-particle":"","parse-names":false,"suffix":""},{"dropping-particle":"","family":"Valle","given":"Jemy A Mandujano","non-dropping-particle":"","parse-names":false,"suffix":""},{"dropping-particle":"","family":"Barreiro","given":"P","non-dropping-particle":"","parse-names":false,"suffix":""},{"dropping-particle":"","family":"Correa","given":"E C","non-dropping-particle":"","parse-names":false,"suffix":""},{"dropping-particle":"","family":"Benzekry","given":"Sébastien","non-dropping-particle":"","parse-names":false,"suffix":""},{"dropping-particle":"","family":"Lamont","given":"Clare","non-dropping-particle":"","parse-names":false,"suffix":""},{"dropping-particle":"","family":"Beheshti","given":"Afshin","non-dropping-particle":"","parse-names":false,"suffix":""},{"dropping-particle":"","family":"Tracz","given":"Amanda","non-dropping-particle":"","parse-names":false,"suffix":""},{"dropping-particle":"De","family":"Brito","given":"Ivana Paula F S","non-dropping-particle":"","parse-names":false,"suffix":""},{"dropping-particle":"","family":"Carbonari","given":"Caio Antonio","non-dropping-particle":"","parse-names":false,"suffix":""},{"dropping-particle":"","family":"Velini","given":"E D","non-dropping-particle":"","parse-names":false,"suffix":""},{"dropping-particle":"","family":"Tj","given":"Kathleen M C","non-dropping-particle":"","parse-names":false,"suffix":""},{"dropping-particle":"","family":"Tj","given":"Even","non-dropping-particle":"","parse-names":false,"suffix":""}],"container-title":"Telecommunications Policy","id":"ITEM-1","issue":"9","issued":{"date-parts":[["2009"]]},"page":"506-520","publisher":"Elsevier","title":"Diffusion of mobile telephony: An empirical study in Taiwan","type":"article-journal","volume":"33"},"uris":["http://www.mendeley.com/documents/?uuid=b9b9a602-cd8e-4f6b-965b-bab9a30f8a1c"]}],"mendeley":{"formattedCitation":"[14]","plainTextFormattedCitation":"[14]","previouslyFormattedCitation":"[13]"},"properties":{"noteIndex":0},"schema":"https://github.com/citation-style-language/schema/raw/master/csl-citation.json"}</w:instrText>
      </w:r>
      <w:r>
        <w:rPr>
          <w:rFonts w:ascii="Times New Roman" w:hAnsi="Times New Roman" w:cs="Times New Roman"/>
          <w:color w:val="202122"/>
          <w:sz w:val="22"/>
          <w:szCs w:val="22"/>
          <w:shd w:val="clear" w:color="auto" w:fill="FFFFFF"/>
        </w:rPr>
        <w:fldChar w:fldCharType="separate"/>
      </w:r>
      <w:r w:rsidRPr="00F258AC">
        <w:rPr>
          <w:rFonts w:ascii="Times New Roman" w:hAnsi="Times New Roman" w:cs="Times New Roman"/>
          <w:noProof/>
          <w:color w:val="202122"/>
          <w:sz w:val="22"/>
          <w:szCs w:val="22"/>
          <w:shd w:val="clear" w:color="auto" w:fill="FFFFFF"/>
        </w:rPr>
        <w:t>[14]</w:t>
      </w:r>
      <w:r>
        <w:rPr>
          <w:rFonts w:ascii="Times New Roman" w:hAnsi="Times New Roman" w:cs="Times New Roman"/>
          <w:color w:val="202122"/>
          <w:sz w:val="22"/>
          <w:szCs w:val="22"/>
          <w:shd w:val="clear" w:color="auto" w:fill="FFFFFF"/>
        </w:rPr>
        <w:fldChar w:fldCharType="end"/>
      </w:r>
      <w:r>
        <w:rPr>
          <w:rFonts w:ascii="Times New Roman" w:hAnsi="Times New Roman" w:cs="Times New Roman"/>
          <w:color w:val="202122"/>
          <w:sz w:val="22"/>
          <w:szCs w:val="22"/>
          <w:shd w:val="clear" w:color="auto" w:fill="FFFFFF"/>
        </w:rPr>
        <w:fldChar w:fldCharType="begin" w:fldLock="1"/>
      </w:r>
      <w:r>
        <w:rPr>
          <w:rFonts w:ascii="Times New Roman" w:hAnsi="Times New Roman" w:cs="Times New Roman"/>
          <w:color w:val="202122"/>
          <w:sz w:val="22"/>
          <w:szCs w:val="22"/>
          <w:shd w:val="clear" w:color="auto" w:fill="FFFFFF"/>
        </w:rPr>
        <w:instrText>ADDIN CSL_CITATION {"citationItems":[{"id":"ITEM-1","itemData":{"author":[{"dropping-particle":"","family":"Hamilton","given":"Booz Allen","non-dropping-particle":"","parse-names":false,"suffix":""},{"dropping-particle":"","family":"Kar","given":"Rahul","non-dropping-particle":"","parse-names":false,"suffix":""},{"dropping-particle":"","family":"Bonnefoy","given":"Philippe A","non-dropping-particle":"","parse-names":false,"suffix":""},{"dropping-particle":"","family":"Hansman","given":"R John","non-dropping-particle":"","parse-names":false,"suffix":""}],"id":"ITEM-1","issue":"September","issued":{"date-parts":[["2015"]]},"title":"Dynamics of Implementation of Mitigating Measures to Reduce CO 2 Emissions from Commercial Aviation DYNAMICS OF IMPLEMENTATION OF MITIGATING MEASURES TO REDUCE CO 2 EMISSIONS FROM COMMERCIAL AVIATION MIT International Center for Air Transportation ( ICAT ","type":"article-journal"},"uris":["http://www.mendeley.com/documents/?uuid=4b623ecf-259a-476f-ac37-ed05cddfd05a"]}],"mendeley":{"formattedCitation":"[15]","plainTextFormattedCitation":"[15]","previouslyFormattedCitation":"[14]"},"properties":{"noteIndex":0},"schema":"https://github.com/citation-style-language/schema/raw/master/csl-citation.json"}</w:instrText>
      </w:r>
      <w:r>
        <w:rPr>
          <w:rFonts w:ascii="Times New Roman" w:hAnsi="Times New Roman" w:cs="Times New Roman"/>
          <w:color w:val="202122"/>
          <w:sz w:val="22"/>
          <w:szCs w:val="22"/>
          <w:shd w:val="clear" w:color="auto" w:fill="FFFFFF"/>
        </w:rPr>
        <w:fldChar w:fldCharType="separate"/>
      </w:r>
      <w:r w:rsidRPr="00F258AC">
        <w:rPr>
          <w:rFonts w:ascii="Times New Roman" w:hAnsi="Times New Roman" w:cs="Times New Roman"/>
          <w:noProof/>
          <w:color w:val="202122"/>
          <w:sz w:val="22"/>
          <w:szCs w:val="22"/>
          <w:shd w:val="clear" w:color="auto" w:fill="FFFFFF"/>
        </w:rPr>
        <w:t>[15]</w:t>
      </w:r>
      <w:r>
        <w:rPr>
          <w:rFonts w:ascii="Times New Roman" w:hAnsi="Times New Roman" w:cs="Times New Roman"/>
          <w:color w:val="202122"/>
          <w:sz w:val="22"/>
          <w:szCs w:val="22"/>
          <w:shd w:val="clear" w:color="auto" w:fill="FFFFFF"/>
        </w:rPr>
        <w:fldChar w:fldCharType="end"/>
      </w:r>
      <w:r>
        <w:rPr>
          <w:rFonts w:ascii="Times New Roman" w:hAnsi="Times New Roman" w:cs="Times New Roman"/>
          <w:color w:val="202122"/>
          <w:sz w:val="22"/>
          <w:szCs w:val="22"/>
          <w:shd w:val="clear" w:color="auto" w:fill="FFFFFF"/>
        </w:rPr>
        <w:t xml:space="preserve">. In some cases, </w:t>
      </w:r>
      <w:proofErr w:type="spellStart"/>
      <w:r>
        <w:rPr>
          <w:rFonts w:ascii="Times New Roman" w:hAnsi="Times New Roman" w:cs="Times New Roman"/>
          <w:color w:val="202122"/>
          <w:sz w:val="22"/>
          <w:szCs w:val="22"/>
          <w:shd w:val="clear" w:color="auto" w:fill="FFFFFF"/>
        </w:rPr>
        <w:t>Gompertz</w:t>
      </w:r>
      <w:proofErr w:type="spellEnd"/>
      <w:r>
        <w:rPr>
          <w:rFonts w:ascii="Times New Roman" w:hAnsi="Times New Roman" w:cs="Times New Roman"/>
          <w:color w:val="202122"/>
          <w:sz w:val="22"/>
          <w:szCs w:val="22"/>
          <w:shd w:val="clear" w:color="auto" w:fill="FFFFFF"/>
        </w:rPr>
        <w:t xml:space="preserve"> distribution shows better results than logistic growth models.</w:t>
      </w:r>
    </w:p>
    <w:p w:rsidR="00FA7F02" w:rsidRDefault="00FA7F02" w:rsidP="00FA7F02">
      <w:pPr>
        <w:widowControl/>
        <w:spacing w:after="160" w:line="259" w:lineRule="auto"/>
        <w:jc w:val="both"/>
        <w:rPr>
          <w:rFonts w:ascii="Times New Roman" w:hAnsi="Times New Roman" w:cs="Times New Roman"/>
          <w:color w:val="202122"/>
          <w:sz w:val="22"/>
          <w:szCs w:val="22"/>
          <w:shd w:val="clear" w:color="auto" w:fill="FFFFFF"/>
        </w:rPr>
      </w:pPr>
      <w:r w:rsidRPr="00F0681D">
        <w:rPr>
          <w:rFonts w:ascii="Times New Roman" w:hAnsi="Times New Roman" w:cs="Times New Roman"/>
          <w:noProof/>
          <w:color w:val="202122"/>
          <w:sz w:val="22"/>
          <w:szCs w:val="22"/>
          <w:shd w:val="clear" w:color="auto" w:fill="FFFFFF"/>
          <w:lang w:val="ru-RU" w:eastAsia="ru-RU" w:bidi="ar-SA"/>
        </w:rPr>
        <mc:AlternateContent>
          <mc:Choice Requires="wps">
            <w:drawing>
              <wp:anchor distT="45720" distB="45720" distL="114300" distR="114300" simplePos="0" relativeHeight="251662336" behindDoc="1" locked="0" layoutInCell="1" allowOverlap="1" wp14:anchorId="587734CC" wp14:editId="70314A41">
                <wp:simplePos x="0" y="0"/>
                <wp:positionH relativeFrom="margin">
                  <wp:posOffset>1466850</wp:posOffset>
                </wp:positionH>
                <wp:positionV relativeFrom="paragraph">
                  <wp:posOffset>3810</wp:posOffset>
                </wp:positionV>
                <wp:extent cx="2867025" cy="2347595"/>
                <wp:effectExtent l="0" t="0" r="9525" b="0"/>
                <wp:wrapNone/>
                <wp:docPr id="2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2347595"/>
                        </a:xfrm>
                        <a:prstGeom prst="rect">
                          <a:avLst/>
                        </a:prstGeom>
                        <a:solidFill>
                          <a:srgbClr val="FFFFFF"/>
                        </a:solidFill>
                        <a:ln w="9525">
                          <a:noFill/>
                          <a:miter lim="800000"/>
                          <a:headEnd/>
                          <a:tailEnd/>
                        </a:ln>
                      </wps:spPr>
                      <wps:txbx>
                        <w:txbxContent>
                          <w:p w:rsidR="00FA7F02" w:rsidRDefault="00FA7F02" w:rsidP="00FA7F02">
                            <w:pPr>
                              <w:jc w:val="center"/>
                              <w:rPr>
                                <w:lang w:val="ru-RU"/>
                              </w:rPr>
                            </w:pPr>
                            <w:r>
                              <w:rPr>
                                <w:noProof/>
                                <w:lang w:val="ru-RU" w:eastAsia="ru-RU" w:bidi="ar-SA"/>
                              </w:rPr>
                              <w:drawing>
                                <wp:inline distT="0" distB="0" distL="0" distR="0" wp14:anchorId="56CB00B1" wp14:editId="44E66982">
                                  <wp:extent cx="2661920" cy="1952667"/>
                                  <wp:effectExtent l="0" t="0" r="508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1.png"/>
                                          <pic:cNvPicPr/>
                                        </pic:nvPicPr>
                                        <pic:blipFill rotWithShape="1">
                                          <a:blip r:embed="rId9">
                                            <a:extLst>
                                              <a:ext uri="{28A0092B-C50C-407E-A947-70E740481C1C}">
                                                <a14:useLocalDpi xmlns:a14="http://schemas.microsoft.com/office/drawing/2010/main" val="0"/>
                                              </a:ext>
                                            </a:extLst>
                                          </a:blip>
                                          <a:srcRect l="5684" t="6227" r="4391" b="6288"/>
                                          <a:stretch/>
                                        </pic:blipFill>
                                        <pic:spPr bwMode="auto">
                                          <a:xfrm>
                                            <a:off x="0" y="0"/>
                                            <a:ext cx="2662687" cy="1953230"/>
                                          </a:xfrm>
                                          <a:prstGeom prst="rect">
                                            <a:avLst/>
                                          </a:prstGeom>
                                          <a:ln>
                                            <a:noFill/>
                                          </a:ln>
                                          <a:extLst>
                                            <a:ext uri="{53640926-AAD7-44D8-BBD7-CCE9431645EC}">
                                              <a14:shadowObscured xmlns:a14="http://schemas.microsoft.com/office/drawing/2010/main"/>
                                            </a:ext>
                                          </a:extLst>
                                        </pic:spPr>
                                      </pic:pic>
                                    </a:graphicData>
                                  </a:graphic>
                                </wp:inline>
                              </w:drawing>
                            </w:r>
                          </w:p>
                          <w:p w:rsidR="00FA7F02" w:rsidRPr="006E48FE" w:rsidRDefault="00FA7F02" w:rsidP="00FA7F02">
                            <w:pPr>
                              <w:jc w:val="center"/>
                              <w:rPr>
                                <w:rFonts w:ascii="Times New Roman" w:hAnsi="Times New Roman" w:cs="Times New Roman"/>
                                <w:sz w:val="16"/>
                                <w:szCs w:val="16"/>
                              </w:rPr>
                            </w:pPr>
                            <w:r w:rsidRPr="00AA616C">
                              <w:rPr>
                                <w:rFonts w:ascii="Times New Roman" w:eastAsia="Times New Roman" w:hAnsi="Times New Roman" w:cs="Times New Roman"/>
                                <w:b/>
                                <w:color w:val="3A3A3A"/>
                                <w:sz w:val="16"/>
                                <w:lang w:eastAsia="ru-RU" w:bidi="ar-SA"/>
                              </w:rPr>
                              <w:t xml:space="preserve">Picture </w:t>
                            </w:r>
                            <w:r>
                              <w:rPr>
                                <w:rFonts w:ascii="Times New Roman" w:eastAsia="Times New Roman" w:hAnsi="Times New Roman" w:cs="Times New Roman"/>
                                <w:b/>
                                <w:color w:val="3A3A3A"/>
                                <w:sz w:val="16"/>
                                <w:lang w:eastAsia="ru-RU" w:bidi="ar-SA"/>
                              </w:rPr>
                              <w:t xml:space="preserve">6. </w:t>
                            </w:r>
                            <w:proofErr w:type="spellStart"/>
                            <w:r>
                              <w:rPr>
                                <w:rFonts w:ascii="Times New Roman" w:eastAsia="Times New Roman" w:hAnsi="Times New Roman" w:cs="Times New Roman"/>
                                <w:b/>
                                <w:color w:val="3A3A3A"/>
                                <w:sz w:val="16"/>
                                <w:lang w:eastAsia="ru-RU" w:bidi="ar-SA"/>
                              </w:rPr>
                              <w:t>Gompertz</w:t>
                            </w:r>
                            <w:proofErr w:type="spellEnd"/>
                            <w:r>
                              <w:rPr>
                                <w:rFonts w:ascii="Times New Roman" w:eastAsia="Times New Roman" w:hAnsi="Times New Roman" w:cs="Times New Roman"/>
                                <w:b/>
                                <w:color w:val="3A3A3A"/>
                                <w:sz w:val="16"/>
                                <w:lang w:eastAsia="ru-RU" w:bidi="ar-SA"/>
                              </w:rPr>
                              <w:t xml:space="preserve"> model and the first derivative </w:t>
                            </w:r>
                            <w:proofErr w:type="gramStart"/>
                            <w:r>
                              <w:rPr>
                                <w:rFonts w:ascii="Times New Roman" w:eastAsia="Times New Roman" w:hAnsi="Times New Roman" w:cs="Times New Roman"/>
                                <w:b/>
                                <w:color w:val="3A3A3A"/>
                                <w:sz w:val="16"/>
                                <w:lang w:eastAsia="ru-RU" w:bidi="ar-SA"/>
                              </w:rPr>
                              <w:t>example</w:t>
                            </w:r>
                            <w:r w:rsidRPr="00CC5740">
                              <w:rPr>
                                <w:rFonts w:ascii="Times New Roman" w:eastAsia="Times New Roman" w:hAnsi="Times New Roman" w:cs="Times New Roman"/>
                                <w:b/>
                                <w:color w:val="3A3A3A"/>
                                <w:sz w:val="8"/>
                                <w:lang w:eastAsia="ru-RU" w:bidi="ar-SA"/>
                              </w:rPr>
                              <w:t xml:space="preserve"> </w:t>
                            </w:r>
                            <w:r w:rsidRPr="00BD48CC">
                              <w:rPr>
                                <w:rFonts w:ascii="Times New Roman" w:hAnsi="Times New Roman" w:cs="Times New Roman"/>
                                <w:b/>
                                <w:sz w:val="1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734CC" id="_x0000_s1031" type="#_x0000_t202" style="position:absolute;left:0;text-align:left;margin-left:115.5pt;margin-top:.3pt;width:225.75pt;height:184.8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" stroked="f">
                <v:textbox>
                  <w:txbxContent>
                    <w:p w:rsidR="00FA7F02" w:rsidRDefault="00FA7F02" w:rsidP="00FA7F02">
                      <w:pPr>
                        <w:jc w:val="center"/>
                        <w:rPr>
                          <w:lang w:val="ru-RU"/>
                        </w:rPr>
                      </w:pPr>
                      <w:r>
                        <w:rPr>
                          <w:noProof/>
                          <w:lang w:val="ru-RU" w:eastAsia="ru-RU" w:bidi="ar-SA"/>
                        </w:rPr>
                        <w:drawing>
                          <wp:inline distT="0" distB="0" distL="0" distR="0" wp14:anchorId="56CB00B1" wp14:editId="44E66982">
                            <wp:extent cx="2661920" cy="1952667"/>
                            <wp:effectExtent l="0" t="0" r="508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1.png"/>
                                    <pic:cNvPicPr/>
                                  </pic:nvPicPr>
                                  <pic:blipFill rotWithShape="1">
                                    <a:blip r:embed="rId9">
                                      <a:extLst>
                                        <a:ext uri="{28A0092B-C50C-407E-A947-70E740481C1C}">
                                          <a14:useLocalDpi xmlns:a14="http://schemas.microsoft.com/office/drawing/2010/main" val="0"/>
                                        </a:ext>
                                      </a:extLst>
                                    </a:blip>
                                    <a:srcRect l="5684" t="6227" r="4391" b="6288"/>
                                    <a:stretch/>
                                  </pic:blipFill>
                                  <pic:spPr bwMode="auto">
                                    <a:xfrm>
                                      <a:off x="0" y="0"/>
                                      <a:ext cx="2662687" cy="1953230"/>
                                    </a:xfrm>
                                    <a:prstGeom prst="rect">
                                      <a:avLst/>
                                    </a:prstGeom>
                                    <a:ln>
                                      <a:noFill/>
                                    </a:ln>
                                    <a:extLst>
                                      <a:ext uri="{53640926-AAD7-44D8-BBD7-CCE9431645EC}">
                                        <a14:shadowObscured xmlns:a14="http://schemas.microsoft.com/office/drawing/2010/main"/>
                                      </a:ext>
                                    </a:extLst>
                                  </pic:spPr>
                                </pic:pic>
                              </a:graphicData>
                            </a:graphic>
                          </wp:inline>
                        </w:drawing>
                      </w:r>
                    </w:p>
                    <w:p w:rsidR="00FA7F02" w:rsidRPr="006E48FE" w:rsidRDefault="00FA7F02" w:rsidP="00FA7F02">
                      <w:pPr>
                        <w:jc w:val="center"/>
                        <w:rPr>
                          <w:rFonts w:ascii="Times New Roman" w:hAnsi="Times New Roman" w:cs="Times New Roman"/>
                          <w:sz w:val="16"/>
                          <w:szCs w:val="16"/>
                        </w:rPr>
                      </w:pPr>
                      <w:r w:rsidRPr="00AA616C">
                        <w:rPr>
                          <w:rFonts w:ascii="Times New Roman" w:eastAsia="Times New Roman" w:hAnsi="Times New Roman" w:cs="Times New Roman"/>
                          <w:b/>
                          <w:color w:val="3A3A3A"/>
                          <w:sz w:val="16"/>
                          <w:lang w:eastAsia="ru-RU" w:bidi="ar-SA"/>
                        </w:rPr>
                        <w:t xml:space="preserve">Picture </w:t>
                      </w:r>
                      <w:r>
                        <w:rPr>
                          <w:rFonts w:ascii="Times New Roman" w:eastAsia="Times New Roman" w:hAnsi="Times New Roman" w:cs="Times New Roman"/>
                          <w:b/>
                          <w:color w:val="3A3A3A"/>
                          <w:sz w:val="16"/>
                          <w:lang w:eastAsia="ru-RU" w:bidi="ar-SA"/>
                        </w:rPr>
                        <w:t xml:space="preserve">6. </w:t>
                      </w:r>
                      <w:proofErr w:type="spellStart"/>
                      <w:r>
                        <w:rPr>
                          <w:rFonts w:ascii="Times New Roman" w:eastAsia="Times New Roman" w:hAnsi="Times New Roman" w:cs="Times New Roman"/>
                          <w:b/>
                          <w:color w:val="3A3A3A"/>
                          <w:sz w:val="16"/>
                          <w:lang w:eastAsia="ru-RU" w:bidi="ar-SA"/>
                        </w:rPr>
                        <w:t>Gompertz</w:t>
                      </w:r>
                      <w:proofErr w:type="spellEnd"/>
                      <w:r>
                        <w:rPr>
                          <w:rFonts w:ascii="Times New Roman" w:eastAsia="Times New Roman" w:hAnsi="Times New Roman" w:cs="Times New Roman"/>
                          <w:b/>
                          <w:color w:val="3A3A3A"/>
                          <w:sz w:val="16"/>
                          <w:lang w:eastAsia="ru-RU" w:bidi="ar-SA"/>
                        </w:rPr>
                        <w:t xml:space="preserve"> model and the first derivative </w:t>
                      </w:r>
                      <w:proofErr w:type="gramStart"/>
                      <w:r>
                        <w:rPr>
                          <w:rFonts w:ascii="Times New Roman" w:eastAsia="Times New Roman" w:hAnsi="Times New Roman" w:cs="Times New Roman"/>
                          <w:b/>
                          <w:color w:val="3A3A3A"/>
                          <w:sz w:val="16"/>
                          <w:lang w:eastAsia="ru-RU" w:bidi="ar-SA"/>
                        </w:rPr>
                        <w:t>example</w:t>
                      </w:r>
                      <w:r w:rsidRPr="00CC5740">
                        <w:rPr>
                          <w:rFonts w:ascii="Times New Roman" w:eastAsia="Times New Roman" w:hAnsi="Times New Roman" w:cs="Times New Roman"/>
                          <w:b/>
                          <w:color w:val="3A3A3A"/>
                          <w:sz w:val="8"/>
                          <w:lang w:eastAsia="ru-RU" w:bidi="ar-SA"/>
                        </w:rPr>
                        <w:t xml:space="preserve"> </w:t>
                      </w:r>
                      <w:r w:rsidRPr="00BD48CC">
                        <w:rPr>
                          <w:rFonts w:ascii="Times New Roman" w:hAnsi="Times New Roman" w:cs="Times New Roman"/>
                          <w:b/>
                          <w:sz w:val="16"/>
                        </w:rPr>
                        <w:t>.</w:t>
                      </w:r>
                      <w:proofErr w:type="gramEnd"/>
                    </w:p>
                  </w:txbxContent>
                </v:textbox>
                <w10:wrap anchorx="margin"/>
              </v:shape>
            </w:pict>
          </mc:Fallback>
        </mc:AlternateContent>
      </w:r>
    </w:p>
    <w:p w:rsidR="00FA7F02" w:rsidRDefault="00FA7F02" w:rsidP="00FA7F02">
      <w:pPr>
        <w:widowControl/>
        <w:spacing w:after="160" w:line="259" w:lineRule="auto"/>
        <w:jc w:val="both"/>
        <w:rPr>
          <w:rFonts w:ascii="Times New Roman" w:hAnsi="Times New Roman" w:cs="Times New Roman"/>
          <w:color w:val="202122"/>
          <w:sz w:val="22"/>
          <w:szCs w:val="22"/>
          <w:shd w:val="clear" w:color="auto" w:fill="FFFFFF"/>
        </w:rPr>
      </w:pPr>
    </w:p>
    <w:p w:rsidR="00FA7F02" w:rsidRDefault="00FA7F02" w:rsidP="00FA7F02">
      <w:pPr>
        <w:widowControl/>
        <w:spacing w:after="160" w:line="259" w:lineRule="auto"/>
        <w:jc w:val="both"/>
        <w:rPr>
          <w:rFonts w:ascii="Times New Roman" w:hAnsi="Times New Roman" w:cs="Times New Roman"/>
          <w:color w:val="202122"/>
          <w:sz w:val="22"/>
          <w:szCs w:val="22"/>
          <w:shd w:val="clear" w:color="auto" w:fill="FFFFFF"/>
        </w:rPr>
      </w:pPr>
    </w:p>
    <w:p w:rsidR="00FA7F02" w:rsidRDefault="00FA7F02" w:rsidP="00FA7F02">
      <w:pPr>
        <w:widowControl/>
        <w:spacing w:after="160" w:line="259" w:lineRule="auto"/>
        <w:jc w:val="both"/>
        <w:rPr>
          <w:rFonts w:ascii="Times New Roman" w:hAnsi="Times New Roman" w:cs="Times New Roman"/>
          <w:color w:val="202122"/>
          <w:sz w:val="22"/>
          <w:szCs w:val="22"/>
          <w:shd w:val="clear" w:color="auto" w:fill="FFFFFF"/>
        </w:rPr>
      </w:pPr>
    </w:p>
    <w:p w:rsidR="00FA7F02" w:rsidRDefault="00FA7F02" w:rsidP="00FA7F02">
      <w:pPr>
        <w:widowControl/>
        <w:spacing w:after="160" w:line="259" w:lineRule="auto"/>
        <w:jc w:val="both"/>
        <w:rPr>
          <w:rFonts w:ascii="Times New Roman" w:hAnsi="Times New Roman" w:cs="Times New Roman"/>
          <w:color w:val="202122"/>
          <w:sz w:val="22"/>
          <w:szCs w:val="22"/>
          <w:shd w:val="clear" w:color="auto" w:fill="FFFFFF"/>
        </w:rPr>
      </w:pPr>
    </w:p>
    <w:p w:rsidR="00FA7F02" w:rsidRDefault="00FA7F02" w:rsidP="00FA7F02">
      <w:pPr>
        <w:widowControl/>
        <w:spacing w:after="160" w:line="259" w:lineRule="auto"/>
        <w:jc w:val="both"/>
        <w:rPr>
          <w:rFonts w:ascii="Times New Roman" w:hAnsi="Times New Roman" w:cs="Times New Roman"/>
          <w:color w:val="202122"/>
          <w:sz w:val="22"/>
          <w:szCs w:val="22"/>
          <w:shd w:val="clear" w:color="auto" w:fill="FFFFFF"/>
        </w:rPr>
      </w:pPr>
    </w:p>
    <w:p w:rsidR="00FA7F02" w:rsidRDefault="00FA7F02" w:rsidP="00FA7F02">
      <w:pPr>
        <w:widowControl/>
        <w:spacing w:after="160" w:line="259" w:lineRule="auto"/>
        <w:jc w:val="both"/>
        <w:rPr>
          <w:rFonts w:ascii="Times New Roman" w:hAnsi="Times New Roman" w:cs="Times New Roman"/>
          <w:color w:val="202122"/>
          <w:sz w:val="22"/>
          <w:szCs w:val="22"/>
          <w:shd w:val="clear" w:color="auto" w:fill="FFFFFF"/>
        </w:rPr>
      </w:pPr>
    </w:p>
    <w:p w:rsidR="00FA7F02" w:rsidRDefault="00FA7F02" w:rsidP="00FA7F02">
      <w:pPr>
        <w:widowControl/>
        <w:spacing w:after="160" w:line="259" w:lineRule="auto"/>
        <w:jc w:val="both"/>
        <w:rPr>
          <w:rFonts w:ascii="Times New Roman" w:hAnsi="Times New Roman" w:cs="Times New Roman"/>
          <w:color w:val="202122"/>
          <w:sz w:val="22"/>
          <w:szCs w:val="22"/>
          <w:shd w:val="clear" w:color="auto" w:fill="FFFFFF"/>
        </w:rPr>
      </w:pPr>
    </w:p>
    <w:p w:rsidR="00FA7F02" w:rsidRDefault="00FA7F02" w:rsidP="00FA7F02">
      <w:pPr>
        <w:widowControl/>
        <w:spacing w:after="160" w:line="259" w:lineRule="auto"/>
        <w:jc w:val="both"/>
        <w:rPr>
          <w:rFonts w:ascii="Times New Roman" w:hAnsi="Times New Roman" w:cs="Times New Roman"/>
          <w:color w:val="202122"/>
          <w:sz w:val="22"/>
          <w:szCs w:val="22"/>
          <w:shd w:val="clear" w:color="auto" w:fill="FFFFFF"/>
        </w:rPr>
      </w:pPr>
    </w:p>
    <w:p w:rsidR="00FA7F02" w:rsidRDefault="00FA7F02" w:rsidP="00FA7F02">
      <w:pPr>
        <w:widowControl/>
        <w:spacing w:after="160" w:line="259" w:lineRule="auto"/>
        <w:jc w:val="both"/>
        <w:rPr>
          <w:rFonts w:ascii="Times New Roman" w:hAnsi="Times New Roman" w:cs="Times New Roman"/>
          <w:sz w:val="22"/>
          <w:szCs w:val="22"/>
        </w:rPr>
      </w:pPr>
      <w:r w:rsidRPr="00C23A2D">
        <w:rPr>
          <w:rFonts w:ascii="Times New Roman" w:hAnsi="Times New Roman" w:cs="Times New Roman"/>
          <w:sz w:val="22"/>
          <w:szCs w:val="22"/>
        </w:rPr>
        <w:t>Basic equation:</w:t>
      </w:r>
    </w:p>
    <w:tbl>
      <w:tblPr>
        <w:tblStyle w:val="a4"/>
        <w:tblW w:w="0" w:type="auto"/>
        <w:tblLook w:val="04A0" w:firstRow="1" w:lastRow="0" w:firstColumn="1" w:lastColumn="0" w:noHBand="0" w:noVBand="1"/>
      </w:tblPr>
      <w:tblGrid>
        <w:gridCol w:w="8642"/>
        <w:gridCol w:w="703"/>
      </w:tblGrid>
      <w:tr w:rsidR="00FA7F02" w:rsidTr="00EA7EE9">
        <w:tc>
          <w:tcPr>
            <w:tcW w:w="8642"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Y</w:t>
            </w:r>
            <m:oMath>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 xml:space="preserve">+ (M-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(l-αt)</m:t>
                      </m:r>
                    </m:sup>
                  </m:sSup>
                </m:sup>
              </m:sSup>
            </m:oMath>
          </w:p>
        </w:tc>
        <w:tc>
          <w:tcPr>
            <w:tcW w:w="703"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(12)</w:t>
            </w:r>
          </w:p>
        </w:tc>
      </w:tr>
    </w:tbl>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Y(t) – wind generation at period t; </w:t>
      </w:r>
      <w:proofErr w:type="spellStart"/>
      <w:r>
        <w:rPr>
          <w:rFonts w:ascii="Times New Roman" w:hAnsi="Times New Roman" w:cs="Times New Roman"/>
          <w:sz w:val="22"/>
        </w:rPr>
        <w:t>X</w:t>
      </w:r>
      <w:r>
        <w:rPr>
          <w:rFonts w:ascii="Times New Roman" w:hAnsi="Times New Roman" w:cs="Times New Roman"/>
          <w:sz w:val="22"/>
          <w:vertAlign w:val="subscript"/>
        </w:rPr>
        <w:t>min</w:t>
      </w:r>
      <w:proofErr w:type="spellEnd"/>
      <w:r>
        <w:rPr>
          <w:rFonts w:ascii="Times New Roman" w:hAnsi="Times New Roman" w:cs="Times New Roman"/>
          <w:sz w:val="22"/>
        </w:rPr>
        <w:t xml:space="preserve"> – Wind generation at the first point; M – Upper limit of generation growth;   l and </w:t>
      </w:r>
      <m:oMath>
        <m:r>
          <w:rPr>
            <w:rFonts w:ascii="Cambria Math" w:hAnsi="Cambria Math" w:cs="Times New Roman"/>
          </w:rPr>
          <m:t>α</m:t>
        </m:r>
      </m:oMath>
      <w:r>
        <w:rPr>
          <w:rFonts w:ascii="Times New Roman" w:hAnsi="Times New Roman" w:cs="Times New Roman"/>
          <w:sz w:val="22"/>
        </w:rPr>
        <w:t xml:space="preserve">  – coefficients, determining the curve shape.</w:t>
      </w:r>
    </w:p>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Variable upper limit:</w:t>
      </w:r>
    </w:p>
    <w:tbl>
      <w:tblPr>
        <w:tblStyle w:val="a4"/>
        <w:tblW w:w="0" w:type="auto"/>
        <w:tblLook w:val="04A0" w:firstRow="1" w:lastRow="0" w:firstColumn="1" w:lastColumn="0" w:noHBand="0" w:noVBand="1"/>
      </w:tblPr>
      <w:tblGrid>
        <w:gridCol w:w="8642"/>
        <w:gridCol w:w="703"/>
      </w:tblGrid>
      <w:tr w:rsidR="00FA7F02" w:rsidTr="00EA7EE9">
        <w:tc>
          <w:tcPr>
            <w:tcW w:w="8642"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Y</w:t>
            </w:r>
            <m:oMath>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 xml:space="preserve">+(M(t)-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)*k*</m:t>
              </m:r>
              <m:sSup>
                <m:sSupPr>
                  <m:ctrlPr>
                    <w:rPr>
                      <w:rFonts w:ascii="Cambria Math" w:hAnsi="Cambria Math" w:cs="Times New Roman"/>
                      <w:i/>
                      <w:sz w:val="22"/>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(l-αt)</m:t>
                      </m:r>
                    </m:sup>
                  </m:sSup>
                </m:sup>
              </m:sSup>
            </m:oMath>
          </w:p>
        </w:tc>
        <w:tc>
          <w:tcPr>
            <w:tcW w:w="703"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(13)</w:t>
            </w:r>
          </w:p>
        </w:tc>
      </w:tr>
    </w:tbl>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w:t>
      </w:r>
      <w:r w:rsidRPr="00BE6F07">
        <w:rPr>
          <w:rFonts w:ascii="Times New Roman" w:hAnsi="Times New Roman" w:cs="Times New Roman"/>
          <w:i/>
          <w:sz w:val="22"/>
        </w:rPr>
        <w:t>Y(t)</w:t>
      </w:r>
      <w:r>
        <w:rPr>
          <w:rFonts w:ascii="Times New Roman" w:hAnsi="Times New Roman" w:cs="Times New Roman"/>
          <w:sz w:val="22"/>
        </w:rPr>
        <w:t xml:space="preserve"> – wind generation at period t; </w:t>
      </w:r>
      <w:proofErr w:type="spellStart"/>
      <w:r w:rsidRPr="00BE6F07">
        <w:rPr>
          <w:rFonts w:ascii="Times New Roman" w:hAnsi="Times New Roman" w:cs="Times New Roman"/>
          <w:i/>
          <w:sz w:val="22"/>
        </w:rPr>
        <w:t>X</w:t>
      </w:r>
      <w:r w:rsidRPr="00BE6F07">
        <w:rPr>
          <w:rFonts w:ascii="Times New Roman" w:hAnsi="Times New Roman" w:cs="Times New Roman"/>
          <w:i/>
          <w:sz w:val="22"/>
          <w:vertAlign w:val="subscript"/>
        </w:rPr>
        <w:t>min</w:t>
      </w:r>
      <w:proofErr w:type="spellEnd"/>
      <w:r w:rsidRPr="00BE6F07">
        <w:rPr>
          <w:rFonts w:ascii="Times New Roman" w:hAnsi="Times New Roman" w:cs="Times New Roman"/>
          <w:i/>
          <w:sz w:val="22"/>
        </w:rPr>
        <w:t xml:space="preserve"> </w:t>
      </w:r>
      <w:r>
        <w:rPr>
          <w:rFonts w:ascii="Times New Roman" w:hAnsi="Times New Roman" w:cs="Times New Roman"/>
          <w:sz w:val="22"/>
        </w:rPr>
        <w:t xml:space="preserve">– Wind generation at first point; </w:t>
      </w:r>
      <w:r w:rsidRPr="00BE6F07">
        <w:rPr>
          <w:rFonts w:ascii="Times New Roman" w:hAnsi="Times New Roman" w:cs="Times New Roman"/>
          <w:i/>
          <w:sz w:val="22"/>
        </w:rPr>
        <w:t>M(t)</w:t>
      </w:r>
      <w:r>
        <w:rPr>
          <w:rFonts w:ascii="Times New Roman" w:hAnsi="Times New Roman" w:cs="Times New Roman"/>
          <w:sz w:val="22"/>
        </w:rPr>
        <w:t xml:space="preserve"> – the total electricity production in period </w:t>
      </w:r>
      <w:r w:rsidRPr="00BE6F07">
        <w:rPr>
          <w:rFonts w:ascii="Times New Roman" w:hAnsi="Times New Roman" w:cs="Times New Roman"/>
          <w:i/>
          <w:sz w:val="22"/>
        </w:rPr>
        <w:t>t</w:t>
      </w:r>
      <w:r>
        <w:rPr>
          <w:rFonts w:ascii="Times New Roman" w:hAnsi="Times New Roman" w:cs="Times New Roman"/>
          <w:sz w:val="22"/>
        </w:rPr>
        <w:t xml:space="preserve">; </w:t>
      </w:r>
      <w:r w:rsidRPr="00BE6F07">
        <w:rPr>
          <w:rFonts w:ascii="Times New Roman" w:hAnsi="Times New Roman" w:cs="Times New Roman"/>
          <w:i/>
          <w:sz w:val="22"/>
        </w:rPr>
        <w:t>k</w:t>
      </w:r>
      <w:r>
        <w:rPr>
          <w:rFonts w:ascii="Times New Roman" w:hAnsi="Times New Roman" w:cs="Times New Roman"/>
          <w:sz w:val="22"/>
        </w:rPr>
        <w:t xml:space="preserve"> – the</w:t>
      </w:r>
      <w:r w:rsidRPr="00375D51">
        <w:rPr>
          <w:rFonts w:ascii="Times New Roman" w:hAnsi="Times New Roman" w:cs="Times New Roman"/>
          <w:sz w:val="22"/>
        </w:rPr>
        <w:t xml:space="preserve"> </w:t>
      </w:r>
      <w:r>
        <w:rPr>
          <w:rFonts w:ascii="Times New Roman" w:hAnsi="Times New Roman" w:cs="Times New Roman"/>
          <w:sz w:val="22"/>
        </w:rPr>
        <w:t xml:space="preserve">achievable wind energy generation share; </w:t>
      </w:r>
      <w:r w:rsidRPr="00BE6F07">
        <w:rPr>
          <w:rFonts w:ascii="Times New Roman" w:hAnsi="Times New Roman" w:cs="Times New Roman"/>
          <w:i/>
          <w:sz w:val="22"/>
        </w:rPr>
        <w:t>l</w:t>
      </w:r>
      <w:r>
        <w:rPr>
          <w:rFonts w:ascii="Times New Roman" w:hAnsi="Times New Roman" w:cs="Times New Roman"/>
          <w:sz w:val="22"/>
        </w:rPr>
        <w:t xml:space="preserve"> and </w:t>
      </w:r>
      <m:oMath>
        <m:r>
          <w:rPr>
            <w:rFonts w:ascii="Cambria Math" w:hAnsi="Cambria Math" w:cs="Times New Roman"/>
          </w:rPr>
          <m:t>α</m:t>
        </m:r>
      </m:oMath>
      <w:r>
        <w:rPr>
          <w:rFonts w:ascii="Times New Roman" w:hAnsi="Times New Roman" w:cs="Times New Roman"/>
          <w:sz w:val="22"/>
        </w:rPr>
        <w:t xml:space="preserve">  – coefficients, determining the curve shape.</w:t>
      </w:r>
    </w:p>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Variable upper limit considering variable costs:</w:t>
      </w:r>
    </w:p>
    <w:tbl>
      <w:tblPr>
        <w:tblStyle w:val="a4"/>
        <w:tblW w:w="0" w:type="auto"/>
        <w:tblLook w:val="04A0" w:firstRow="1" w:lastRow="0" w:firstColumn="1" w:lastColumn="0" w:noHBand="0" w:noVBand="1"/>
      </w:tblPr>
      <w:tblGrid>
        <w:gridCol w:w="8642"/>
        <w:gridCol w:w="703"/>
      </w:tblGrid>
      <w:tr w:rsidR="00FA7F02" w:rsidTr="00EA7EE9">
        <w:tc>
          <w:tcPr>
            <w:tcW w:w="8642"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Y</w:t>
            </w:r>
            <m:oMath>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 xml:space="preserve">+(M(t-1)-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R</m:t>
                  </m:r>
                </m:num>
                <m:den>
                  <m:r>
                    <w:rPr>
                      <w:rFonts w:ascii="Cambria Math" w:hAnsi="Cambria Math" w:cs="Times New Roman"/>
                      <w:sz w:val="22"/>
                    </w:rPr>
                    <m:t>R+c(t)</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(l-αt)</m:t>
                      </m:r>
                    </m:sup>
                  </m:sSup>
                </m:sup>
              </m:sSup>
            </m:oMath>
          </w:p>
        </w:tc>
        <w:tc>
          <w:tcPr>
            <w:tcW w:w="703" w:type="dxa"/>
            <w:vAlign w:val="center"/>
          </w:tcPr>
          <w:p w:rsidR="00FA7F02" w:rsidRDefault="00FA7F02" w:rsidP="00EA7EE9">
            <w:pPr>
              <w:widowControl/>
              <w:spacing w:after="160" w:line="259" w:lineRule="auto"/>
              <w:jc w:val="center"/>
              <w:rPr>
                <w:rFonts w:ascii="Times New Roman" w:hAnsi="Times New Roman" w:cs="Times New Roman"/>
                <w:sz w:val="22"/>
              </w:rPr>
            </w:pPr>
            <w:r>
              <w:rPr>
                <w:rFonts w:ascii="Times New Roman" w:hAnsi="Times New Roman" w:cs="Times New Roman"/>
                <w:sz w:val="22"/>
              </w:rPr>
              <w:t>(14)</w:t>
            </w:r>
          </w:p>
        </w:tc>
      </w:tr>
    </w:tbl>
    <w:p w:rsidR="00FA7F02" w:rsidRDefault="00FA7F02" w:rsidP="00FA7F02">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Y(t) – wind generation at period t; </w:t>
      </w:r>
      <w:proofErr w:type="spellStart"/>
      <w:r>
        <w:rPr>
          <w:rFonts w:ascii="Times New Roman" w:hAnsi="Times New Roman" w:cs="Times New Roman"/>
          <w:sz w:val="22"/>
        </w:rPr>
        <w:t>X</w:t>
      </w:r>
      <w:r>
        <w:rPr>
          <w:rFonts w:ascii="Times New Roman" w:hAnsi="Times New Roman" w:cs="Times New Roman"/>
          <w:sz w:val="22"/>
          <w:vertAlign w:val="subscript"/>
        </w:rPr>
        <w:t>min</w:t>
      </w:r>
      <w:proofErr w:type="spellEnd"/>
      <w:r>
        <w:rPr>
          <w:rFonts w:ascii="Times New Roman" w:hAnsi="Times New Roman" w:cs="Times New Roman"/>
          <w:sz w:val="22"/>
        </w:rPr>
        <w:t xml:space="preserve"> – Wind generation at first point; M(t-1) =  the total electricity generation in the previous year; R – the price curve coefficient; c</w:t>
      </w:r>
      <w:r w:rsidRPr="00C95743">
        <w:rPr>
          <w:rFonts w:ascii="Times New Roman" w:hAnsi="Times New Roman" w:cs="Times New Roman"/>
          <w:sz w:val="22"/>
          <w:vertAlign w:val="subscript"/>
        </w:rPr>
        <w:t xml:space="preserve">t-1 </w:t>
      </w:r>
      <w:r>
        <w:rPr>
          <w:rFonts w:ascii="Times New Roman" w:hAnsi="Times New Roman" w:cs="Times New Roman"/>
          <w:sz w:val="22"/>
        </w:rPr>
        <w:t xml:space="preserve">– costs per 1 KWh in the previous year; </w:t>
      </w:r>
      <w:r w:rsidRPr="00BE6F07">
        <w:rPr>
          <w:rFonts w:ascii="Times New Roman" w:hAnsi="Times New Roman" w:cs="Times New Roman"/>
          <w:i/>
          <w:sz w:val="22"/>
        </w:rPr>
        <w:t>l</w:t>
      </w:r>
      <w:r>
        <w:rPr>
          <w:rFonts w:ascii="Times New Roman" w:hAnsi="Times New Roman" w:cs="Times New Roman"/>
          <w:sz w:val="22"/>
        </w:rPr>
        <w:t xml:space="preserve"> and </w:t>
      </w:r>
      <m:oMath>
        <m:r>
          <w:rPr>
            <w:rFonts w:ascii="Cambria Math" w:hAnsi="Cambria Math" w:cs="Times New Roman"/>
          </w:rPr>
          <m:t>α</m:t>
        </m:r>
      </m:oMath>
      <w:r>
        <w:rPr>
          <w:rFonts w:ascii="Times New Roman" w:hAnsi="Times New Roman" w:cs="Times New Roman"/>
          <w:sz w:val="22"/>
        </w:rPr>
        <w:t xml:space="preserve">  – coefficients, determining the curve shape.</w:t>
      </w:r>
    </w:p>
    <w:p w:rsidR="00FA7F02" w:rsidRDefault="00FA7F02" w:rsidP="00FA7F02">
      <w:pPr>
        <w:widowControl/>
        <w:shd w:val="clear" w:color="auto" w:fill="F2F2F2" w:themeFill="background1" w:themeFillShade="F2"/>
        <w:spacing w:after="160" w:line="259" w:lineRule="auto"/>
        <w:jc w:val="both"/>
        <w:rPr>
          <w:rFonts w:ascii="Times New Roman" w:hAnsi="Times New Roman" w:cs="Times New Roman"/>
          <w:sz w:val="22"/>
        </w:rPr>
      </w:pPr>
      <w:r>
        <w:rPr>
          <w:rFonts w:ascii="Times New Roman" w:hAnsi="Times New Roman" w:cs="Times New Roman"/>
          <w:sz w:val="22"/>
        </w:rPr>
        <w:t>1.4 THE RESEARCH STEPS.</w:t>
      </w:r>
    </w:p>
    <w:p w:rsidR="00EE19A6" w:rsidRDefault="00FA7F02" w:rsidP="00FA7F02">
      <w:r>
        <w:rPr>
          <w:rFonts w:ascii="Times New Roman" w:hAnsi="Times New Roman" w:cs="Times New Roman"/>
          <w:sz w:val="22"/>
        </w:rPr>
        <w:t xml:space="preserve">The research consists of two steps. In both steps, the equation parameters </w:t>
      </w:r>
      <w:proofErr w:type="gramStart"/>
      <w:r>
        <w:rPr>
          <w:rFonts w:ascii="Times New Roman" w:hAnsi="Times New Roman" w:cs="Times New Roman"/>
          <w:sz w:val="22"/>
        </w:rPr>
        <w:t>were evaluated</w:t>
      </w:r>
      <w:proofErr w:type="gramEnd"/>
      <w:r>
        <w:rPr>
          <w:rFonts w:ascii="Times New Roman" w:hAnsi="Times New Roman" w:cs="Times New Roman"/>
          <w:sz w:val="22"/>
        </w:rPr>
        <w:t xml:space="preserve"> with the OLS </w:t>
      </w:r>
      <w:r w:rsidRPr="0078147B">
        <w:rPr>
          <w:rFonts w:ascii="Times New Roman" w:hAnsi="Times New Roman" w:cs="Times New Roman"/>
          <w:sz w:val="22"/>
        </w:rPr>
        <w:t>cr</w:t>
      </w:r>
      <w:r>
        <w:rPr>
          <w:rFonts w:ascii="Times New Roman" w:hAnsi="Times New Roman" w:cs="Times New Roman"/>
          <w:sz w:val="22"/>
        </w:rPr>
        <w:t xml:space="preserve">iteria using the Gradient Descent optimization method assuming total electricity generation trends and decreasing wind energy LCOE costs. The first step serves to provide the consistency check on the models using data from the 1997-2020 period. Then the regression analysis comparing model and actual values </w:t>
      </w:r>
      <w:proofErr w:type="gramStart"/>
      <w:r>
        <w:rPr>
          <w:rFonts w:ascii="Times New Roman" w:hAnsi="Times New Roman" w:cs="Times New Roman"/>
          <w:sz w:val="22"/>
        </w:rPr>
        <w:t>had been provided</w:t>
      </w:r>
      <w:proofErr w:type="gramEnd"/>
      <w:r>
        <w:rPr>
          <w:rFonts w:ascii="Times New Roman" w:hAnsi="Times New Roman" w:cs="Times New Roman"/>
          <w:sz w:val="22"/>
        </w:rPr>
        <w:t>.  The second step is prognosis for the 2016-2020 period consistency</w:t>
      </w:r>
      <w:r w:rsidRPr="004B5C10">
        <w:rPr>
          <w:rFonts w:ascii="Times New Roman" w:hAnsi="Times New Roman" w:cs="Times New Roman"/>
          <w:sz w:val="22"/>
        </w:rPr>
        <w:t xml:space="preserve"> </w:t>
      </w:r>
      <w:r>
        <w:rPr>
          <w:rFonts w:ascii="Times New Roman" w:hAnsi="Times New Roman" w:cs="Times New Roman"/>
          <w:sz w:val="22"/>
        </w:rPr>
        <w:t>check.</w:t>
      </w:r>
      <w:bookmarkStart w:id="0" w:name="_GoBack"/>
      <w:bookmarkEnd w:id="0"/>
    </w:p>
    <w:sectPr w:rsidR="00EE19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6549F0"/>
    <w:multiLevelType w:val="hybridMultilevel"/>
    <w:tmpl w:val="A008C316"/>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02"/>
    <w:rsid w:val="00EE19A6"/>
    <w:rsid w:val="00FA7F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F603F-76DB-43CC-B375-AE88F4AF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A7F02"/>
    <w:pPr>
      <w:widowControl w:val="0"/>
      <w:spacing w:after="0" w:line="240" w:lineRule="auto"/>
    </w:pPr>
    <w:rPr>
      <w:rFonts w:ascii="Arial Unicode MS" w:eastAsia="Arial Unicode MS" w:hAnsi="Arial Unicode MS" w:cs="Arial Unicode MS"/>
      <w:color w:val="000000"/>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7F02"/>
    <w:pPr>
      <w:ind w:left="720"/>
      <w:contextualSpacing/>
    </w:pPr>
  </w:style>
  <w:style w:type="table" w:styleId="a4">
    <w:name w:val="Table Grid"/>
    <w:basedOn w:val="a1"/>
    <w:uiPriority w:val="39"/>
    <w:rsid w:val="00FA7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3277</Words>
  <Characters>18680</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APG</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dc:creator>
  <cp:keywords/>
  <dc:description/>
  <cp:lastModifiedBy>ART</cp:lastModifiedBy>
  <cp:revision>1</cp:revision>
  <dcterms:created xsi:type="dcterms:W3CDTF">2022-08-03T07:18:00Z</dcterms:created>
  <dcterms:modified xsi:type="dcterms:W3CDTF">2022-08-03T07:19:00Z</dcterms:modified>
</cp:coreProperties>
</file>