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76" w:lineRule="auto"/>
        <w:jc w:val="center"/>
      </w:pPr>
      <w:r>
        <w:rPr>
          <w:rFonts w:ascii="Times New Roman" w:hAnsi="Times New Roman" w:cs="Times New Roman" w:eastAsia="Times New Roman"/>
          <w:b/>
          <w:i w:val="0"/>
          <w:sz w:val="32"/>
        </w:rPr>
        <w:t>Протокол разногласий</w:t>
      </w:r>
    </w:p>
    <w:p>
      <w:pPr>
        <w:spacing w:after="0" w:before="0" w:line="276" w:lineRule="auto"/>
        <w:jc w:val="center"/>
      </w:pPr>
      <w:r>
        <w:rPr>
          <w:rFonts w:ascii="Times New Roman" w:hAnsi="Times New Roman" w:cs="Times New Roman" w:eastAsia="Times New Roman"/>
          <w:b/>
          <w:i w:val="0"/>
          <w:sz w:val="26"/>
        </w:rPr>
        <w:t>к проекту договора о передаче в безвозмездное пользование</w:t>
      </w:r>
    </w:p>
    <w:p>
      <w:pPr>
        <w:spacing w:after="240" w:before="0" w:line="276" w:lineRule="auto"/>
        <w:jc w:val="center"/>
      </w:pPr>
      <w:r>
        <w:rPr>
          <w:rFonts w:ascii="Times New Roman" w:hAnsi="Times New Roman" w:cs="Times New Roman" w:eastAsia="Times New Roman"/>
          <w:b/>
          <w:i w:val="0"/>
          <w:sz w:val="26"/>
        </w:rPr>
        <w:t>муниципального имущества</w:t>
      </w:r>
    </w:p>
    <w:p>
      <w:pPr>
        <w:spacing w:after="240"/>
      </w:pPr>
      <w:r>
        <w:rPr>
          <w:rFonts w:ascii="Times New Roman" w:hAnsi="Times New Roman" w:cs="Times New Roman" w:eastAsia="Times New Roman"/>
          <w:b/>
          <w:i w:val="0"/>
          <w:sz w:val="24"/>
        </w:rPr>
        <w:t>г. Чебоксары</w:t>
      </w:r>
      <w:r>
        <w:rPr>
          <w:rFonts w:ascii="Times New Roman" w:hAnsi="Times New Roman" w:cs="Times New Roman" w:eastAsia="Times New Roman"/>
          <w:b w:val="0"/>
          <w:i w:val="0"/>
          <w:sz w:val="24"/>
        </w:rPr>
        <w:tab/>
        <w:tab/>
        <w:tab/>
        <w:tab/>
        <w:t>«___» _____________ 2026 г.</w:t>
      </w:r>
    </w:p>
    <w:p>
      <w:pPr>
        <w:spacing w:after="120" w:before="0" w:line="276" w:lineRule="auto"/>
        <w:ind w:firstLine="709"/>
        <w:jc w:val="both"/>
      </w:pPr>
      <w:r>
        <w:rPr>
          <w:rFonts w:ascii="Times New Roman" w:hAnsi="Times New Roman" w:cs="Times New Roman" w:eastAsia="Times New Roman"/>
          <w:b w:val="0"/>
          <w:i w:val="0"/>
          <w:sz w:val="24"/>
        </w:rPr>
        <w:t>«___» _____________ 2026 г. муниципальным автономным образовательным учреждением дополнительного образования «Дворец детского (юношеского) творчества» города Чебоксары Чувашской Республики (МАОУДО «ДДЮТ» г. Чебоксары) получен проект договора о передаче в безвозмездное пользование муниципального имущества.</w:t>
      </w:r>
    </w:p>
    <w:p>
      <w:pPr>
        <w:spacing w:after="120" w:before="0" w:line="276" w:lineRule="auto"/>
        <w:ind w:firstLine="709"/>
        <w:jc w:val="both"/>
      </w:pPr>
      <w:r>
        <w:rPr>
          <w:rFonts w:ascii="Times New Roman" w:hAnsi="Times New Roman" w:cs="Times New Roman" w:eastAsia="Times New Roman"/>
          <w:b w:val="0"/>
          <w:i w:val="0"/>
          <w:sz w:val="24"/>
        </w:rPr>
        <w:t>По этому договору МАОУДО «ДДЮТ» г. Чебоксары выступает Ссудодателем, а Автономная профессиональная образовательная некоммерческая организация «Сингулярити Хаб» (Центр Сингулярности) (АПОНО «Сингулярити Хаб») в лице директора Соловьева Георгия Михайловича, действующего на основании Устава, — Ссудополучателем.</w:t>
      </w:r>
    </w:p>
    <w:p>
      <w:pPr>
        <w:spacing w:after="200" w:before="0" w:line="276" w:lineRule="auto"/>
        <w:ind w:firstLine="709"/>
        <w:jc w:val="both"/>
      </w:pPr>
      <w:r>
        <w:rPr>
          <w:rFonts w:ascii="Times New Roman" w:hAnsi="Times New Roman" w:cs="Times New Roman" w:eastAsia="Times New Roman"/>
          <w:b w:val="0"/>
          <w:i w:val="0"/>
          <w:sz w:val="24"/>
        </w:rPr>
        <w:t>МАОУДО «ДДЮТ» г. Чебоксары не согласно со следующими условиями проекта договора и предлагает согласовать их в следующей редакции:</w:t>
      </w:r>
    </w:p>
    <w:tbl>
      <w:tblPr>
        <w:tblW w:type="dxa" w:w="9922"/>
        <w:jc w:val="center"/>
        <w:tblLayout w:type="fixed"/>
        <w:tblLook w:firstColumn="1" w:firstRow="1" w:lastColumn="0" w:lastRow="0" w:noHBand="0" w:noVBand="1" w:val="04A0"/>
        <w:tblLayout w:type="fixed"/>
      </w:tblPr>
      <w:tblGrid>
        <w:gridCol w:w="2480"/>
        <w:gridCol w:w="2480"/>
        <w:gridCol w:w="2480"/>
        <w:gridCol w:w="2480"/>
      </w:tblGrid>
      <w:tr>
        <w:trPr>
          <w:tblHeader w:val="true"/>
        </w:trPr>
        <w:tc>
          <w:tcPr>
            <w:tcW w:type="dxa" w:w="1247"/>
            <w:shd w:val="clear" w:color="auto" w:fill="1F4E79"/>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center"/>
            </w:pPr>
            <w:r>
              <w:rPr>
                <w:color w:val="FFFFFF"/>
              </w:rPr>
            </w:r>
            <w:r>
              <w:rPr>
                <w:rFonts w:ascii="Times New Roman" w:hAnsi="Times New Roman" w:cs="Times New Roman" w:eastAsia="Times New Roman"/>
                <w:b/>
                <w:i w:val="0"/>
                <w:color w:val="FFFFFF"/>
                <w:sz w:val="20"/>
              </w:rPr>
              <w:t>№ пункта договора</w:t>
            </w:r>
          </w:p>
        </w:tc>
        <w:tc>
          <w:tcPr>
            <w:tcW w:type="dxa" w:w="2891"/>
            <w:shd w:val="clear" w:color="auto" w:fill="1F4E79"/>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center"/>
            </w:pPr>
            <w:r>
              <w:rPr>
                <w:color w:val="FFFFFF"/>
              </w:rPr>
            </w:r>
            <w:r>
              <w:rPr>
                <w:rFonts w:ascii="Times New Roman" w:hAnsi="Times New Roman" w:cs="Times New Roman" w:eastAsia="Times New Roman"/>
                <w:b/>
                <w:i w:val="0"/>
                <w:color w:val="FFFFFF"/>
                <w:sz w:val="20"/>
              </w:rPr>
              <w:t>Редакция Ссудополучателя</w:t>
            </w:r>
          </w:p>
        </w:tc>
        <w:tc>
          <w:tcPr>
            <w:tcW w:type="dxa" w:w="2891"/>
            <w:shd w:val="clear" w:color="auto" w:fill="1F4E79"/>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center"/>
            </w:pPr>
            <w:r>
              <w:rPr>
                <w:color w:val="FFFFFF"/>
              </w:rPr>
            </w:r>
            <w:r>
              <w:rPr>
                <w:rFonts w:ascii="Times New Roman" w:hAnsi="Times New Roman" w:cs="Times New Roman" w:eastAsia="Times New Roman"/>
                <w:b/>
                <w:i w:val="0"/>
                <w:color w:val="FFFFFF"/>
                <w:sz w:val="20"/>
              </w:rPr>
              <w:t>Редакция Ссудодателя</w:t>
            </w:r>
          </w:p>
        </w:tc>
        <w:tc>
          <w:tcPr>
            <w:tcW w:type="dxa" w:w="2891"/>
            <w:shd w:val="clear" w:color="auto" w:fill="1F4E79"/>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center"/>
            </w:pPr>
            <w:r>
              <w:rPr>
                <w:color w:val="FFFFFF"/>
              </w:rPr>
            </w:r>
            <w:r>
              <w:rPr>
                <w:rFonts w:ascii="Times New Roman" w:hAnsi="Times New Roman" w:cs="Times New Roman" w:eastAsia="Times New Roman"/>
                <w:b/>
                <w:i w:val="0"/>
                <w:color w:val="FFFFFF"/>
                <w:sz w:val="20"/>
              </w:rPr>
              <w:t>Обоснование редакции Ссудодателя</w:t>
            </w:r>
          </w:p>
        </w:tc>
      </w:tr>
      <w:tr>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center"/>
            </w:pPr>
            <w:r/>
            <w:r>
              <w:rPr>
                <w:rFonts w:ascii="Times New Roman" w:hAnsi="Times New Roman" w:cs="Times New Roman" w:eastAsia="Times New Roman"/>
                <w:b/>
                <w:i w:val="0"/>
                <w:sz w:val="18"/>
              </w:rPr>
              <w:t>Преамбула</w:t>
            </w:r>
          </w:p>
          <w:p>
            <w:pPr>
              <w:spacing w:after="40" w:before="0" w:line="259" w:lineRule="auto"/>
              <w:jc w:val="center"/>
            </w:pPr>
            <w:r>
              <w:rPr>
                <w:rFonts w:ascii="Times New Roman" w:hAnsi="Times New Roman" w:cs="Times New Roman" w:eastAsia="Times New Roman"/>
                <w:b/>
                <w:i w:val="0"/>
                <w:sz w:val="18"/>
              </w:rPr>
              <w:t>(основание заключения Договора)</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…на основании согласия ___________ от ____ № ________ о передаче в безвозмездное пользование __________, являющегося муниципальной собственностью города Чебоксары, п. 3.3. ст. 17.1 Федерального закона от 26.07.2006 № 135-ФЗ «О защите конкуренции», заключили настоящий Договор о нижеследующем:</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…на основании согласия ___________ от ____ № ________ о передаче в безвозмездное пользование муниципального имущества, являющегося муниципальной собственностью города Чебоксары, пункта 4 части 3.2 статьи 17.1 Федерального закона от 26.07.2006 № 135-ФЗ «О защите конкуренции», заключили настоящий Договор о нижеследующем:</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Часть 3.3 статьи 17.1 Закона о защите конкуренции регулирует передачу имущества унитарными предприятиями и к МАОУДО «ДДЮТ» г. Чебоксары не применяется. Ссудодатель — муниципальная образовательная организация. Без торгов договор заключается по пункту 4 части 3.2 той же статьи: с организацией в целях использования имущества для научных исследований и разработок или практической подготовки обучающихся. Именно эта цель указана в пункте 1.1 проекта.</w:t>
            </w:r>
          </w:p>
        </w:tc>
      </w:tr>
      <w:tr>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center"/>
            </w:pPr>
            <w:r/>
            <w:r>
              <w:rPr>
                <w:rFonts w:ascii="Times New Roman" w:hAnsi="Times New Roman" w:cs="Times New Roman" w:eastAsia="Times New Roman"/>
                <w:b/>
                <w:i w:val="0"/>
                <w:sz w:val="18"/>
              </w:rPr>
              <w:t>1.1</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Ссудодатель обязуется предоставить Ссудополучателю в безвозмездное пользование объект нежилого фонда — помещения, именуемые далее — «Помещения, Помещение», указанные в приложении № 1 к настоящему Договору (далее — «Помещения»), расположенные по адресу: Чувашская Республика, город Чебоксары, Президентский бульвар, д. 14, для их использования Ссудополучателем в образовательной деятельности: для проведения научных исследований и разработок или практической подготовки обучающихся.</w:t>
            </w:r>
          </w:p>
          <w:p>
            <w:pPr>
              <w:spacing w:after="40" w:before="0" w:line="259" w:lineRule="auto"/>
              <w:jc w:val="both"/>
            </w:pPr>
            <w:r>
              <w:rPr>
                <w:rFonts w:ascii="Times New Roman" w:hAnsi="Times New Roman" w:cs="Times New Roman" w:eastAsia="Times New Roman"/>
                <w:b w:val="0"/>
                <w:i w:val="0"/>
                <w:sz w:val="16"/>
              </w:rPr>
              <w:t>Согласие собственника Имущества на передачу Имущества в безвозмездное пользование — __________________________________.</w:t>
            </w:r>
          </w:p>
          <w:p>
            <w:pPr>
              <w:spacing w:after="40" w:before="0" w:line="259" w:lineRule="auto"/>
              <w:jc w:val="both"/>
            </w:pPr>
            <w:r>
              <w:rPr>
                <w:rFonts w:ascii="Times New Roman" w:hAnsi="Times New Roman" w:cs="Times New Roman" w:eastAsia="Times New Roman"/>
                <w:b w:val="0"/>
                <w:i w:val="0"/>
                <w:sz w:val="16"/>
              </w:rPr>
              <w:t>Общая площадь Помещений, предоставляемых в пользование, составляет: 596,4 кв.м.</w:t>
            </w:r>
          </w:p>
          <w:p>
            <w:pPr>
              <w:spacing w:after="40" w:before="0" w:line="259" w:lineRule="auto"/>
              <w:jc w:val="both"/>
            </w:pPr>
            <w:r>
              <w:rPr>
                <w:rFonts w:ascii="Times New Roman" w:hAnsi="Times New Roman" w:cs="Times New Roman" w:eastAsia="Times New Roman"/>
                <w:b w:val="0"/>
                <w:i w:val="0"/>
                <w:sz w:val="16"/>
              </w:rPr>
              <w:t>Помещения предоставляется в пользование со всеми их принадлежностями в составе, согласно акту приема-передачи Помещений (Приложение № 1).</w:t>
            </w:r>
          </w:p>
          <w:p>
            <w:pPr>
              <w:spacing w:after="40" w:before="0" w:line="259" w:lineRule="auto"/>
              <w:jc w:val="both"/>
            </w:pPr>
            <w:r>
              <w:rPr>
                <w:rFonts w:ascii="Times New Roman" w:hAnsi="Times New Roman" w:cs="Times New Roman" w:eastAsia="Times New Roman"/>
                <w:b w:val="0"/>
                <w:i w:val="0"/>
                <w:sz w:val="16"/>
              </w:rPr>
              <w:t>Ссудополучатель осуществляет использование Имущества безвозмездно.</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1.1. Ссудодатель обязуется предоставить Ссудополучателю в безвозмездное пользование, а Ссудополучатель обязуется принять и в обусловленный Договором срок вернуть муниципальное недвижимое имущество — нежилые помещения, указанные в приложении № 1 к настоящему Договору (далее — «Помещения»).</w:t>
            </w:r>
          </w:p>
          <w:p>
            <w:pPr>
              <w:spacing w:after="40" w:before="0" w:line="259" w:lineRule="auto"/>
              <w:jc w:val="both"/>
            </w:pPr>
            <w:r>
              <w:rPr>
                <w:rFonts w:ascii="Times New Roman" w:hAnsi="Times New Roman" w:cs="Times New Roman" w:eastAsia="Times New Roman"/>
                <w:b w:val="0"/>
                <w:i w:val="0"/>
                <w:sz w:val="16"/>
              </w:rPr>
              <w:t>Помещения входят в состав объекта недвижимости с кадастровым номером 21:01:020103:758, расположенного по адресу: Чувашская Республика, город Чебоксары, Президентский бульвар, д. 14.</w:t>
            </w:r>
          </w:p>
          <w:p>
            <w:pPr>
              <w:spacing w:after="40" w:before="0" w:line="259" w:lineRule="auto"/>
              <w:jc w:val="both"/>
            </w:pPr>
            <w:r>
              <w:rPr>
                <w:rFonts w:ascii="Times New Roman" w:hAnsi="Times New Roman" w:cs="Times New Roman" w:eastAsia="Times New Roman"/>
                <w:b w:val="0"/>
                <w:i w:val="0"/>
                <w:sz w:val="16"/>
              </w:rPr>
              <w:t>Помещения передаются для использования Ссудополучателем в целях проведения научных исследований и разработок или практической подготовки обучающихся.</w:t>
            </w:r>
          </w:p>
          <w:p>
            <w:pPr>
              <w:spacing w:after="40" w:before="0" w:line="259" w:lineRule="auto"/>
              <w:jc w:val="both"/>
            </w:pPr>
            <w:r>
              <w:rPr>
                <w:rFonts w:ascii="Times New Roman" w:hAnsi="Times New Roman" w:cs="Times New Roman" w:eastAsia="Times New Roman"/>
                <w:b w:val="0"/>
                <w:i w:val="0"/>
                <w:sz w:val="16"/>
              </w:rPr>
              <w:t>Согласие собственника имущества на передачу Помещений в безвозмездное пользование: __________________________________.</w:t>
            </w:r>
          </w:p>
          <w:p>
            <w:pPr>
              <w:spacing w:after="40" w:before="0" w:line="259" w:lineRule="auto"/>
              <w:jc w:val="both"/>
            </w:pPr>
            <w:r>
              <w:rPr>
                <w:rFonts w:ascii="Times New Roman" w:hAnsi="Times New Roman" w:cs="Times New Roman" w:eastAsia="Times New Roman"/>
                <w:b w:val="0"/>
                <w:i w:val="0"/>
                <w:sz w:val="16"/>
              </w:rPr>
              <w:t>Общая площадь Помещений, предоставляемых в пользование, составляет 596,4 кв. м.</w:t>
            </w:r>
          </w:p>
          <w:p>
            <w:pPr>
              <w:spacing w:after="40" w:before="0" w:line="259" w:lineRule="auto"/>
              <w:jc w:val="both"/>
            </w:pPr>
            <w:r>
              <w:rPr>
                <w:rFonts w:ascii="Times New Roman" w:hAnsi="Times New Roman" w:cs="Times New Roman" w:eastAsia="Times New Roman"/>
                <w:b w:val="0"/>
                <w:i w:val="0"/>
                <w:sz w:val="16"/>
              </w:rPr>
              <w:t>Помещения предоставляются в пользование со всеми их принадлежностями в составе, указанном в акте приема-передачи Помещений (приложение № 1).</w:t>
            </w:r>
          </w:p>
          <w:p>
            <w:pPr>
              <w:spacing w:after="40" w:before="0" w:line="259" w:lineRule="auto"/>
              <w:jc w:val="both"/>
            </w:pPr>
            <w:r>
              <w:rPr>
                <w:rFonts w:ascii="Times New Roman" w:hAnsi="Times New Roman" w:cs="Times New Roman" w:eastAsia="Times New Roman"/>
                <w:b w:val="0"/>
                <w:i w:val="0"/>
                <w:sz w:val="16"/>
              </w:rPr>
              <w:t>Находящееся в Помещениях движимое имущество, передаваемое вместе с Помещениями, указывается в акте приема-передачи. Помещения и указанное движимое имущество совместно именуются «Имущество».</w:t>
            </w:r>
          </w:p>
          <w:p>
            <w:pPr>
              <w:spacing w:after="40" w:before="0" w:line="259" w:lineRule="auto"/>
              <w:jc w:val="both"/>
            </w:pPr>
            <w:r>
              <w:rPr>
                <w:rFonts w:ascii="Times New Roman" w:hAnsi="Times New Roman" w:cs="Times New Roman" w:eastAsia="Times New Roman"/>
                <w:b w:val="0"/>
                <w:i w:val="0"/>
                <w:sz w:val="16"/>
              </w:rPr>
              <w:t>Ссудополучатель использует Имущество безвозмездно.</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По статье 689 ГК РФ договор ссуды — двусторонний: ссудодатель передает вещь, ссудополучатель принимает ее и обязан вернуть. В проекте встречная обязанность не сформулирована. Индивидуализация недвижимости требует указания данных, позволяющих определенно установить имущество (статья 607 ГК РФ, применяемая в силу пункта 2 статьи 689 ГК РФ). Кадастровый номер здания и перечень помещений в приложении № 1 устраняют неопределенность предмета. Исправлены грамматические ошибки проекта («Помещения предоставляется», смешение терминов «Имущество» / «Помещения» без определения).</w:t>
            </w:r>
          </w:p>
        </w:tc>
      </w:tr>
      <w:tr>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center"/>
            </w:pPr>
            <w:r/>
            <w:r>
              <w:rPr>
                <w:rFonts w:ascii="Times New Roman" w:hAnsi="Times New Roman" w:cs="Times New Roman" w:eastAsia="Times New Roman"/>
                <w:b/>
                <w:i w:val="0"/>
                <w:sz w:val="18"/>
              </w:rPr>
              <w:t>1.2</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Имущество принадлежит Ссудодателю на праве оперативного управления на основании _______________________________________________.</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1.2. Помещения принадлежат Ссудодателю на праве оперативного управления на основании _______________________________________________.</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Предмет договора — конкретные помещения, а не имущество вообще. Термин должен совпадать с пунктом 1.1 и с документами о праве оперативного управления.</w:t>
            </w:r>
          </w:p>
        </w:tc>
      </w:tr>
      <w:tr>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center"/>
            </w:pPr>
            <w:r/>
            <w:r>
              <w:rPr>
                <w:rFonts w:ascii="Times New Roman" w:hAnsi="Times New Roman" w:cs="Times New Roman" w:eastAsia="Times New Roman"/>
                <w:b/>
                <w:i w:val="0"/>
                <w:sz w:val="18"/>
              </w:rPr>
              <w:t>1.3</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При наличии письменных возражений Ссудодателя по вопросу пользования имуществом по истечении сроков Ссудополучатель обязуется по окончании срока пользования вернуть Имущество Ссудодателю в исправном состоянии, с учетом нормального износа.</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1.3. Если Ссудополучатель продолжает пользоваться Помещениями после истечения срока Договора при отсутствии письменных возражений Ссудодателя, Договор считается возобновленным на тех же условиях на неопределенный срок (пункт 2 статьи 621, пункт 2 статьи 689 ГК РФ).</w:t>
            </w:r>
          </w:p>
          <w:p>
            <w:pPr>
              <w:spacing w:after="40" w:before="0" w:line="259" w:lineRule="auto"/>
              <w:jc w:val="both"/>
            </w:pPr>
            <w:r>
              <w:rPr>
                <w:rFonts w:ascii="Times New Roman" w:hAnsi="Times New Roman" w:cs="Times New Roman" w:eastAsia="Times New Roman"/>
                <w:b w:val="0"/>
                <w:i w:val="0"/>
                <w:sz w:val="16"/>
              </w:rPr>
              <w:t>Ссудодатель вправе заявить письменные возражения, в том числе в случае отсутствия согласия собственника на дальнейшее безвозмездное пользование Помещениями.</w:t>
            </w:r>
          </w:p>
          <w:p>
            <w:pPr>
              <w:spacing w:after="40" w:before="0" w:line="259" w:lineRule="auto"/>
              <w:jc w:val="both"/>
            </w:pPr>
            <w:r>
              <w:rPr>
                <w:rFonts w:ascii="Times New Roman" w:hAnsi="Times New Roman" w:cs="Times New Roman" w:eastAsia="Times New Roman"/>
                <w:b w:val="0"/>
                <w:i w:val="0"/>
                <w:sz w:val="16"/>
              </w:rPr>
              <w:t>Каждая из Сторон вправе отказаться от Договора, возобновленного на неопределенный срок, известив другую Сторону за один месяц (статья 699 ГК РФ), с учетом ограничений, установленных пунктами 4.3 и 5.2 Договора.</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Редакция проекта юридически неопределенна: неясно, возникает ли обязанность возврата только при возражениях и что происходит при молчании ссудодателя. Пункт 2 статьи 621 ГК РФ (через пункт 2 статьи 689 ГК РФ) прямо квалифицирует такое молчание как возобновление договора на неопределенный срок. Это подтверждено Обзором судебной практики Верховного Суда РФ № 2 (2020). Для муниципального имущества сохраняется право возразить, если нет согласия собственника. Отказ от бессрочного договора — статья 699 ГК РФ.</w:t>
            </w:r>
          </w:p>
        </w:tc>
      </w:tr>
      <w:tr>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center"/>
            </w:pPr>
            <w:r/>
            <w:r>
              <w:rPr>
                <w:rFonts w:ascii="Times New Roman" w:hAnsi="Times New Roman" w:cs="Times New Roman" w:eastAsia="Times New Roman"/>
                <w:b/>
                <w:i w:val="0"/>
                <w:sz w:val="18"/>
              </w:rPr>
              <w:t>1.9</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Передача в безвозмездное пользование Имущества не влечет передачу права собственности на него.</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1.9. Передача в безвозмездное пользование Помещений и находящегося в них имущества не влечет перехода права собственности на них.</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По акту приема-передачи вместе с помещениями передается движимое имущество. Оговорка должна распространяться на весь состав передаваемого имущества. Исправлена канцелярская неточность: передается не «право», а не «переходит право собственности».</w:t>
            </w:r>
          </w:p>
        </w:tc>
      </w:tr>
      <w:tr>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center"/>
            </w:pPr>
            <w:r/>
            <w:r>
              <w:rPr>
                <w:rFonts w:ascii="Times New Roman" w:hAnsi="Times New Roman" w:cs="Times New Roman" w:eastAsia="Times New Roman"/>
                <w:b/>
                <w:i w:val="0"/>
                <w:sz w:val="18"/>
              </w:rPr>
              <w:t>2.2</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Ссудодатель передает Имущество Ссудополучателю, указанное в п. 1.1. настоящего Договора, в течение одного дня с момента заключения Договора.</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2.2. Ссудодатель передает Ссудополучателю Помещения, указанные в пункте 1.1 настоящего Договора, в течение пяти рабочих дней с момента заключения Договора.</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Срок «один день» неисполним для объекта площадью 596,4 кв. м: необходимы осмотр, инвентаризация движимого имущества, оформление акта и выдача ключей. Пять рабочих дней — разумный срок (статья 314 ГК РФ). Исправлено согласование: «Помещения, указанные», а не «Имущество, указанное».</w:t>
            </w:r>
          </w:p>
        </w:tc>
      </w:tr>
      <w:tr>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center"/>
            </w:pPr>
            <w:r/>
            <w:r>
              <w:rPr>
                <w:rFonts w:ascii="Times New Roman" w:hAnsi="Times New Roman" w:cs="Times New Roman" w:eastAsia="Times New Roman"/>
                <w:b/>
                <w:i w:val="0"/>
                <w:sz w:val="18"/>
              </w:rPr>
              <w:t>2.3</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Ссудополучателем возврат Имущества Ссудодателю производится в течение одного месяца с момента прекращения Договора при наличии письменных возражений Ссудодателя по вопросу пользования имуществом по истечении сроков.</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2.3. Ссудополучатель возвращает Помещения Ссудодателю в течение пятнадцати рабочих дней:</w:t>
            </w:r>
          </w:p>
          <w:p>
            <w:pPr>
              <w:spacing w:after="40" w:before="0" w:line="259" w:lineRule="auto"/>
              <w:jc w:val="both"/>
            </w:pPr>
            <w:r>
              <w:rPr>
                <w:rFonts w:ascii="Times New Roman" w:hAnsi="Times New Roman" w:cs="Times New Roman" w:eastAsia="Times New Roman"/>
                <w:b w:val="0"/>
                <w:i w:val="0"/>
                <w:sz w:val="16"/>
              </w:rPr>
              <w:t>— с момента прекращения или расторжения Договора; либо</w:t>
            </w:r>
          </w:p>
          <w:p>
            <w:pPr>
              <w:spacing w:after="40" w:before="0" w:line="259" w:lineRule="auto"/>
              <w:jc w:val="both"/>
            </w:pPr>
            <w:r>
              <w:rPr>
                <w:rFonts w:ascii="Times New Roman" w:hAnsi="Times New Roman" w:cs="Times New Roman" w:eastAsia="Times New Roman"/>
                <w:b w:val="0"/>
                <w:i w:val="0"/>
                <w:sz w:val="16"/>
              </w:rPr>
              <w:t>— с момента истечения срока Договора, если Ссудодатель заявил письменные возражения против дальнейшего пользования Помещениями.</w:t>
            </w:r>
          </w:p>
          <w:p>
            <w:pPr>
              <w:spacing w:after="40" w:before="0" w:line="259" w:lineRule="auto"/>
              <w:jc w:val="both"/>
            </w:pPr>
            <w:r>
              <w:rPr>
                <w:rFonts w:ascii="Times New Roman" w:hAnsi="Times New Roman" w:cs="Times New Roman" w:eastAsia="Times New Roman"/>
                <w:b w:val="0"/>
                <w:i w:val="0"/>
                <w:sz w:val="16"/>
              </w:rPr>
              <w:t>В случае просрочки возврата Помещений Ссудодатель вправе требовать возмещения неосновательного обогащения в размере среднерыночной ставки арендной платы за аналогичные помещения в городе Чебоксары за каждый день просрочки после истечения срока, указанного в настоящем пункте (статьи 1102, 1105 ГК РФ).</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В проекте возврат привязан одновременно к прекращению договора и к «письменным возражениям по истечении сроков». Это разные юридические составы. При расторжении возврат обязателен всегда (статья 689 ГК РФ). Возражения нужны только если срок истек, а ссудополучатель продолжает пользоваться имуществом. Месяц на возврат избыточен; пятнадцать рабочих дней достаточны. Удержание помещений после срока возврата — неосновательное обогащение, а не продолжение безвозмездного пользования.</w:t>
            </w:r>
          </w:p>
        </w:tc>
      </w:tr>
      <w:tr>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center"/>
            </w:pPr>
            <w:r/>
            <w:r>
              <w:rPr>
                <w:rFonts w:ascii="Times New Roman" w:hAnsi="Times New Roman" w:cs="Times New Roman" w:eastAsia="Times New Roman"/>
                <w:b/>
                <w:i w:val="0"/>
                <w:sz w:val="18"/>
              </w:rPr>
              <w:t>3.1.6</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В случае принятия решения о прекращении договорных отношений письменно, но не позднее 6 (шести) месяцев до прекращения Договора, предупредить Ссудополучателя. При этом прекращение/расторжение Договора не допускается до даты завершения уже начатого Ссудополучателем образовательного модуля, за исключением случаев угрозы жизни, здоровью или безопасности.</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3.1.6. В случае принятия решения о прекращении договорных отношений письменно предупредить Ссудополучателя не позднее чем за один месяц до предполагаемой даты прекращения Договора. При этом прекращение (расторжение) Договора не допускается до даты завершения уже начатого Ссудополучателем образовательного модуля, за исключением случаев угрозы жизни, здоровью или безопасности.</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Шесть месяцев — несоразмерно длительный срок предупреждения для безвозмездного договора. Статья 699 ГК РФ устанавливает месячный срок извещения при отказе от бессрочной ссуды; этот срок принимается и как договорный ориентир. Защита учебного процесса сохраняется: фактическое прекращение не допускается до окончания образовательного модуля (пункты 4.3 и 5.2).</w:t>
            </w:r>
          </w:p>
        </w:tc>
      </w:tr>
      <w:tr>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center"/>
            </w:pPr>
            <w:r/>
            <w:r>
              <w:rPr>
                <w:rFonts w:ascii="Times New Roman" w:hAnsi="Times New Roman" w:cs="Times New Roman" w:eastAsia="Times New Roman"/>
                <w:b/>
                <w:i w:val="0"/>
                <w:sz w:val="18"/>
              </w:rPr>
              <w:t>3.1.7</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Совместно по соглашению сторон производить за свой счет текущий и капитальный ремонт Имущества (Помещения) и мест общего пользования в случае их естественного износа с согласованием стоимости работ, времени и сроков их проведения с Ссудополучателем, нести все расходы по содержанию инженерных систем Помещений, обеспечивать выполнение норм санитарно-эпидемиологической, технической, противопожарной безопасности.</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3.1.7. Производить за свой счет капитальный ремонт здания, в котором расположены Помещения, капитальный ремонт мест общего пользования и общих инженерных систем в случае их естественного износа, согласовывая со Ссудополучателем время и сроки проведения работ, если такие работы затрагивают пользование Помещениями. Обеспечивать выполнение норм санитарно-эпидемиологической, технической и противопожарной безопасности в отношении здания и мест общего пользования.</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Редакция проекта возлагает на ссудодателя и текущий, и капитальный ремонт помещений, что противоречит статье 695 ГК РФ (по общему правилу содержание и ремонт — обязанность ссудополучателя, если иное не оговорено). Капитальный ремонт здания детского дворца и общих инженерных систем обоснованно остается за ссудодателем как за лицом, владеющим зданием на праве оперативного управления. Текущий ремонт занимаемых помещений относится к ссудополучателю (см. пункты 3.3.4 и 4.1 настоящей редакции). Иначе пункты 3.1.7, 3.3.4 и 4.1 взаимно уничтожают друг друга.</w:t>
            </w:r>
          </w:p>
        </w:tc>
      </w:tr>
      <w:tr>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center"/>
            </w:pPr>
            <w:r/>
            <w:r>
              <w:rPr>
                <w:rFonts w:ascii="Times New Roman" w:hAnsi="Times New Roman" w:cs="Times New Roman" w:eastAsia="Times New Roman"/>
                <w:b/>
                <w:i w:val="0"/>
                <w:sz w:val="18"/>
              </w:rPr>
              <w:t>3.1.9</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Осуществлять контроль за сохранностью и использованием Имущества, находящегося в безвозмездном пользовании.</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3.1.9. Осуществлять контроль за сохранностью и целевым использованием Помещений.</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Существенно не целевое использование, а любое использование. Формулировка «целевое использование» соответствует пункту 1.1, пункту 3 статьи 615 и статье 698 ГК РФ.</w:t>
            </w:r>
          </w:p>
        </w:tc>
      </w:tr>
      <w:tr>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center"/>
            </w:pPr>
            <w:r/>
            <w:r>
              <w:rPr>
                <w:rFonts w:ascii="Times New Roman" w:hAnsi="Times New Roman" w:cs="Times New Roman" w:eastAsia="Times New Roman"/>
                <w:b/>
                <w:i w:val="0"/>
                <w:sz w:val="18"/>
              </w:rPr>
              <w:t>3.1.10</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Обеспечить предоставление коммунальных услуг и эксплуатационного обслуживания, энергоснабжение, вывоз и размещение твердо-бытовых отходов Помещений, за счет собственных средств.</w:t>
            </w:r>
          </w:p>
          <w:p>
            <w:pPr>
              <w:spacing w:after="40" w:before="0" w:line="259" w:lineRule="auto"/>
              <w:jc w:val="both"/>
            </w:pPr>
            <w:r>
              <w:rPr>
                <w:rFonts w:ascii="Times New Roman" w:hAnsi="Times New Roman" w:cs="Times New Roman" w:eastAsia="Times New Roman"/>
                <w:b w:val="0"/>
                <w:i w:val="0"/>
                <w:sz w:val="16"/>
              </w:rPr>
              <w:t>Самостоятельно и за свой счет принимать все необходимые меры для обеспечения функционирования всех инженерных систем (центрального отопления, горячего и холодного водоснабжения, канализации, электроснабжения и других), находящихся в занимаемых Ссудополучателем Помещениях, указанных в Приложении № 1. В случае пожара, аварии теплосетей, энергосетей и других сетей по вине Ссудодателя принимать все необходимые меры по устранению аварий и их последствий за свой счет.</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3.1.10. Обеспечить возможность предоставления коммунальных услуг, эксплуатационного обслуживания и энергоснабжения Помещений.</w:t>
            </w:r>
          </w:p>
          <w:p>
            <w:pPr>
              <w:spacing w:after="40" w:before="0" w:line="259" w:lineRule="auto"/>
              <w:jc w:val="both"/>
            </w:pPr>
            <w:r>
              <w:rPr>
                <w:rFonts w:ascii="Times New Roman" w:hAnsi="Times New Roman" w:cs="Times New Roman" w:eastAsia="Times New Roman"/>
                <w:b w:val="0"/>
                <w:i w:val="0"/>
                <w:sz w:val="16"/>
              </w:rPr>
              <w:t>Самостоятельно и за свой счет принимать необходимые меры для обеспечения функционирования инженерных систем (центрального отопления, горячего и холодного водоснабжения, канализации, электроснабжения и других), находящихся в Помещениях, указанных в приложении № 1. В случае пожара, аварии тепловых, энергетических и иных сетей по вине Ссудодателя принимать необходимые меры по устранению аварий и их последствий за свой счет.</w:t>
            </w:r>
          </w:p>
          <w:p>
            <w:pPr>
              <w:spacing w:after="40" w:before="0" w:line="259" w:lineRule="auto"/>
              <w:jc w:val="both"/>
            </w:pPr>
            <w:r>
              <w:rPr>
                <w:rFonts w:ascii="Times New Roman" w:hAnsi="Times New Roman" w:cs="Times New Roman" w:eastAsia="Times New Roman"/>
                <w:b w:val="0"/>
                <w:i w:val="0"/>
                <w:sz w:val="16"/>
              </w:rPr>
              <w:t>Вывоз и размещение твердых коммунальных отходов, уборка прилегающей территории, а также обеспечение доступа к сети «Интернет» и телефонной связи осуществляются Ссудодателем самостоятельно и Ссудополучателем не возмещаются.</w:t>
            </w:r>
          </w:p>
          <w:p>
            <w:pPr>
              <w:spacing w:after="40" w:before="0" w:line="259" w:lineRule="auto"/>
              <w:jc w:val="both"/>
            </w:pPr>
            <w:r>
              <w:rPr>
                <w:rFonts w:ascii="Times New Roman" w:hAnsi="Times New Roman" w:cs="Times New Roman" w:eastAsia="Times New Roman"/>
                <w:b w:val="0"/>
                <w:i w:val="0"/>
                <w:sz w:val="16"/>
              </w:rPr>
              <w:t>Стоимость потребленных Ссудополучателем коммунальных ресурсов (электроэнергия, водоснабжение, водоотведение, отопление) возмещается Ссудополучателем в порядке, установленном пунктом 3.3.6 Договора.</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Пункт проекта внутренне противоречит пункту 3.3.6: коммунальные услуги одновременно оказываются «за счет собственных средств» ссудодателя и подлежат возмещению ссудополучателем. Нужно разделить: содержание инженерных систем здания — обязанность ссудодателя; потребленные ресурсы — компенсация ссудополучателем. Термин «твердо-бытовые отходы» устарел и грамматически неверен; применяется «твердые коммунальные отходы» (Федеральный закон от 24.06.1998 № 89-ФЗ).</w:t>
            </w:r>
          </w:p>
        </w:tc>
      </w:tr>
      <w:tr>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center"/>
            </w:pPr>
            <w:r/>
            <w:r>
              <w:rPr>
                <w:rFonts w:ascii="Times New Roman" w:hAnsi="Times New Roman" w:cs="Times New Roman" w:eastAsia="Times New Roman"/>
                <w:b/>
                <w:i w:val="0"/>
                <w:sz w:val="18"/>
              </w:rPr>
              <w:t>3.1.11</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Заблаговременно (не позднее чем за 3 рабочих дня) извещать Ссудополучателя о планируемых противопожарных обучениях в Помещениях, о проведении дератизации и дезинфекции, о ремонтных работах, об изменении обслуживающих Имущество организациях (их контактов, ответственных лиц) и иных мероприятиях, которые могут повлиять на деятельность Ссудополучателя и сохранность Имущества.</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3.1.11. Заблаговременно (не позднее чем за 3 рабочих дня) извещать Ссудополучателя о планируемых противопожарных обучениях в Помещениях, о проведении дератизации и дезинфекции, о ремонтных работах, об изменении обслуживающих организаций (их контактов, ответственных лиц) и об иных мероприятиях, которые могут повлиять на деятельность Ссудополучателя и сохранность его имущества.</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Извещение должно защищать не только муниципальные помещения, но и имущество ссудополучателя, находящееся в них. Исправлено управление: «об изменении обслуживающих организаций».</w:t>
            </w:r>
          </w:p>
        </w:tc>
      </w:tr>
      <w:tr>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center"/>
            </w:pPr>
            <w:r/>
            <w:r>
              <w:rPr>
                <w:rFonts w:ascii="Times New Roman" w:hAnsi="Times New Roman" w:cs="Times New Roman" w:eastAsia="Times New Roman"/>
                <w:b/>
                <w:i w:val="0"/>
                <w:sz w:val="18"/>
              </w:rPr>
              <w:t>3.1.17</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Возместить Ссудополучателю стоимость произведенных им неотделимых улучшений Имущества в случае расторжения/прекращения настоящего Договора.</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3.1.17. Возместить Ссудополучателю стоимость произведенных им согласованных неотделимых улучшений Помещений в случае расторжения (прекращения) настоящего Договора в порядке, установленном пунктом 3.4.3 Договора.</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Пункты 2 и 3 статьи 623 ГК РФ (через пункт 2 статьи 689 ГК РФ): стоимость неотделимых улучшений возмещается, если они произведены с согласия ссудодателя; без согласия — не возмещается. Безусловное возмещение любых улучшений, в том числе несогласованных, создает риск самовольной перепланировки муниципального объекта и обязанность оплатить ее за счет учреждения.</w:t>
            </w:r>
          </w:p>
        </w:tc>
      </w:tr>
      <w:tr>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center"/>
            </w:pPr>
            <w:r/>
            <w:r>
              <w:rPr>
                <w:rFonts w:ascii="Times New Roman" w:hAnsi="Times New Roman" w:cs="Times New Roman" w:eastAsia="Times New Roman"/>
                <w:b/>
                <w:i w:val="0"/>
                <w:sz w:val="18"/>
              </w:rPr>
              <w:t>3.2</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3.2. Ссудодатель вправе:</w:t>
            </w:r>
          </w:p>
          <w:p>
            <w:pPr>
              <w:spacing w:after="40" w:before="0" w:line="259" w:lineRule="auto"/>
              <w:jc w:val="both"/>
            </w:pPr>
            <w:r>
              <w:rPr>
                <w:rFonts w:ascii="Times New Roman" w:hAnsi="Times New Roman" w:cs="Times New Roman" w:eastAsia="Times New Roman"/>
                <w:b w:val="0"/>
                <w:i w:val="0"/>
                <w:sz w:val="16"/>
              </w:rPr>
              <w:t>3.2.1. Требовать досрочного расторжения Договора в порядке, установленном законодательством РФ и настоящим Договором.</w:t>
            </w:r>
          </w:p>
          <w:p>
            <w:pPr>
              <w:spacing w:after="40" w:before="0" w:line="259" w:lineRule="auto"/>
              <w:jc w:val="both"/>
            </w:pPr>
            <w:r>
              <w:rPr>
                <w:rFonts w:ascii="Times New Roman" w:hAnsi="Times New Roman" w:cs="Times New Roman" w:eastAsia="Times New Roman"/>
                <w:b w:val="0"/>
                <w:i w:val="0"/>
                <w:sz w:val="16"/>
              </w:rPr>
              <w:t>3.2.2. Факты нарушения договорных обязательств Ссудополучателем оформлять документально с участием представителя Ссудополучателя.</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3.2. Ссудодатель вправе:</w:t>
            </w:r>
          </w:p>
          <w:p>
            <w:pPr>
              <w:spacing w:after="40" w:before="0" w:line="259" w:lineRule="auto"/>
              <w:jc w:val="both"/>
            </w:pPr>
            <w:r>
              <w:rPr>
                <w:rFonts w:ascii="Times New Roman" w:hAnsi="Times New Roman" w:cs="Times New Roman" w:eastAsia="Times New Roman"/>
                <w:b w:val="0"/>
                <w:i w:val="0"/>
                <w:sz w:val="16"/>
              </w:rPr>
              <w:t>3.2.1. Получать доступ в Помещения в целях контроля за их использованием и соблюдением Ссудополучателем условий Договора.</w:t>
            </w:r>
          </w:p>
          <w:p>
            <w:pPr>
              <w:spacing w:after="40" w:before="0" w:line="259" w:lineRule="auto"/>
              <w:jc w:val="both"/>
            </w:pPr>
            <w:r>
              <w:rPr>
                <w:rFonts w:ascii="Times New Roman" w:hAnsi="Times New Roman" w:cs="Times New Roman" w:eastAsia="Times New Roman"/>
                <w:b w:val="0"/>
                <w:i w:val="0"/>
                <w:sz w:val="16"/>
              </w:rPr>
              <w:t>3.2.2. Требовать досрочного расторжения Договора в порядке, установленном законодательством Российской Федерации и настоящим Договором.</w:t>
            </w:r>
          </w:p>
          <w:p>
            <w:pPr>
              <w:spacing w:after="40" w:before="0" w:line="259" w:lineRule="auto"/>
              <w:jc w:val="both"/>
            </w:pPr>
            <w:r>
              <w:rPr>
                <w:rFonts w:ascii="Times New Roman" w:hAnsi="Times New Roman" w:cs="Times New Roman" w:eastAsia="Times New Roman"/>
                <w:b w:val="0"/>
                <w:i w:val="0"/>
                <w:sz w:val="16"/>
              </w:rPr>
              <w:t>3.2.3. Требовать возмещения ущерба, причиненного ухудшением состояния Помещений в результате их использования Ссудополучателем.</w:t>
            </w:r>
          </w:p>
          <w:p>
            <w:pPr>
              <w:spacing w:after="40" w:before="0" w:line="259" w:lineRule="auto"/>
              <w:jc w:val="both"/>
            </w:pPr>
            <w:r>
              <w:rPr>
                <w:rFonts w:ascii="Times New Roman" w:hAnsi="Times New Roman" w:cs="Times New Roman" w:eastAsia="Times New Roman"/>
                <w:b w:val="0"/>
                <w:i w:val="0"/>
                <w:sz w:val="16"/>
              </w:rPr>
              <w:t>3.2.4. Фиксировать факты нарушения Ссудополучателем договорных обязательств и оформлять их документально с участием представителя Ссудополучателя.</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Право доступа корреспондирует обязанности ссудополучателя по пункту 3.3.14 проекта и необходимо для контроля муниципального имущества. Право на возмещение ущерба следует из статей 15, 1064 ГК РФ и статьи 698 ГК РФ. В проекте пункт 3.2.2 изложен не как право, а как констатация. Исключен неточный термин «Объект недвижимости»: предмет контроля — переданные помещения, а не здание в целом.</w:t>
            </w:r>
          </w:p>
        </w:tc>
      </w:tr>
      <w:tr>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center"/>
            </w:pPr>
            <w:r/>
            <w:r>
              <w:rPr>
                <w:rFonts w:ascii="Times New Roman" w:hAnsi="Times New Roman" w:cs="Times New Roman" w:eastAsia="Times New Roman"/>
                <w:b/>
                <w:i w:val="0"/>
                <w:sz w:val="18"/>
              </w:rPr>
              <w:t>3.3.1</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Использовать Имущество исключительно в соответствии с Договором, назначением Имущества и уставной деятельностью.</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3.3.1. Использовать Помещения исключительно в соответствии с Договором, назначением Помещений и своей уставной деятельностью.</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Согласование терминологии с пунктом 1.1. «Уставная деятельность» без указания субъекта двусмысленна; имеется в виду деятельность ссудополучателя.</w:t>
            </w:r>
          </w:p>
        </w:tc>
      </w:tr>
      <w:tr>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center"/>
            </w:pPr>
            <w:r/>
            <w:r>
              <w:rPr>
                <w:rFonts w:ascii="Times New Roman" w:hAnsi="Times New Roman" w:cs="Times New Roman" w:eastAsia="Times New Roman"/>
                <w:b/>
                <w:i w:val="0"/>
                <w:sz w:val="18"/>
              </w:rPr>
              <w:t>3.3.4</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Не производить капитальный ремонт и реконструкцию (изменение) Помещений, переданных в безвозмездное пользование без письменного согласия Ссудодателя.</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3.3.4. Поддерживать Помещения в состоянии, пригодном для использования в соответствии с целевым назначением, осуществлять их текущий ремонт и нести расходы на содержание Помещений, если иное не предусмотрено настоящим Договором.</w:t>
            </w:r>
          </w:p>
          <w:p>
            <w:pPr>
              <w:spacing w:after="40" w:before="0" w:line="259" w:lineRule="auto"/>
              <w:jc w:val="both"/>
            </w:pPr>
            <w:r>
              <w:rPr>
                <w:rFonts w:ascii="Times New Roman" w:hAnsi="Times New Roman" w:cs="Times New Roman" w:eastAsia="Times New Roman"/>
                <w:b w:val="0"/>
                <w:i w:val="0"/>
                <w:sz w:val="16"/>
              </w:rPr>
              <w:t>Не производить капитальный ремонт, реконструкцию и иное изменение Помещений без письменного согласия Ссудодателя.</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Статья 695 ГК РФ возлагает на ссудополучателя содержание вещи, включая ремонт, если договором не установлено иное. Одновременно сохраняется запрет на капитальный ремонт и реконструкцию без согласия ссудодателя: самовольное изменение муниципального объекта недопустимо. Капитальный ремонт здания и общих систем остается за ссудодателем (пункты 3.1.7 и 4.1). Полностью перенести капитальный ремонт здания на ссудополучателя нельзя: помещения находятся в здании детского образовательного учреждения, инженерные системы общие.</w:t>
            </w:r>
          </w:p>
        </w:tc>
      </w:tr>
      <w:tr>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center"/>
            </w:pPr>
            <w:r/>
            <w:r>
              <w:rPr>
                <w:rFonts w:ascii="Times New Roman" w:hAnsi="Times New Roman" w:cs="Times New Roman" w:eastAsia="Times New Roman"/>
                <w:b/>
                <w:i w:val="0"/>
                <w:sz w:val="18"/>
              </w:rPr>
              <w:t>3.3.6</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Возмещать Ссудодателю стоимость коммунальных и эксплуатационных услуг, занимаемых Ссудополучателем Помещений. Осуществлять уборку занимаемых Ссудополучателем Помещений.</w:t>
            </w:r>
          </w:p>
          <w:p>
            <w:pPr>
              <w:spacing w:after="40" w:before="0" w:line="259" w:lineRule="auto"/>
              <w:jc w:val="both"/>
            </w:pPr>
            <w:r>
              <w:rPr>
                <w:rFonts w:ascii="Times New Roman" w:hAnsi="Times New Roman" w:cs="Times New Roman" w:eastAsia="Times New Roman"/>
                <w:b w:val="0"/>
                <w:i w:val="0"/>
                <w:sz w:val="16"/>
              </w:rPr>
              <w:t>Стоимость эксплуатационных и коммунальных услуг (затраты по электроэнергии, водоснабжению, водоотведению, отоплению) возмещается Ссудополучателем на основании данных приборов учета (при их отсутствии пропорционально занимаемой Ссудополучателем площади) и выставленных Ссудодателем счетов исходя из тарифов снабжающих организаций и расчета произведенных Ссудодателем затрат в течение 10 (десяти) дней с момента получения от Арендодателя:</w:t>
            </w:r>
          </w:p>
          <w:p>
            <w:pPr>
              <w:spacing w:after="40" w:before="0" w:line="259" w:lineRule="auto"/>
              <w:jc w:val="both"/>
            </w:pPr>
            <w:r>
              <w:rPr>
                <w:rFonts w:ascii="Times New Roman" w:hAnsi="Times New Roman" w:cs="Times New Roman" w:eastAsia="Times New Roman"/>
                <w:b w:val="0"/>
                <w:i w:val="0"/>
                <w:sz w:val="16"/>
              </w:rPr>
              <w:t>— Акта выполненных работ (с обязательным указанием периода (месяц и год), за который оплачивается компенсация;</w:t>
            </w:r>
          </w:p>
          <w:p>
            <w:pPr>
              <w:spacing w:after="40" w:before="0" w:line="259" w:lineRule="auto"/>
              <w:jc w:val="both"/>
            </w:pPr>
            <w:r>
              <w:rPr>
                <w:rFonts w:ascii="Times New Roman" w:hAnsi="Times New Roman" w:cs="Times New Roman" w:eastAsia="Times New Roman"/>
                <w:b w:val="0"/>
                <w:i w:val="0"/>
                <w:sz w:val="16"/>
              </w:rPr>
              <w:t>— Счет на оплату;</w:t>
            </w:r>
          </w:p>
          <w:p>
            <w:pPr>
              <w:spacing w:after="40" w:before="0" w:line="259" w:lineRule="auto"/>
              <w:jc w:val="both"/>
            </w:pPr>
            <w:r>
              <w:rPr>
                <w:rFonts w:ascii="Times New Roman" w:hAnsi="Times New Roman" w:cs="Times New Roman" w:eastAsia="Times New Roman"/>
                <w:b w:val="0"/>
                <w:i w:val="0"/>
                <w:sz w:val="16"/>
              </w:rPr>
              <w:t>— Расшифровка суммы компенсации;</w:t>
            </w:r>
          </w:p>
          <w:p>
            <w:pPr>
              <w:spacing w:after="40" w:before="0" w:line="259" w:lineRule="auto"/>
              <w:jc w:val="both"/>
            </w:pPr>
            <w:r>
              <w:rPr>
                <w:rFonts w:ascii="Times New Roman" w:hAnsi="Times New Roman" w:cs="Times New Roman" w:eastAsia="Times New Roman"/>
                <w:b w:val="0"/>
                <w:i w:val="0"/>
                <w:sz w:val="16"/>
              </w:rPr>
              <w:t>— Копии документов от ресурсоснабжающих организаций, подтверждающих достоверность понесенных расходов (УПД или акт выполненных работ).</w:t>
            </w:r>
          </w:p>
          <w:p>
            <w:pPr>
              <w:spacing w:after="40" w:before="0" w:line="259" w:lineRule="auto"/>
              <w:jc w:val="both"/>
            </w:pPr>
            <w:r>
              <w:rPr>
                <w:rFonts w:ascii="Times New Roman" w:hAnsi="Times New Roman" w:cs="Times New Roman" w:eastAsia="Times New Roman"/>
                <w:b w:val="0"/>
                <w:i w:val="0"/>
                <w:sz w:val="16"/>
              </w:rPr>
              <w:t>В случае непредставления Ссудодателем полного пакета документов, указанных в настоящем Договоре, а также в случае несоответствия документов, предоставленных Ссудодателем фактически произведенным расходам Ссудополучателя пропорционально занимаемой площади и показаниям счетчиков и расходов, Ссудополучатель имеет право не оплачивать компенсационные расходы.</w:t>
            </w:r>
          </w:p>
          <w:p>
            <w:pPr>
              <w:spacing w:after="40" w:before="0" w:line="259" w:lineRule="auto"/>
              <w:jc w:val="both"/>
            </w:pPr>
            <w:r>
              <w:rPr>
                <w:rFonts w:ascii="Times New Roman" w:hAnsi="Times New Roman" w:cs="Times New Roman" w:eastAsia="Times New Roman"/>
                <w:b w:val="0"/>
                <w:i w:val="0"/>
                <w:sz w:val="16"/>
              </w:rPr>
              <w:t>Затраты по уборке прилегающей территории, вывоз ТБО, а также на интернет и телефон осуществляются Ссудодателем самостоятельно.</w:t>
            </w:r>
          </w:p>
          <w:p>
            <w:pPr>
              <w:spacing w:after="40" w:before="0" w:line="259" w:lineRule="auto"/>
              <w:jc w:val="both"/>
            </w:pPr>
            <w:r>
              <w:rPr>
                <w:rFonts w:ascii="Times New Roman" w:hAnsi="Times New Roman" w:cs="Times New Roman" w:eastAsia="Times New Roman"/>
                <w:b w:val="0"/>
                <w:i w:val="0"/>
                <w:sz w:val="16"/>
              </w:rPr>
              <w:t>Ссудополучатель, по своему усмотрению, имеет право осуществлять авансовые платежи по оплате эксплуатационных и коммунальных услуг исходя из средней стоимости затрат, с последующим проведением один раз в квартал со Ссудодателем сверки взаимных расчетов.</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3.3.6. Возмещать Ссудодателю стоимость коммунальных услуг, потребленных при использовании занимаемых Ссудополучателем Помещений. Осуществлять уборку занимаемых Ссудополучателем Помещений.</w:t>
            </w:r>
          </w:p>
          <w:p>
            <w:pPr>
              <w:spacing w:after="40" w:before="0" w:line="259" w:lineRule="auto"/>
              <w:jc w:val="both"/>
            </w:pPr>
            <w:r>
              <w:rPr>
                <w:rFonts w:ascii="Times New Roman" w:hAnsi="Times New Roman" w:cs="Times New Roman" w:eastAsia="Times New Roman"/>
                <w:b w:val="0"/>
                <w:i w:val="0"/>
                <w:sz w:val="16"/>
              </w:rPr>
              <w:t>Порядок расчета и возмещения стоимости коммунальных услуг (электроэнергия, водоснабжение, водоотведение, отопление) определяется Соглашением о компенсации затрат на коммунальные расходы, которое является неотъемлемой частью настоящего Договора (приложение № 3).</w:t>
            </w:r>
          </w:p>
          <w:p>
            <w:pPr>
              <w:spacing w:after="40" w:before="0" w:line="259" w:lineRule="auto"/>
              <w:jc w:val="both"/>
            </w:pPr>
            <w:r>
              <w:rPr>
                <w:rFonts w:ascii="Times New Roman" w:hAnsi="Times New Roman" w:cs="Times New Roman" w:eastAsia="Times New Roman"/>
                <w:b w:val="0"/>
                <w:i w:val="0"/>
                <w:sz w:val="16"/>
              </w:rPr>
              <w:t>До заключения указанного Соглашения стоимость коммунальных услуг возмещается Ссудополучателем на основании данных приборов учета (при их отсутствии — пропорционально занимаемой площади) и счетов Ссудодателя исходя из тарифов ресурсоснабжающих организаций в течение 10 (десяти) рабочих дней с момента получения от Ссудодателя полного комплекта документов:</w:t>
            </w:r>
          </w:p>
          <w:p>
            <w:pPr>
              <w:spacing w:after="40" w:before="0" w:line="259" w:lineRule="auto"/>
              <w:jc w:val="both"/>
            </w:pPr>
            <w:r>
              <w:rPr>
                <w:rFonts w:ascii="Times New Roman" w:hAnsi="Times New Roman" w:cs="Times New Roman" w:eastAsia="Times New Roman"/>
                <w:b w:val="0"/>
                <w:i w:val="0"/>
                <w:sz w:val="16"/>
              </w:rPr>
              <w:t>— акта оказанных услуг (с указанием периода — месяц и год);</w:t>
            </w:r>
          </w:p>
          <w:p>
            <w:pPr>
              <w:spacing w:after="40" w:before="0" w:line="259" w:lineRule="auto"/>
              <w:jc w:val="both"/>
            </w:pPr>
            <w:r>
              <w:rPr>
                <w:rFonts w:ascii="Times New Roman" w:hAnsi="Times New Roman" w:cs="Times New Roman" w:eastAsia="Times New Roman"/>
                <w:b w:val="0"/>
                <w:i w:val="0"/>
                <w:sz w:val="16"/>
              </w:rPr>
              <w:t>— счета на оплату;</w:t>
            </w:r>
          </w:p>
          <w:p>
            <w:pPr>
              <w:spacing w:after="40" w:before="0" w:line="259" w:lineRule="auto"/>
              <w:jc w:val="both"/>
            </w:pPr>
            <w:r>
              <w:rPr>
                <w:rFonts w:ascii="Times New Roman" w:hAnsi="Times New Roman" w:cs="Times New Roman" w:eastAsia="Times New Roman"/>
                <w:b w:val="0"/>
                <w:i w:val="0"/>
                <w:sz w:val="16"/>
              </w:rPr>
              <w:t>— расшифровки суммы компенсации;</w:t>
            </w:r>
          </w:p>
          <w:p>
            <w:pPr>
              <w:spacing w:after="40" w:before="0" w:line="259" w:lineRule="auto"/>
              <w:jc w:val="both"/>
            </w:pPr>
            <w:r>
              <w:rPr>
                <w:rFonts w:ascii="Times New Roman" w:hAnsi="Times New Roman" w:cs="Times New Roman" w:eastAsia="Times New Roman"/>
                <w:b w:val="0"/>
                <w:i w:val="0"/>
                <w:sz w:val="16"/>
              </w:rPr>
              <w:t>— копий документов ресурсоснабжающих организаций, подтверждающих размер расходов (универсальный передаточный документ или акт).</w:t>
            </w:r>
          </w:p>
          <w:p>
            <w:pPr>
              <w:spacing w:after="40" w:before="0" w:line="259" w:lineRule="auto"/>
              <w:jc w:val="both"/>
            </w:pPr>
            <w:r>
              <w:rPr>
                <w:rFonts w:ascii="Times New Roman" w:hAnsi="Times New Roman" w:cs="Times New Roman" w:eastAsia="Times New Roman"/>
                <w:b w:val="0"/>
                <w:i w:val="0"/>
                <w:sz w:val="16"/>
              </w:rPr>
              <w:t>Срок оплаты исчисляется с даты представления полного комплекта документов. При некомплектности документов Ссудодатель досылает недостающие документы; обязанность оплаты возникает только в отношении документально подтвержденных расходов, непосредственно связанных с фактическим использованием Помещений.</w:t>
            </w:r>
          </w:p>
          <w:p>
            <w:pPr>
              <w:spacing w:after="40" w:before="0" w:line="259" w:lineRule="auto"/>
              <w:jc w:val="both"/>
            </w:pPr>
            <w:r>
              <w:rPr>
                <w:rFonts w:ascii="Times New Roman" w:hAnsi="Times New Roman" w:cs="Times New Roman" w:eastAsia="Times New Roman"/>
                <w:b w:val="0"/>
                <w:i w:val="0"/>
                <w:sz w:val="16"/>
              </w:rPr>
              <w:t>Затраты по уборке прилегающей территории, вывозу твердых коммунальных отходов, а также на услуги связи и доступ к сети «Интернет» Ссудодатель несет самостоятельно.</w:t>
            </w:r>
          </w:p>
          <w:p>
            <w:pPr>
              <w:spacing w:after="40" w:before="0" w:line="259" w:lineRule="auto"/>
              <w:jc w:val="both"/>
            </w:pPr>
            <w:r>
              <w:rPr>
                <w:rFonts w:ascii="Times New Roman" w:hAnsi="Times New Roman" w:cs="Times New Roman" w:eastAsia="Times New Roman"/>
                <w:b w:val="0"/>
                <w:i w:val="0"/>
                <w:sz w:val="16"/>
              </w:rPr>
              <w:t>Ссудополучатель вправе вносить авансовые платежи исходя из средней величины затрат с последующей сверкой взаимных расчетов один раз в квартал.</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В проекте указано «от Арендодателя» — сторона в договоре ссуды так не именуется. Право «не оплачивать» при любом дефекте пакета документов фактически позволяет бессрочно пользоваться ресурсами без компенсации и должно быть заменено правилом о начале течения срока оплаты с даты полного комплекта. Вынесение методики в приложение № 3 допустимо, но до его подписания в договоре должен остаться рабочий порядок расчета, иначе условие о компенсации не согласовано. Грамматически выровнен перечень документов.</w:t>
            </w:r>
          </w:p>
        </w:tc>
      </w:tr>
      <w:tr>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center"/>
            </w:pPr>
            <w:r/>
            <w:r>
              <w:rPr>
                <w:rFonts w:ascii="Times New Roman" w:hAnsi="Times New Roman" w:cs="Times New Roman" w:eastAsia="Times New Roman"/>
                <w:b/>
                <w:i w:val="0"/>
                <w:sz w:val="18"/>
              </w:rPr>
              <w:t>3.3.10</w:t>
            </w:r>
          </w:p>
          <w:p>
            <w:pPr>
              <w:spacing w:after="40" w:before="0" w:line="259" w:lineRule="auto"/>
              <w:jc w:val="center"/>
            </w:pPr>
            <w:r>
              <w:rPr>
                <w:rFonts w:ascii="Times New Roman" w:hAnsi="Times New Roman" w:cs="Times New Roman" w:eastAsia="Times New Roman"/>
                <w:b/>
                <w:i w:val="0"/>
                <w:sz w:val="18"/>
              </w:rPr>
              <w:t>(изложить как п. 3.3.9)</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Возвратить Имущество Ссудодателю в исправном состоянии с учетом нормального износа по актам приема-передачи в случае наличия письменных возражений Ссудодателя по вопросу пользования имуществом по истечении сроков (приложение №1).</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3.3.9. После прекращения (расторжения) настоящего Договора либо при наличии письменных возражений Ссудодателя против пользования Помещениями по истечении срока Договора освободить Помещения от собственного имущества, привести их в состояние, пригодное для дальнейшего использования по целевому назначению с учетом нормального износа, и передать Ссудодателю по акту приема-передачи (приложение № 1).</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В проекте пропущен пункт 3.3.9. Обязанность вернуть вещь возникает не только при возражениях после истечения срока, но и при любом прекращении договора (статья 689 ГК РФ). Нужно прямо закрепить освобождение помещений от вещей ссудополучателя. Нумерация восстанавливается.</w:t>
            </w:r>
          </w:p>
        </w:tc>
      </w:tr>
      <w:tr>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center"/>
            </w:pPr>
            <w:r/>
            <w:r>
              <w:rPr>
                <w:rFonts w:ascii="Times New Roman" w:hAnsi="Times New Roman" w:cs="Times New Roman" w:eastAsia="Times New Roman"/>
                <w:b/>
                <w:i w:val="0"/>
                <w:sz w:val="18"/>
              </w:rPr>
              <w:t>3.3.21</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В месячный срок со дня заключения Договора разместить согласованную в Управлении архитектуры и градостроительства администрации города Чебоксары вывеску о своей деятельности на наружной части здания, которая должна быть оформлена и расположена в соответствии с требованиями Закона РФ «О рекламе», Закона ЧР «О языках» и содержать информацию о наименовании Пользователя на чувашском и русском языках, месте его нахождения (юридический адрес) и режиме его работы;</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3.3.21. В месячный срок со дня заключения Договора разместить согласованную в Управлении архитектуры и градостроительства администрации города Чебоксары вывеску о своей деятельности на наружной части здания. Вывеска оформляется и размещается в соответствии с Федеральным законом от 13.03.2006 № 38-ФЗ «О рекламе» и Законом Чувашской Республики от 25.11.2003 № 36 «О языках в Чувашской Республике» и содержит наименование Ссудополучателя на чувашском и русском языках, место его нахождения (адрес) и режим работы.</w:t>
            </w:r>
          </w:p>
          <w:p>
            <w:pPr>
              <w:spacing w:after="40" w:before="0" w:line="259" w:lineRule="auto"/>
              <w:jc w:val="both"/>
            </w:pPr>
            <w:r>
              <w:rPr>
                <w:rFonts w:ascii="Times New Roman" w:hAnsi="Times New Roman" w:cs="Times New Roman" w:eastAsia="Times New Roman"/>
                <w:b w:val="0"/>
                <w:i w:val="0"/>
                <w:sz w:val="16"/>
              </w:rPr>
              <w:t>Размещение вывески на наружной части здания, ее параметры и место размещения дополнительно согласовываются письменно со Ссудодателем.</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Здание — объект ссудодателя, используемый как дворец детского творчества. Размещение вывески затрагивает фасад, пропускной режим и восприятие учреждения. Согласование с администрацией города не заменяет согласия балансодержателя. В проекте ошибочно употреблен термин «Пользователь»; сторона именуется Ссудополучателем. Пункт в проекте не завершен (стоит точка с запятой).</w:t>
            </w:r>
          </w:p>
        </w:tc>
      </w:tr>
      <w:tr>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center"/>
            </w:pPr>
            <w:r/>
            <w:r>
              <w:rPr>
                <w:rFonts w:ascii="Times New Roman" w:hAnsi="Times New Roman" w:cs="Times New Roman" w:eastAsia="Times New Roman"/>
                <w:b/>
                <w:i w:val="0"/>
                <w:sz w:val="18"/>
              </w:rPr>
              <w:t>3.4.3</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С согласия Ссудодателя производить улучшения переданного Имущества. Все неотделимые улучшения Имущества, произведенные Ссудополучателем, являются собственностью ____________ и подлежат возмещению Ссудополучателю в полном объеме в случае прекращения/расторжения настоящего Договора.</w:t>
            </w:r>
          </w:p>
          <w:p>
            <w:pPr>
              <w:spacing w:after="40" w:before="0" w:line="259" w:lineRule="auto"/>
              <w:jc w:val="both"/>
            </w:pPr>
            <w:r>
              <w:rPr>
                <w:rFonts w:ascii="Times New Roman" w:hAnsi="Times New Roman" w:cs="Times New Roman" w:eastAsia="Times New Roman"/>
                <w:b w:val="0"/>
                <w:i w:val="0"/>
                <w:sz w:val="16"/>
              </w:rPr>
              <w:t>Все отделимые улучшения Имущества и модование, приобретенное Ссудополучателем за счет собственных средств, остаются его собственностью и подлежат возврату ему после прекращения/расторжения договора.</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3.4.3. С согласия Ссудодателя производить улучшения переданных Помещений. Все неотделимые улучшения Помещений, произведенные Ссудополучателем, являются собственностью Ссудодателя и подлежат возмещению Ссудополучателю в полном объеме после прекращения (расторжения) настоящего Договора только при условии их предварительного письменного согласования со Ссудодателем.</w:t>
            </w:r>
          </w:p>
          <w:p>
            <w:pPr>
              <w:spacing w:after="40" w:before="0" w:line="259" w:lineRule="auto"/>
              <w:jc w:val="both"/>
            </w:pPr>
            <w:r>
              <w:rPr>
                <w:rFonts w:ascii="Times New Roman" w:hAnsi="Times New Roman" w:cs="Times New Roman" w:eastAsia="Times New Roman"/>
                <w:b w:val="0"/>
                <w:i w:val="0"/>
                <w:sz w:val="16"/>
              </w:rPr>
              <w:t>Все отделимые улучшения Помещений и оборудование, приобретенные Ссудополучателем за счет собственных средств, остаются его собственностью и подлежат возврату ему после прекращения (расторжения) Договора.</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В проекте не указан собственник неотделимых улучшений, использовано слово «модование» вместо «оборудование», нарушено согласование («улучшения… приобретенное»). По пунктам 1–3 статьи 623 ГК РФ отделимые улучшения — собственность ссудополучателя, неотделимые — следуют судьбе вещи; возмещение — только при согласии ссудодателя. Для муниципального имущества бланк собственника заполняется: Ссудодатель.</w:t>
            </w:r>
          </w:p>
        </w:tc>
      </w:tr>
      <w:tr>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center"/>
            </w:pPr>
            <w:r/>
            <w:r>
              <w:rPr>
                <w:rFonts w:ascii="Times New Roman" w:hAnsi="Times New Roman" w:cs="Times New Roman" w:eastAsia="Times New Roman"/>
                <w:b/>
                <w:i w:val="0"/>
                <w:sz w:val="18"/>
              </w:rPr>
              <w:t>3.4.4</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Претендовать на заключение Договора на новый срок или при отсутствии возражений со стороны Ссудодателя на продолжение пользования Имуществом после истечения срока действия Договора в течение неопределенного срока.</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3.4.4. Претендовать на заключение Договора на новый срок. При отсутствии письменных возражений Ссудодателя Ссудополучатель вправе продолжать пользоваться Помещениями после истечения срока действия Договора на условиях пункта 1.3 настоящего Договора.</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Формулировка проекта смешивает преимущественное право на новый договор и автоматическое возобновление. У ссуды нет преимущественного права статьи 621 ГК РФ: пункт 2 статьи 689 ГК РФ отсылает только к пункту 2 статьи 621 ГК РФ (возобновление при молчании), но не к пункту 1 (преимущественное право арендатора). Право «претендовать» сохраняется как организационное, а возобновление подчиняется пункту 1.3.</w:t>
            </w:r>
          </w:p>
        </w:tc>
      </w:tr>
      <w:tr>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center"/>
            </w:pPr>
            <w:r/>
            <w:r>
              <w:rPr>
                <w:rFonts w:ascii="Times New Roman" w:hAnsi="Times New Roman" w:cs="Times New Roman" w:eastAsia="Times New Roman"/>
                <w:b/>
                <w:i w:val="0"/>
                <w:sz w:val="18"/>
              </w:rPr>
              <w:t>4.1</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Расходы на капитальный и текущий ремонт Имущества, а также общих инженерных систем, не относятся к расходам Ссудополучателя, если повреждение не вызвано его виновными действиями.</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4.1. Расходы на капитальный ремонт здания, общих инженерных систем и мест общего пользования не относятся к расходам Ссудополучателя, если необходимость ремонта не вызвана его виновными действиями (бездействием). Текущий ремонт Помещений относится к обязанностям Ссудополучателя.</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Пункт проекта в действующей редакции исключает любой ремонт из расходов ссудополучателя и прямо конфликтует со статьей 695 ГК РФ и с предлагаемым пунктом 3.3.4. Необходимо разделить текущий ремонт занимаемых помещений и капитальный ремонт здания / общих систем. Без этой правки особые условия раздела 4 отменяют согласованное распределение обязанностей.</w:t>
            </w:r>
          </w:p>
        </w:tc>
      </w:tr>
      <w:tr>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center"/>
            </w:pPr>
            <w:r/>
            <w:r>
              <w:rPr>
                <w:rFonts w:ascii="Times New Roman" w:hAnsi="Times New Roman" w:cs="Times New Roman" w:eastAsia="Times New Roman"/>
                <w:b/>
                <w:i w:val="0"/>
                <w:sz w:val="18"/>
              </w:rPr>
              <w:t>5.1</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Изменение условий настоящего Договора, его расторжение и прекращение допускаются по соглашению сторон.</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5.1. Изменение условий настоящего Договора, его расторжение и прекращение допускаются по соглашению Сторон.</w:t>
            </w:r>
          </w:p>
          <w:p>
            <w:pPr>
              <w:spacing w:after="40" w:before="0" w:line="259" w:lineRule="auto"/>
              <w:jc w:val="both"/>
            </w:pPr>
            <w:r>
              <w:rPr>
                <w:rFonts w:ascii="Times New Roman" w:hAnsi="Times New Roman" w:cs="Times New Roman" w:eastAsia="Times New Roman"/>
                <w:b w:val="0"/>
                <w:i w:val="0"/>
                <w:sz w:val="16"/>
              </w:rPr>
              <w:t>В случае реорганизации юридического лица — Ссудополучателя его права и обязанности по Договору не переходят к правопреемнику без письменного согласия Ссудодателя. При отсутствии такого согласия Договор прекращается с даты завершения реорганизации (пункт 2 статьи 700 ГК РФ).</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Пункт 2 статьи 700 ГК РФ допускает исключить автоматический переход прав ссудополучателя при реорганизации. Для муниципального имущества и образовательной деятельности личность пользователя существенна: лицензия, цели пункта 4 части 3.2 статьи 17.1 Закона о защите конкуренции, согласие собственника. Абсолютный запрет правопреемства без оговорки о согласии излишне жесток; достаточно запрета перехода без согласия ссудодателя.</w:t>
            </w:r>
          </w:p>
        </w:tc>
      </w:tr>
      <w:tr>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center"/>
            </w:pPr>
            <w:r/>
            <w:r>
              <w:rPr>
                <w:rFonts w:ascii="Times New Roman" w:hAnsi="Times New Roman" w:cs="Times New Roman" w:eastAsia="Times New Roman"/>
                <w:b/>
                <w:i w:val="0"/>
                <w:sz w:val="18"/>
              </w:rPr>
              <w:t>5.2</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Договор может быть расторгнут Ссудодателем в установленном порядке в случае существенного нарушения условий настоящего Договора, как-то:</w:t>
            </w:r>
          </w:p>
          <w:p>
            <w:pPr>
              <w:spacing w:after="40" w:before="0" w:line="259" w:lineRule="auto"/>
              <w:jc w:val="both"/>
            </w:pPr>
            <w:r>
              <w:rPr>
                <w:rFonts w:ascii="Times New Roman" w:hAnsi="Times New Roman" w:cs="Times New Roman" w:eastAsia="Times New Roman"/>
                <w:b w:val="0"/>
                <w:i w:val="0"/>
                <w:sz w:val="16"/>
              </w:rPr>
              <w:t>— если Ссудополучатель не использует Имущество либо использует его не по назначению в соответствии с условиями Договора;</w:t>
            </w:r>
          </w:p>
          <w:p>
            <w:pPr>
              <w:spacing w:after="40" w:before="0" w:line="259" w:lineRule="auto"/>
              <w:jc w:val="both"/>
            </w:pPr>
            <w:r>
              <w:rPr>
                <w:rFonts w:ascii="Times New Roman" w:hAnsi="Times New Roman" w:cs="Times New Roman" w:eastAsia="Times New Roman"/>
                <w:b w:val="0"/>
                <w:i w:val="0"/>
                <w:sz w:val="16"/>
              </w:rPr>
              <w:t>— при существенном ухудшении состояния Имущества;</w:t>
            </w:r>
          </w:p>
          <w:p>
            <w:pPr>
              <w:spacing w:after="40" w:before="0" w:line="259" w:lineRule="auto"/>
              <w:jc w:val="both"/>
            </w:pPr>
            <w:r>
              <w:rPr>
                <w:rFonts w:ascii="Times New Roman" w:hAnsi="Times New Roman" w:cs="Times New Roman" w:eastAsia="Times New Roman"/>
                <w:b w:val="0"/>
                <w:i w:val="0"/>
                <w:sz w:val="16"/>
              </w:rPr>
              <w:t>— при нарушении санитарно-эпидемиологических, технических норм и норм противопожарной безопасности в процессе пользования Имуществом.</w:t>
            </w:r>
          </w:p>
          <w:p>
            <w:pPr>
              <w:spacing w:after="40" w:before="0" w:line="259" w:lineRule="auto"/>
              <w:jc w:val="both"/>
            </w:pPr>
            <w:r>
              <w:rPr>
                <w:rFonts w:ascii="Times New Roman" w:hAnsi="Times New Roman" w:cs="Times New Roman" w:eastAsia="Times New Roman"/>
                <w:b w:val="0"/>
                <w:i w:val="0"/>
                <w:sz w:val="16"/>
              </w:rPr>
              <w:t>О выявленных нарушениях Ссудодатель заказным письмом с уведомлением извещает Ссудополучателя, который имеет право в течение 30 (тридцати) календарных дней после получения уведомления устранить нарушения. В случае своевременного устранения Ссудополучателем нарушений действие Договора продолжается.</w:t>
            </w:r>
          </w:p>
          <w:p>
            <w:pPr>
              <w:spacing w:after="40" w:before="0" w:line="259" w:lineRule="auto"/>
              <w:jc w:val="both"/>
            </w:pPr>
            <w:r>
              <w:rPr>
                <w:rFonts w:ascii="Times New Roman" w:hAnsi="Times New Roman" w:cs="Times New Roman" w:eastAsia="Times New Roman"/>
                <w:b w:val="0"/>
                <w:i w:val="0"/>
                <w:sz w:val="16"/>
              </w:rPr>
              <w:t>Стороны согласовали, что прекращение/расторжение Договора независимо от наличия нарушений со стороны Ссудополучателя не допускается до даты завершения уже начатого Ссудополучателем образовательного модуля, реализуемого в период с 1 сентября по 30 июня соответствующего учебного года, за исключением случаев угрозы жизни, здоровью или безопасности. Срок действия одного образовательно модуля составляет 1 (один) учебный год.</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5.2. Договор может быть расторгнут Ссудодателем в установленном порядке в случае существенного нарушения условий настоящего Договора, в том числе:</w:t>
            </w:r>
          </w:p>
          <w:p>
            <w:pPr>
              <w:spacing w:after="40" w:before="0" w:line="259" w:lineRule="auto"/>
              <w:jc w:val="both"/>
            </w:pPr>
            <w:r>
              <w:rPr>
                <w:rFonts w:ascii="Times New Roman" w:hAnsi="Times New Roman" w:cs="Times New Roman" w:eastAsia="Times New Roman"/>
                <w:b w:val="0"/>
                <w:i w:val="0"/>
                <w:sz w:val="16"/>
              </w:rPr>
              <w:t>— если Ссудополучатель не использует Помещения либо использует их не по назначению в соответствии с условиями Договора;</w:t>
            </w:r>
          </w:p>
          <w:p>
            <w:pPr>
              <w:spacing w:after="40" w:before="0" w:line="259" w:lineRule="auto"/>
              <w:jc w:val="both"/>
            </w:pPr>
            <w:r>
              <w:rPr>
                <w:rFonts w:ascii="Times New Roman" w:hAnsi="Times New Roman" w:cs="Times New Roman" w:eastAsia="Times New Roman"/>
                <w:b w:val="0"/>
                <w:i w:val="0"/>
                <w:sz w:val="16"/>
              </w:rPr>
              <w:t>— при существенном ухудшении состояния Помещений;</w:t>
            </w:r>
          </w:p>
          <w:p>
            <w:pPr>
              <w:spacing w:after="40" w:before="0" w:line="259" w:lineRule="auto"/>
              <w:jc w:val="both"/>
            </w:pPr>
            <w:r>
              <w:rPr>
                <w:rFonts w:ascii="Times New Roman" w:hAnsi="Times New Roman" w:cs="Times New Roman" w:eastAsia="Times New Roman"/>
                <w:b w:val="0"/>
                <w:i w:val="0"/>
                <w:sz w:val="16"/>
              </w:rPr>
              <w:t>— при предоставлении Помещений в пользование третьим лицам без согласия Ссудодателя;</w:t>
            </w:r>
          </w:p>
          <w:p>
            <w:pPr>
              <w:spacing w:after="40" w:before="0" w:line="259" w:lineRule="auto"/>
              <w:jc w:val="both"/>
            </w:pPr>
            <w:r>
              <w:rPr>
                <w:rFonts w:ascii="Times New Roman" w:hAnsi="Times New Roman" w:cs="Times New Roman" w:eastAsia="Times New Roman"/>
                <w:b w:val="0"/>
                <w:i w:val="0"/>
                <w:sz w:val="16"/>
              </w:rPr>
              <w:t>— при невыполнении обязанности по поддержанию Помещений в надлежащем состоянии;</w:t>
            </w:r>
          </w:p>
          <w:p>
            <w:pPr>
              <w:spacing w:after="40" w:before="0" w:line="259" w:lineRule="auto"/>
              <w:jc w:val="both"/>
            </w:pPr>
            <w:r>
              <w:rPr>
                <w:rFonts w:ascii="Times New Roman" w:hAnsi="Times New Roman" w:cs="Times New Roman" w:eastAsia="Times New Roman"/>
                <w:b w:val="0"/>
                <w:i w:val="0"/>
                <w:sz w:val="16"/>
              </w:rPr>
              <w:t>— при нарушении санитарно-эпидемиологических, технических норм и норм противопожарной безопасности в процессе эксплуатации Помещений.</w:t>
            </w:r>
          </w:p>
          <w:p>
            <w:pPr>
              <w:spacing w:after="40" w:before="0" w:line="259" w:lineRule="auto"/>
              <w:jc w:val="both"/>
            </w:pPr>
            <w:r>
              <w:rPr>
                <w:rFonts w:ascii="Times New Roman" w:hAnsi="Times New Roman" w:cs="Times New Roman" w:eastAsia="Times New Roman"/>
                <w:b w:val="0"/>
                <w:i w:val="0"/>
                <w:sz w:val="16"/>
              </w:rPr>
              <w:t>О выявленных нарушениях Ссудодатель заказным письмом с уведомлением извещает Ссудополучателя, который вправе в течение 30 (тридцати) календарных дней после получения уведомления устранить нарушения. В случае своевременного устранения нарушений действие Договора продолжается.</w:t>
            </w:r>
          </w:p>
          <w:p>
            <w:pPr>
              <w:spacing w:after="40" w:before="0" w:line="259" w:lineRule="auto"/>
              <w:jc w:val="both"/>
            </w:pPr>
            <w:r>
              <w:rPr>
                <w:rFonts w:ascii="Times New Roman" w:hAnsi="Times New Roman" w:cs="Times New Roman" w:eastAsia="Times New Roman"/>
                <w:b w:val="0"/>
                <w:i w:val="0"/>
                <w:sz w:val="16"/>
              </w:rPr>
              <w:t>Стороны согласовали, что прекращение (расторжение) Договора, независимо от наличия нарушений со стороны Ссудополучателя, не допускается до даты завершения уже начатого Ссудополучателем образовательного модуля, реализуемого в период с 1 сентября по 30 июня соответствующего учебного года, за исключением случаев угрозы жизни, здоровью или безопасности. Срок действия одного образовательного модуля составляет 1 (один) учебный год.</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Дополнительные основания соответствуют статье 698 ГК РФ: передача вещи третьему лицу без согласия и неисполнение обязанностей по содержанию. В проекте ошибка управления: «предоставлении Помещений в пользование третьих лиц». Исправлено: «образовательного модуля», а не «образовательно модуля». Сохраняется гарантия завершения учебного модуля.</w:t>
            </w:r>
          </w:p>
        </w:tc>
      </w:tr>
      <w:tr>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center"/>
            </w:pPr>
            <w:r/>
            <w:r>
              <w:rPr>
                <w:rFonts w:ascii="Times New Roman" w:hAnsi="Times New Roman" w:cs="Times New Roman" w:eastAsia="Times New Roman"/>
                <w:b/>
                <w:i w:val="0"/>
                <w:sz w:val="18"/>
              </w:rPr>
              <w:t>6.3</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Ссудодатель отвечает за недостатки Имущества, которые он умышленно или по грубой неосторожности не оговорил при заключении Договора.</w:t>
            </w:r>
          </w:p>
          <w:p>
            <w:pPr>
              <w:spacing w:after="40" w:before="0" w:line="259" w:lineRule="auto"/>
              <w:jc w:val="both"/>
            </w:pPr>
            <w:r>
              <w:rPr>
                <w:rFonts w:ascii="Times New Roman" w:hAnsi="Times New Roman" w:cs="Times New Roman" w:eastAsia="Times New Roman"/>
                <w:b w:val="0"/>
                <w:i w:val="0"/>
                <w:sz w:val="16"/>
              </w:rPr>
              <w:t>Ссудодатель отвечает в полном объеме за соответствие Помещений градостроительным, строительным, пожарным, санитарным и иным нормам и правилам, в том числе связанным с осуществлением образовательной деятельности, несет ответственность перед контролирующими и надзорными органами, в том числе по уплате штрафов и др. издержек. Ссудодатель обязан возместить Ссудополучателю все убытки, возникшие у последнего, в результате несоответствия Помещений градостроительным, строительным, пожарным, санитарным и иным нормам и правилам, несоответствия Помещений нормам и правилам для осуществления образовательной деятельности.</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6.3. Ссудодатель отвечает за недостатки Имущества, которые он умышленно или по грубой неосторожности не оговорил при заключении Договора.</w:t>
            </w:r>
          </w:p>
          <w:p>
            <w:pPr>
              <w:spacing w:after="40" w:before="0" w:line="259" w:lineRule="auto"/>
              <w:jc w:val="both"/>
            </w:pPr>
            <w:r>
              <w:rPr>
                <w:rFonts w:ascii="Times New Roman" w:hAnsi="Times New Roman" w:cs="Times New Roman" w:eastAsia="Times New Roman"/>
                <w:b w:val="0"/>
                <w:i w:val="0"/>
                <w:sz w:val="16"/>
              </w:rPr>
              <w:t>При обнаружении таких недостатков Ссудополучатель вправе по своему выбору потребовать безвозмездного устранения недостатков, возмещения своих расходов на их устранение либо досрочного расторжения Договора и возмещения реального ущерба (статья 693 ГК РФ).</w:t>
            </w:r>
          </w:p>
          <w:p>
            <w:pPr>
              <w:spacing w:after="40" w:before="0" w:line="259" w:lineRule="auto"/>
              <w:jc w:val="both"/>
            </w:pPr>
            <w:r>
              <w:rPr>
                <w:rFonts w:ascii="Times New Roman" w:hAnsi="Times New Roman" w:cs="Times New Roman" w:eastAsia="Times New Roman"/>
                <w:b w:val="0"/>
                <w:i w:val="0"/>
                <w:sz w:val="16"/>
              </w:rPr>
              <w:t>Ссудодатель не отвечает за недостатки Помещений, которые были им оговорены при заключении Договора, либо были заранее известны Ссудополучателю, либо должны были быть обнаружены Ссудополучателем во время осмотра Помещений или проверки их состояния при заключении Договора или при передаче Помещений.</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Статья 693 ГК РФ ограничивает ответственность ссудодателя умыслом и грубой неосторожностью и исключает ответственность за оговоренные, известные и явные недостатки. Это следствие безвозмездности договора. Второй абзац проекта возлагает на муниципальное учреждение возмещение любых убытков и штрафов ссудополучателя, включая последствия его собственной образовательной деятельности. Такое условие не соответствует статье 693 ГК РФ, создает необоснованный расход бюджетного учреждения и должно быть исключено. Гарантия соответствия помещений нормам сохраняется в пункте 1.8; последствия ее нарушения определяются статьей 693 ГК РФ, а не неограниченной компенсацией «всех убытков».</w:t>
            </w:r>
          </w:p>
        </w:tc>
      </w:tr>
      <w:tr>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center"/>
            </w:pPr>
            <w:r/>
            <w:r>
              <w:rPr>
                <w:rFonts w:ascii="Times New Roman" w:hAnsi="Times New Roman" w:cs="Times New Roman" w:eastAsia="Times New Roman"/>
                <w:b/>
                <w:i w:val="0"/>
                <w:sz w:val="18"/>
              </w:rPr>
              <w:t>6.5</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Ссудополучатель несет риск случайной гибели или случайного повреждения Имущества, если оно погибло или было повреждено в связи с тем, что использовали его не в соответствии с Договором, или если с учетом фактических обстоятельств Ссудополучатель мог предотвратить его гибель и порчу, пожертвовав своей вещью, но предпочёл сохранить свою вещь.</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6.5. Ссудополучатель несет риск случайной гибели или случайного повреждения Помещений, если они погибли или были повреждены в связи с тем, что Ссудополучатель использовал их не в соответствии с Договором или назначением либо передал их третьему лицу без согласия Ссудодателя. Ссудополучатель несет также указанный риск, если с учетом фактических обстоятельств мог предотвратить гибель или порчу, пожертвовав своей вещью, но предпочел сохранить свою вещь (статья 696 ГК РФ).</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Статья 696 ГК РФ содержит три основания: нецелевое использование, передача третьему лицу без согласия и отказ пожертвовать своей вещью. Проект опускает второе основание и содержит грамматическую ошибку («использовали»). Нельзя ограничиваться только передачей третьему лицу, исключив третье основание, и нельзя наоборот. Нужна полная законодательная формула. Термин «Объект недвижимости» неприменим: риск относится к переданным помещениям, а не ко всему зданию.</w:t>
            </w:r>
          </w:p>
        </w:tc>
      </w:tr>
      <w:tr>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center"/>
            </w:pPr>
            <w:r/>
            <w:r>
              <w:rPr>
                <w:rFonts w:ascii="Times New Roman" w:hAnsi="Times New Roman" w:cs="Times New Roman" w:eastAsia="Times New Roman"/>
                <w:b/>
                <w:i w:val="0"/>
                <w:sz w:val="18"/>
              </w:rPr>
              <w:t>7.4</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Неотъемлемой частью настоящего Договора являются приложения:</w:t>
            </w:r>
          </w:p>
          <w:p>
            <w:pPr>
              <w:spacing w:after="40" w:before="0" w:line="259" w:lineRule="auto"/>
              <w:jc w:val="both"/>
            </w:pPr>
            <w:r>
              <w:rPr>
                <w:rFonts w:ascii="Times New Roman" w:hAnsi="Times New Roman" w:cs="Times New Roman" w:eastAsia="Times New Roman"/>
                <w:b w:val="0"/>
                <w:i w:val="0"/>
                <w:sz w:val="16"/>
              </w:rPr>
              <w:t>7.4.1. Акт приема-передачи Помещений (Приложение № 1).</w:t>
            </w:r>
          </w:p>
          <w:p>
            <w:pPr>
              <w:spacing w:after="40" w:before="0" w:line="259" w:lineRule="auto"/>
              <w:jc w:val="both"/>
            </w:pPr>
            <w:r>
              <w:rPr>
                <w:rFonts w:ascii="Times New Roman" w:hAnsi="Times New Roman" w:cs="Times New Roman" w:eastAsia="Times New Roman"/>
                <w:b w:val="0"/>
                <w:i w:val="0"/>
                <w:sz w:val="16"/>
              </w:rPr>
              <w:t>7.4.4. План - схема с экспликацией передаваемых помещений (Приложение № 2).</w:t>
            </w:r>
          </w:p>
          <w:p>
            <w:pPr>
              <w:spacing w:after="40" w:before="0" w:line="259" w:lineRule="auto"/>
              <w:jc w:val="both"/>
            </w:pPr>
            <w:r>
              <w:rPr>
                <w:rFonts w:ascii="Times New Roman" w:hAnsi="Times New Roman" w:cs="Times New Roman" w:eastAsia="Times New Roman"/>
                <w:b w:val="0"/>
                <w:i w:val="0"/>
                <w:sz w:val="16"/>
              </w:rPr>
              <w:t>7.4.3. Согласие _________________.</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7.4. Неотъемлемой частью настоящего Договора являются приложения:</w:t>
            </w:r>
          </w:p>
          <w:p>
            <w:pPr>
              <w:spacing w:after="40" w:before="0" w:line="259" w:lineRule="auto"/>
              <w:jc w:val="both"/>
            </w:pPr>
            <w:r>
              <w:rPr>
                <w:rFonts w:ascii="Times New Roman" w:hAnsi="Times New Roman" w:cs="Times New Roman" w:eastAsia="Times New Roman"/>
                <w:b w:val="0"/>
                <w:i w:val="0"/>
                <w:sz w:val="16"/>
              </w:rPr>
              <w:t>7.4.1. Акт приема-передачи Помещений (приложение № 1).</w:t>
            </w:r>
          </w:p>
          <w:p>
            <w:pPr>
              <w:spacing w:after="40" w:before="0" w:line="259" w:lineRule="auto"/>
              <w:jc w:val="both"/>
            </w:pPr>
            <w:r>
              <w:rPr>
                <w:rFonts w:ascii="Times New Roman" w:hAnsi="Times New Roman" w:cs="Times New Roman" w:eastAsia="Times New Roman"/>
                <w:b w:val="0"/>
                <w:i w:val="0"/>
                <w:sz w:val="16"/>
              </w:rPr>
              <w:t>7.4.2. План-схема с экспликацией передаваемых помещений (приложение № 2).</w:t>
            </w:r>
          </w:p>
          <w:p>
            <w:pPr>
              <w:spacing w:after="40" w:before="0" w:line="259" w:lineRule="auto"/>
              <w:jc w:val="both"/>
            </w:pPr>
            <w:r>
              <w:rPr>
                <w:rFonts w:ascii="Times New Roman" w:hAnsi="Times New Roman" w:cs="Times New Roman" w:eastAsia="Times New Roman"/>
                <w:b w:val="0"/>
                <w:i w:val="0"/>
                <w:sz w:val="16"/>
              </w:rPr>
              <w:t>7.4.3. Соглашение о компенсации затрат на коммунальные расходы (приложение № 3).</w:t>
            </w:r>
          </w:p>
          <w:p>
            <w:pPr>
              <w:spacing w:after="40" w:before="0" w:line="259" w:lineRule="auto"/>
              <w:jc w:val="both"/>
            </w:pPr>
            <w:r>
              <w:rPr>
                <w:rFonts w:ascii="Times New Roman" w:hAnsi="Times New Roman" w:cs="Times New Roman" w:eastAsia="Times New Roman"/>
                <w:b w:val="0"/>
                <w:i w:val="0"/>
                <w:sz w:val="16"/>
              </w:rPr>
              <w:t>7.4.4. Согласие собственника _________________.</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В проекте сбита нумерация (после 7.4.1 сразу 7.4.4). Приложение № 3 в тексте приложения № 1 названо планом-схемой, тогда как в пункте 7.4 план — приложение № 2. Если расчет коммунальных платежей выносится из пункта 3.3.6, соответствующее соглашение должно быть приложением. Без него пункт 3.3.6 в редакции со ссылкой на приложение № 3 несогласован.</w:t>
            </w:r>
          </w:p>
        </w:tc>
      </w:tr>
      <w:tr>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center"/>
            </w:pPr>
            <w:r/>
            <w:r>
              <w:rPr>
                <w:rFonts w:ascii="Times New Roman" w:hAnsi="Times New Roman" w:cs="Times New Roman" w:eastAsia="Times New Roman"/>
                <w:b/>
                <w:i w:val="0"/>
                <w:sz w:val="18"/>
              </w:rPr>
              <w:t>Приложение № 1</w:t>
            </w:r>
          </w:p>
          <w:p>
            <w:pPr>
              <w:spacing w:after="40" w:before="0" w:line="259" w:lineRule="auto"/>
              <w:jc w:val="center"/>
            </w:pPr>
            <w:r>
              <w:rPr>
                <w:rFonts w:ascii="Times New Roman" w:hAnsi="Times New Roman" w:cs="Times New Roman" w:eastAsia="Times New Roman"/>
                <w:b/>
                <w:i w:val="0"/>
                <w:sz w:val="18"/>
              </w:rPr>
              <w:t>(акт приема-передачи)</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…согласно Плану - схеме с экспликацией передаваемых помещений (Приложение № 3), общей площадью 596,4 кв.м.</w:t>
            </w:r>
          </w:p>
          <w:p>
            <w:pPr>
              <w:spacing w:after="40" w:before="0" w:line="259" w:lineRule="auto"/>
              <w:jc w:val="both"/>
            </w:pPr>
            <w:r>
              <w:rPr>
                <w:rFonts w:ascii="Times New Roman" w:hAnsi="Times New Roman" w:cs="Times New Roman" w:eastAsia="Times New Roman"/>
                <w:b w:val="0"/>
                <w:i w:val="0"/>
                <w:sz w:val="16"/>
              </w:rPr>
              <w:t>Заявленные характеристики Помещений подтверждаются План - схемой с экспликацией передаваемых помещений нежилого здания (Приложение № 3).</w:t>
            </w:r>
          </w:p>
          <w:p>
            <w:pPr>
              <w:spacing w:after="40" w:before="0" w:line="259" w:lineRule="auto"/>
              <w:jc w:val="both"/>
            </w:pPr>
            <w:r>
              <w:rPr>
                <w:rFonts w:ascii="Times New Roman" w:hAnsi="Times New Roman" w:cs="Times New Roman" w:eastAsia="Times New Roman"/>
                <w:b w:val="0"/>
                <w:i w:val="0"/>
                <w:sz w:val="16"/>
              </w:rPr>
              <w:t>Помещения предоставляются Ссудополучателю для организации образовательной деятельности.</w:t>
            </w:r>
          </w:p>
          <w:p>
            <w:pPr>
              <w:spacing w:after="40" w:before="0" w:line="259" w:lineRule="auto"/>
              <w:jc w:val="both"/>
            </w:pPr>
            <w:r>
              <w:rPr>
                <w:rFonts w:ascii="Times New Roman" w:hAnsi="Times New Roman" w:cs="Times New Roman" w:eastAsia="Times New Roman"/>
                <w:b w:val="0"/>
                <w:i w:val="0"/>
                <w:sz w:val="16"/>
              </w:rPr>
              <w:t>…</w:t>
            </w:r>
          </w:p>
          <w:p>
            <w:pPr>
              <w:spacing w:after="40" w:before="0" w:line="259" w:lineRule="auto"/>
              <w:jc w:val="both"/>
            </w:pPr>
            <w:r>
              <w:rPr>
                <w:rFonts w:ascii="Times New Roman" w:hAnsi="Times New Roman" w:cs="Times New Roman" w:eastAsia="Times New Roman"/>
                <w:b w:val="0"/>
                <w:i w:val="0"/>
                <w:sz w:val="16"/>
              </w:rPr>
              <w:t>5. Настоящий акт является неотъемлемой частью договора…</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…согласно план-схеме с экспликацией передаваемых помещений (приложение № 2), общей площадью 596,4 кв. м.</w:t>
            </w:r>
          </w:p>
          <w:p>
            <w:pPr>
              <w:spacing w:after="40" w:before="0" w:line="259" w:lineRule="auto"/>
              <w:jc w:val="both"/>
            </w:pPr>
            <w:r>
              <w:rPr>
                <w:rFonts w:ascii="Times New Roman" w:hAnsi="Times New Roman" w:cs="Times New Roman" w:eastAsia="Times New Roman"/>
                <w:b w:val="0"/>
                <w:i w:val="0"/>
                <w:sz w:val="16"/>
              </w:rPr>
              <w:t>Заявленные характеристики Помещений подтверждаются план-схемой с экспликацией передаваемых помещений нежилого здания (приложение № 2).</w:t>
            </w:r>
          </w:p>
          <w:p>
            <w:pPr>
              <w:spacing w:after="40" w:before="0" w:line="259" w:lineRule="auto"/>
              <w:jc w:val="both"/>
            </w:pPr>
            <w:r>
              <w:rPr>
                <w:rFonts w:ascii="Times New Roman" w:hAnsi="Times New Roman" w:cs="Times New Roman" w:eastAsia="Times New Roman"/>
                <w:b w:val="0"/>
                <w:i w:val="0"/>
                <w:sz w:val="16"/>
              </w:rPr>
              <w:t>Помещения предоставляются Ссудополучателю для проведения научных исследований и разработок или практической подготовки обучающихся.</w:t>
            </w:r>
          </w:p>
          <w:p>
            <w:pPr>
              <w:spacing w:after="40" w:before="0" w:line="259" w:lineRule="auto"/>
              <w:jc w:val="both"/>
            </w:pPr>
            <w:r>
              <w:rPr>
                <w:rFonts w:ascii="Times New Roman" w:hAnsi="Times New Roman" w:cs="Times New Roman" w:eastAsia="Times New Roman"/>
                <w:b w:val="0"/>
                <w:i w:val="0"/>
                <w:sz w:val="16"/>
              </w:rPr>
              <w:t>…</w:t>
            </w:r>
          </w:p>
          <w:p>
            <w:pPr>
              <w:spacing w:after="40" w:before="0" w:line="259" w:lineRule="auto"/>
              <w:jc w:val="both"/>
            </w:pPr>
            <w:r>
              <w:rPr>
                <w:rFonts w:ascii="Times New Roman" w:hAnsi="Times New Roman" w:cs="Times New Roman" w:eastAsia="Times New Roman"/>
                <w:b w:val="0"/>
                <w:i w:val="0"/>
                <w:sz w:val="16"/>
              </w:rPr>
              <w:t>5. Настоящий акт является неотъемлемой частью договора, составлен в двух экземплярах, имеющих одинаковую юридическую силу, один — для Ссудодателя, второй — для Ссудополучателя.</w:t>
            </w:r>
          </w:p>
        </w:tc>
        <w:tc>
          <w:tcPr>
            <w:tcW w:type="dxa" w:w="2480"/>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vAlign w:val="top"/>
          </w:tcPr>
          <w:p>
            <w:pPr>
              <w:spacing w:after="40" w:before="0" w:line="259" w:lineRule="auto"/>
              <w:jc w:val="both"/>
            </w:pPr>
            <w:r/>
            <w:r>
              <w:rPr>
                <w:rFonts w:ascii="Times New Roman" w:hAnsi="Times New Roman" w:cs="Times New Roman" w:eastAsia="Times New Roman"/>
                <w:b w:val="0"/>
                <w:i w:val="0"/>
                <w:sz w:val="16"/>
              </w:rPr>
              <w:t>Цель пользования в акте должна совпадать с пунктом 1.1 и с основанием допуска без торгов (пункт 4 части 3.2 статьи 17.1 Закона о защите конкуренции). Ссылка на приложение № 3 вместо № 2 — ошибка. Формулировка «подтверждаются План - схемой» не согласована. В правке проекта заключительный пункт акта ошибочно пронумерован цифрой «2» повторно.</w:t>
            </w:r>
          </w:p>
        </w:tc>
      </w:tr>
    </w:tbl>
    <w:p>
      <w:pPr>
        <w:spacing w:after="120" w:before="0" w:line="276" w:lineRule="auto"/>
        <w:jc w:val="both"/>
      </w:pPr>
    </w:p>
    <w:p>
      <w:pPr>
        <w:spacing w:after="120" w:before="0" w:line="276" w:lineRule="auto"/>
        <w:ind w:firstLine="709"/>
        <w:jc w:val="both"/>
      </w:pPr>
      <w:r>
        <w:rPr>
          <w:rFonts w:ascii="Times New Roman" w:hAnsi="Times New Roman" w:cs="Times New Roman" w:eastAsia="Times New Roman"/>
          <w:b w:val="0"/>
          <w:i w:val="0"/>
          <w:sz w:val="24"/>
        </w:rPr>
        <w:t>Подписывая настоящий протокол, МАОУДО «ДДЮТ» г. Чебоксары и АПОНО «Сингулярити Хаб» подтверждают, что условия преамбулы, п. п. 1.1, 1.2, 1.3, 1.9, 2.2, 2.3, 3.1.6, 3.1.7, 3.1.9, 3.1.10, 3.1.11, 3.1.17, 3.2, 3.3.1, 3.3.4, 3.3.6, 3.3.10 (излагается как п. 3.3.9), 3.3.21, 3.4.3, 3.4.4, 4.1, 5.1, 5.2, 6.3, 6.5, 7.4 договора и приложения № 1 будут действовать в редакции Ссудодателя, изложенной в настоящем протоколе. Условия, не указанные в протоколе, действуют в редакции проекта договора.</w:t>
      </w:r>
    </w:p>
    <w:p>
      <w:pPr>
        <w:spacing w:after="120" w:before="0" w:line="276" w:lineRule="auto"/>
        <w:ind w:firstLine="709"/>
        <w:jc w:val="both"/>
      </w:pPr>
      <w:r>
        <w:rPr>
          <w:rFonts w:ascii="Times New Roman" w:hAnsi="Times New Roman" w:cs="Times New Roman" w:eastAsia="Times New Roman"/>
          <w:b w:val="0"/>
          <w:i w:val="0"/>
          <w:sz w:val="24"/>
        </w:rPr>
        <w:t>Ссудодатель предлагает Ссудополучателю направить письменный ответ о принятии или отклонении условий в редакции Ссудодателя в течение семи дней со дня получения настоящего протокола. Неполучение ответа в указанный срок не считается акцептом редакции Ссудодателя.</w:t>
      </w:r>
    </w:p>
    <w:p>
      <w:pPr>
        <w:spacing w:after="280" w:before="0" w:line="276" w:lineRule="auto"/>
        <w:ind w:firstLine="709"/>
        <w:jc w:val="both"/>
      </w:pPr>
      <w:r>
        <w:rPr>
          <w:rFonts w:ascii="Times New Roman" w:hAnsi="Times New Roman" w:cs="Times New Roman" w:eastAsia="Times New Roman"/>
          <w:b w:val="0"/>
          <w:i w:val="0"/>
          <w:sz w:val="24"/>
        </w:rPr>
        <w:t>Протокол составлен в двух экземплярах, имеющих одинаковую юридическую силу, по одному для каждой из Сторон, и после подписания является неотъемлемой частью договора.</w:t>
      </w:r>
    </w:p>
    <w:p>
      <w:pPr>
        <w:spacing w:after="200" w:before="0" w:line="276" w:lineRule="auto"/>
        <w:jc w:val="center"/>
      </w:pPr>
      <w:r>
        <w:rPr>
          <w:rFonts w:ascii="Times New Roman" w:hAnsi="Times New Roman" w:cs="Times New Roman" w:eastAsia="Times New Roman"/>
          <w:b/>
          <w:i w:val="0"/>
          <w:sz w:val="26"/>
        </w:rPr>
        <w:t>Адреса и реквизиты сторон</w:t>
      </w:r>
    </w:p>
    <w:tbl>
      <w:tblPr>
        <w:tblW w:type="dxa" w:w="9922"/>
        <w:tblLayout w:type="autofit"/>
        <w:tblLook w:firstColumn="1" w:firstRow="1" w:lastColumn="0" w:lastRow="0" w:noHBand="0" w:noVBand="1" w:val="04A0"/>
      </w:tblPr>
      <w:tblGrid>
        <w:gridCol w:w="4961"/>
        <w:gridCol w:w="4961"/>
      </w:tblGrid>
      <w:tr>
        <w:tc>
          <w:tcPr>
            <w:tcW w:type="dxa" w:w="4961"/>
          </w:tcPr>
          <w:p>
            <w:pPr>
              <w:spacing w:after="40" w:line="264" w:lineRule="auto"/>
            </w:pPr>
            <w:r/>
            <w:r>
              <w:rPr>
                <w:rFonts w:ascii="Times New Roman" w:hAnsi="Times New Roman" w:cs="Times New Roman" w:eastAsia="Times New Roman"/>
                <w:b/>
                <w:i w:val="0"/>
                <w:sz w:val="22"/>
              </w:rPr>
              <w:t>Ссудодатель:</w:t>
            </w:r>
          </w:p>
          <w:p>
            <w:pPr>
              <w:spacing w:after="40" w:line="264" w:lineRule="auto"/>
            </w:pPr>
            <w:r>
              <w:rPr>
                <w:rFonts w:ascii="Times New Roman" w:hAnsi="Times New Roman" w:cs="Times New Roman" w:eastAsia="Times New Roman"/>
                <w:b w:val="0"/>
                <w:i w:val="0"/>
                <w:sz w:val="22"/>
              </w:rPr>
              <w:t>Муниципальное автономное образовательное учреждение дополнительного образования «Дворец детского (юношеского) творчества» города Чебоксары Чувашской Республики</w:t>
            </w:r>
          </w:p>
          <w:p>
            <w:pPr>
              <w:spacing w:after="40" w:line="264" w:lineRule="auto"/>
            </w:pPr>
            <w:r>
              <w:rPr>
                <w:rFonts w:ascii="Times New Roman" w:hAnsi="Times New Roman" w:cs="Times New Roman" w:eastAsia="Times New Roman"/>
                <w:b w:val="0"/>
                <w:i w:val="0"/>
                <w:sz w:val="22"/>
              </w:rPr>
              <w:t>(МАОУДО «ДДЮТ» г. Чебоксары)</w:t>
            </w:r>
          </w:p>
          <w:p>
            <w:pPr>
              <w:spacing w:after="40" w:line="264" w:lineRule="auto"/>
            </w:pPr>
            <w:r>
              <w:rPr>
                <w:rFonts w:ascii="Times New Roman" w:hAnsi="Times New Roman" w:cs="Times New Roman" w:eastAsia="Times New Roman"/>
                <w:b w:val="0"/>
                <w:i w:val="0"/>
                <w:sz w:val="22"/>
              </w:rPr>
              <w:t>Адрес: Чувашская Республика, город Чебоксары, Президентский бульвар, д. 14</w:t>
            </w:r>
          </w:p>
          <w:p>
            <w:pPr>
              <w:spacing w:after="40" w:line="264" w:lineRule="auto"/>
            </w:pPr>
            <w:r>
              <w:rPr>
                <w:rFonts w:ascii="Times New Roman" w:hAnsi="Times New Roman" w:cs="Times New Roman" w:eastAsia="Times New Roman"/>
                <w:b w:val="0"/>
                <w:i w:val="0"/>
                <w:sz w:val="22"/>
              </w:rPr>
              <w:t>ОГРН: 1022101136155</w:t>
            </w:r>
          </w:p>
          <w:p>
            <w:pPr>
              <w:spacing w:after="40" w:line="264" w:lineRule="auto"/>
            </w:pPr>
            <w:r>
              <w:rPr>
                <w:rFonts w:ascii="Times New Roman" w:hAnsi="Times New Roman" w:cs="Times New Roman" w:eastAsia="Times New Roman"/>
                <w:b w:val="0"/>
                <w:i w:val="0"/>
                <w:sz w:val="22"/>
              </w:rPr>
              <w:t>ИНН: 2128024030  КПП: 213001001</w:t>
            </w:r>
          </w:p>
          <w:p>
            <w:pPr>
              <w:spacing w:after="40" w:line="264" w:lineRule="auto"/>
            </w:pPr>
            <w:r>
              <w:rPr>
                <w:rFonts w:ascii="Times New Roman" w:hAnsi="Times New Roman" w:cs="Times New Roman" w:eastAsia="Times New Roman"/>
                <w:b w:val="0"/>
                <w:i w:val="0"/>
                <w:sz w:val="22"/>
              </w:rPr>
            </w:r>
          </w:p>
          <w:p>
            <w:pPr>
              <w:spacing w:after="40" w:line="264" w:lineRule="auto"/>
            </w:pPr>
            <w:r>
              <w:rPr>
                <w:rFonts w:ascii="Times New Roman" w:hAnsi="Times New Roman" w:cs="Times New Roman" w:eastAsia="Times New Roman"/>
                <w:b w:val="0"/>
                <w:i w:val="0"/>
                <w:sz w:val="22"/>
              </w:rPr>
              <w:t>Директор</w:t>
            </w:r>
          </w:p>
          <w:p>
            <w:pPr>
              <w:spacing w:after="40" w:line="264" w:lineRule="auto"/>
            </w:pPr>
            <w:r>
              <w:rPr>
                <w:rFonts w:ascii="Times New Roman" w:hAnsi="Times New Roman" w:cs="Times New Roman" w:eastAsia="Times New Roman"/>
                <w:b w:val="0"/>
                <w:i w:val="0"/>
                <w:sz w:val="22"/>
              </w:rPr>
            </w:r>
          </w:p>
          <w:p>
            <w:pPr>
              <w:spacing w:after="40" w:line="264" w:lineRule="auto"/>
            </w:pPr>
            <w:r>
              <w:rPr>
                <w:rFonts w:ascii="Times New Roman" w:hAnsi="Times New Roman" w:cs="Times New Roman" w:eastAsia="Times New Roman"/>
                <w:b w:val="0"/>
                <w:i w:val="0"/>
                <w:sz w:val="22"/>
              </w:rPr>
              <w:t>_______________ / Воробьева Е.В. /</w:t>
            </w:r>
          </w:p>
          <w:p>
            <w:pPr>
              <w:spacing w:after="40" w:line="264" w:lineRule="auto"/>
            </w:pPr>
            <w:r>
              <w:rPr>
                <w:rFonts w:ascii="Times New Roman" w:hAnsi="Times New Roman" w:cs="Times New Roman" w:eastAsia="Times New Roman"/>
                <w:b w:val="0"/>
                <w:i w:val="0"/>
                <w:sz w:val="22"/>
              </w:rPr>
              <w:t>М.П.</w:t>
            </w:r>
          </w:p>
        </w:tc>
        <w:tc>
          <w:tcPr>
            <w:tcW w:type="dxa" w:w="4961"/>
          </w:tcPr>
          <w:p>
            <w:pPr>
              <w:spacing w:after="40" w:line="264" w:lineRule="auto"/>
            </w:pPr>
            <w:r/>
            <w:r>
              <w:rPr>
                <w:rFonts w:ascii="Times New Roman" w:hAnsi="Times New Roman" w:cs="Times New Roman" w:eastAsia="Times New Roman"/>
                <w:b/>
                <w:i w:val="0"/>
                <w:sz w:val="22"/>
              </w:rPr>
              <w:t>Ссудополучатель:</w:t>
            </w:r>
          </w:p>
          <w:p>
            <w:pPr>
              <w:spacing w:after="40" w:line="264" w:lineRule="auto"/>
            </w:pPr>
            <w:r>
              <w:rPr>
                <w:rFonts w:ascii="Times New Roman" w:hAnsi="Times New Roman" w:cs="Times New Roman" w:eastAsia="Times New Roman"/>
                <w:b w:val="0"/>
                <w:i w:val="0"/>
                <w:sz w:val="22"/>
              </w:rPr>
              <w:t>Автономная профессиональная образовательная некоммерческая организация «Сингулярити Хаб» (Центр Сингулярности)</w:t>
            </w:r>
          </w:p>
          <w:p>
            <w:pPr>
              <w:spacing w:after="40" w:line="264" w:lineRule="auto"/>
            </w:pPr>
            <w:r>
              <w:rPr>
                <w:rFonts w:ascii="Times New Roman" w:hAnsi="Times New Roman" w:cs="Times New Roman" w:eastAsia="Times New Roman"/>
                <w:b w:val="0"/>
                <w:i w:val="0"/>
                <w:sz w:val="22"/>
              </w:rPr>
              <w:t>(АПОНО «Сингулярити Хаб»)</w:t>
            </w:r>
          </w:p>
          <w:p>
            <w:pPr>
              <w:spacing w:after="40" w:line="264" w:lineRule="auto"/>
            </w:pPr>
            <w:r>
              <w:rPr>
                <w:rFonts w:ascii="Times New Roman" w:hAnsi="Times New Roman" w:cs="Times New Roman" w:eastAsia="Times New Roman"/>
                <w:b w:val="0"/>
                <w:i w:val="0"/>
                <w:sz w:val="22"/>
              </w:rPr>
              <w:t>Адрес: 428003, Чувашская Республика, г.о. город Чебоксары, г. Чебоксары, ул. К. Маркса, д. 47, помещ. 9</w:t>
            </w:r>
          </w:p>
          <w:p>
            <w:pPr>
              <w:spacing w:after="40" w:line="264" w:lineRule="auto"/>
            </w:pPr>
            <w:r>
              <w:rPr>
                <w:rFonts w:ascii="Times New Roman" w:hAnsi="Times New Roman" w:cs="Times New Roman" w:eastAsia="Times New Roman"/>
                <w:b w:val="0"/>
                <w:i w:val="0"/>
                <w:sz w:val="22"/>
              </w:rPr>
              <w:t>ОГРН: 1242100004640</w:t>
            </w:r>
          </w:p>
          <w:p>
            <w:pPr>
              <w:spacing w:after="40" w:line="264" w:lineRule="auto"/>
            </w:pPr>
            <w:r>
              <w:rPr>
                <w:rFonts w:ascii="Times New Roman" w:hAnsi="Times New Roman" w:cs="Times New Roman" w:eastAsia="Times New Roman"/>
                <w:b w:val="0"/>
                <w:i w:val="0"/>
                <w:sz w:val="22"/>
              </w:rPr>
              <w:t>ИНН: 2100017604  КПП: 210001001</w:t>
            </w:r>
          </w:p>
          <w:p>
            <w:pPr>
              <w:spacing w:after="40" w:line="264" w:lineRule="auto"/>
            </w:pPr>
            <w:r>
              <w:rPr>
                <w:rFonts w:ascii="Times New Roman" w:hAnsi="Times New Roman" w:cs="Times New Roman" w:eastAsia="Times New Roman"/>
                <w:b w:val="0"/>
                <w:i w:val="0"/>
                <w:sz w:val="22"/>
              </w:rPr>
              <w:t>Эл. почта: it.singularityhub@yandex.ru</w:t>
            </w:r>
          </w:p>
          <w:p>
            <w:pPr>
              <w:spacing w:after="40" w:line="264" w:lineRule="auto"/>
            </w:pPr>
            <w:r>
              <w:rPr>
                <w:rFonts w:ascii="Times New Roman" w:hAnsi="Times New Roman" w:cs="Times New Roman" w:eastAsia="Times New Roman"/>
                <w:b w:val="0"/>
                <w:i w:val="0"/>
                <w:sz w:val="22"/>
              </w:rPr>
              <w:t>Директор</w:t>
            </w:r>
          </w:p>
          <w:p>
            <w:pPr>
              <w:spacing w:after="40" w:line="264" w:lineRule="auto"/>
            </w:pPr>
            <w:r>
              <w:rPr>
                <w:rFonts w:ascii="Times New Roman" w:hAnsi="Times New Roman" w:cs="Times New Roman" w:eastAsia="Times New Roman"/>
                <w:b w:val="0"/>
                <w:i w:val="0"/>
                <w:sz w:val="22"/>
              </w:rPr>
            </w:r>
          </w:p>
          <w:p>
            <w:pPr>
              <w:spacing w:after="40" w:line="264" w:lineRule="auto"/>
            </w:pPr>
            <w:r>
              <w:rPr>
                <w:rFonts w:ascii="Times New Roman" w:hAnsi="Times New Roman" w:cs="Times New Roman" w:eastAsia="Times New Roman"/>
                <w:b w:val="0"/>
                <w:i w:val="0"/>
                <w:sz w:val="22"/>
              </w:rPr>
              <w:t>_______________ / Соловьев Г.М. /</w:t>
            </w:r>
          </w:p>
          <w:p>
            <w:pPr>
              <w:spacing w:after="40" w:line="264" w:lineRule="auto"/>
            </w:pPr>
            <w:r>
              <w:rPr>
                <w:rFonts w:ascii="Times New Roman" w:hAnsi="Times New Roman" w:cs="Times New Roman" w:eastAsia="Times New Roman"/>
                <w:b w:val="0"/>
                <w:i w:val="0"/>
                <w:sz w:val="22"/>
              </w:rPr>
              <w:t>М.П.</w:t>
            </w:r>
          </w:p>
        </w:tc>
      </w:tr>
    </w:tbl>
    <w:sectPr w:rsidR="00FC693F" w:rsidRPr="0006063C" w:rsidSect="00034616">
      <w:pgSz w:w="11906" w:h="16838"/>
      <w:pgMar w:top="1134" w:right="850"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