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cs="Times New Roman" w:eastAsia="Times New Roman"/>
          <w:b/>
          <w:i w:val="0"/>
          <w:sz w:val="32"/>
        </w:rPr>
        <w:t>Протокол разногласий</w:t>
      </w:r>
    </w:p>
    <w:p>
      <w:pPr>
        <w:spacing w:after="0" w:before="0" w:line="276" w:lineRule="auto"/>
        <w:jc w:val="center"/>
      </w:pPr>
      <w:r>
        <w:rPr>
          <w:rFonts w:ascii="Times New Roman" w:hAnsi="Times New Roman" w:cs="Times New Roman" w:eastAsia="Times New Roman"/>
          <w:b/>
          <w:i w:val="0"/>
          <w:sz w:val="26"/>
        </w:rPr>
        <w:t>к проекту договора о передаче в безвозмездное пользование</w:t>
      </w:r>
    </w:p>
    <w:p>
      <w:pPr>
        <w:spacing w:after="240" w:before="0" w:line="276" w:lineRule="auto"/>
        <w:jc w:val="center"/>
      </w:pPr>
      <w:r>
        <w:rPr>
          <w:rFonts w:ascii="Times New Roman" w:hAnsi="Times New Roman" w:cs="Times New Roman" w:eastAsia="Times New Roman"/>
          <w:b/>
          <w:i w:val="0"/>
          <w:sz w:val="26"/>
        </w:rPr>
        <w:t>муниципального имущества</w:t>
      </w:r>
    </w:p>
    <w:p>
      <w:pPr>
        <w:spacing w:after="240"/>
      </w:pPr>
      <w:r>
        <w:rPr>
          <w:rFonts w:ascii="Times New Roman" w:hAnsi="Times New Roman" w:cs="Times New Roman" w:eastAsia="Times New Roman"/>
          <w:b/>
          <w:i w:val="0"/>
          <w:sz w:val="24"/>
        </w:rPr>
        <w:t>г. Чебоксары</w:t>
      </w:r>
      <w:r>
        <w:rPr>
          <w:rFonts w:ascii="Times New Roman" w:hAnsi="Times New Roman" w:cs="Times New Roman" w:eastAsia="Times New Roman"/>
          <w:b w:val="0"/>
          <w:i w:val="0"/>
          <w:sz w:val="24"/>
        </w:rPr>
        <w:tab/>
        <w:tab/>
        <w:tab/>
        <w:tab/>
        <w:t>«___» _____________ 2026 г.</w:t>
      </w:r>
    </w:p>
    <w:p>
      <w:pPr>
        <w:spacing w:after="120" w:before="0" w:line="276" w:lineRule="auto"/>
        <w:ind w:firstLine="709"/>
        <w:jc w:val="both"/>
      </w:pPr>
      <w:r>
        <w:rPr>
          <w:rFonts w:ascii="Times New Roman" w:hAnsi="Times New Roman" w:cs="Times New Roman" w:eastAsia="Times New Roman"/>
          <w:b w:val="0"/>
          <w:i w:val="0"/>
          <w:sz w:val="24"/>
        </w:rPr>
        <w:t>«___» _____________ 2026 г. муниципальным автономным образовательным учреждением дополнительного образования «Дворец детского (юношеского) творчества» города Чебоксары Чувашской Республики (МАОУДО «ДДЮТ» г. Чебоксары) получен проект договора о передаче в безвозмездное пользование муниципального имущества.</w:t>
      </w:r>
    </w:p>
    <w:p>
      <w:pPr>
        <w:spacing w:after="120" w:before="0" w:line="276" w:lineRule="auto"/>
        <w:ind w:firstLine="709"/>
        <w:jc w:val="both"/>
      </w:pPr>
      <w:r>
        <w:rPr>
          <w:rFonts w:ascii="Times New Roman" w:hAnsi="Times New Roman" w:cs="Times New Roman" w:eastAsia="Times New Roman"/>
          <w:b w:val="0"/>
          <w:i w:val="0"/>
          <w:sz w:val="24"/>
        </w:rPr>
        <w:t>По этому договору МАОУДО «ДДЮТ» г. Чебоксары выступает Ссудодателем, а Автономная профессиональная образовательная некоммерческая организация «Сингулярити Хаб» (Центр Сингулярности) (АПОНО «Сингулярити Хаб») в лице директора Соловьева Георгия Михайловича, действующего на основании Устава, — Ссудополучателем.</w:t>
      </w:r>
    </w:p>
    <w:p>
      <w:pPr>
        <w:spacing w:after="200" w:before="0" w:line="276" w:lineRule="auto"/>
        <w:ind w:firstLine="709"/>
        <w:jc w:val="both"/>
      </w:pPr>
      <w:r>
        <w:rPr>
          <w:rFonts w:ascii="Times New Roman" w:hAnsi="Times New Roman" w:cs="Times New Roman" w:eastAsia="Times New Roman"/>
          <w:b w:val="0"/>
          <w:i w:val="0"/>
          <w:sz w:val="24"/>
        </w:rPr>
        <w:t>МАОУДО «ДДЮТ» г. Чебоксары не согласно со следующими условиями проекта договора и предлагает согласовать их в следующей редакции:</w:t>
      </w:r>
    </w:p>
    <w:tbl>
      <w:tblPr>
        <w:tblW w:type="dxa" w:w="9922"/>
        <w:jc w:val="center"/>
        <w:tblLayout w:type="fixed"/>
        <w:tblLook w:firstColumn="1" w:firstRow="1" w:lastColumn="0" w:lastRow="0" w:noHBand="0" w:noVBand="1" w:val="04A0"/>
        <w:tblLayout w:type="fixed"/>
      </w:tblPr>
      <w:tblGrid>
        <w:gridCol w:w="2480"/>
        <w:gridCol w:w="2480"/>
        <w:gridCol w:w="2480"/>
        <w:gridCol w:w="2480"/>
      </w:tblGrid>
      <w:tr>
        <w:trPr>
          <w:tblHeader w:val="true"/>
        </w:trPr>
        <w:tc>
          <w:tcPr>
            <w:tcW w:type="dxa" w:w="1247"/>
            <w:shd w:val="clear" w:color="auto" w:fill="1F4E79"/>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Pr>
                <w:color w:val="FFFFFF"/>
              </w:rPr>
            </w:r>
            <w:r>
              <w:rPr>
                <w:rFonts w:ascii="Times New Roman" w:hAnsi="Times New Roman" w:cs="Times New Roman" w:eastAsia="Times New Roman"/>
                <w:b/>
                <w:i w:val="0"/>
                <w:color w:val="FFFFFF"/>
                <w:sz w:val="20"/>
              </w:rPr>
              <w:t>№ пункта договора</w:t>
            </w:r>
          </w:p>
        </w:tc>
        <w:tc>
          <w:tcPr>
            <w:tcW w:type="dxa" w:w="2891"/>
            <w:shd w:val="clear" w:color="auto" w:fill="1F4E79"/>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Pr>
                <w:color w:val="FFFFFF"/>
              </w:rPr>
            </w:r>
            <w:r>
              <w:rPr>
                <w:rFonts w:ascii="Times New Roman" w:hAnsi="Times New Roman" w:cs="Times New Roman" w:eastAsia="Times New Roman"/>
                <w:b/>
                <w:i w:val="0"/>
                <w:color w:val="FFFFFF"/>
                <w:sz w:val="20"/>
              </w:rPr>
              <w:t>Редакция Ссудополучателя</w:t>
            </w:r>
          </w:p>
        </w:tc>
        <w:tc>
          <w:tcPr>
            <w:tcW w:type="dxa" w:w="2891"/>
            <w:shd w:val="clear" w:color="auto" w:fill="1F4E79"/>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Pr>
                <w:color w:val="FFFFFF"/>
              </w:rPr>
            </w:r>
            <w:r>
              <w:rPr>
                <w:rFonts w:ascii="Times New Roman" w:hAnsi="Times New Roman" w:cs="Times New Roman" w:eastAsia="Times New Roman"/>
                <w:b/>
                <w:i w:val="0"/>
                <w:color w:val="FFFFFF"/>
                <w:sz w:val="20"/>
              </w:rPr>
              <w:t>Редакция Ссудодателя</w:t>
            </w:r>
          </w:p>
        </w:tc>
        <w:tc>
          <w:tcPr>
            <w:tcW w:type="dxa" w:w="2891"/>
            <w:shd w:val="clear" w:color="auto" w:fill="1F4E79"/>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Pr>
                <w:color w:val="FFFFFF"/>
              </w:rPr>
            </w:r>
            <w:r>
              <w:rPr>
                <w:rFonts w:ascii="Times New Roman" w:hAnsi="Times New Roman" w:cs="Times New Roman" w:eastAsia="Times New Roman"/>
                <w:b/>
                <w:i w:val="0"/>
                <w:color w:val="FFFFFF"/>
                <w:sz w:val="20"/>
              </w:rPr>
              <w:t>Обоснование редакции Ссудодателя</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Преамбула</w:t>
            </w:r>
          </w:p>
          <w:p>
            <w:pPr>
              <w:spacing w:after="40" w:before="0" w:line="259" w:lineRule="auto"/>
              <w:jc w:val="center"/>
            </w:pPr>
            <w:r>
              <w:rPr>
                <w:rFonts w:ascii="Times New Roman" w:hAnsi="Times New Roman" w:cs="Times New Roman" w:eastAsia="Times New Roman"/>
                <w:b/>
                <w:i w:val="0"/>
                <w:sz w:val="18"/>
              </w:rPr>
              <w:t>(основание заключения Договора)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…на основании согласия ___________ от ____ № ________ о передаче в безвозмездное пользование __________, являющегося муниципальной собственностью города Чебоксары, п. 3.3. ст. 17.1 Федерального закона от 26.07.2006 № 135-ФЗ «О защите конкуренции», заключили настоящий Договор о нижеследующем:</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…на основании согласия ___________ от ____ № ________ о передаче в безвозмездное пользование муниципального имущества, являющегося муниципальной собственностью города Чебоксары, пункта 4 части 3.2 статьи 17.1 Федерального закона от 26.07.2006 № 135-ФЗ «О защите конкуренции», заключили настоящий Договор о нижеследующем:</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Часть 3.3 статьи 17.1 Закона о защите конкуренции регулирует передачу имущества унитарными предприятиями и к МАОУДО «ДДЮТ» г. Чебоксары не применяется. Ссудодатель — муниципальная образовательная организация. Без торгов договор заключается по пункту 4 части 3.2 той же статьи: с организацией в целях использования имущества для научных исследований и разработок или практической подготовки обучающихся. Именно эта цель указана в пункте 1.1 проекта.</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По тексту</w:t>
            </w:r>
          </w:p>
          <w:p>
            <w:pPr>
              <w:spacing w:after="40" w:before="0" w:line="259" w:lineRule="auto"/>
              <w:jc w:val="center"/>
            </w:pPr>
            <w:r>
              <w:rPr>
                <w:rFonts w:ascii="Times New Roman" w:hAnsi="Times New Roman" w:cs="Times New Roman" w:eastAsia="Times New Roman"/>
                <w:b/>
                <w:i w:val="0"/>
                <w:sz w:val="18"/>
              </w:rPr>
              <w:t>договора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Предмет договора поочередно именуется «Имущество», «Помещения», «Помещение» без определения термина «Имущество».</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По всему тексту договора предмет именуется «Помещения». Термин «Имущество» как договорное имя предмета не применяется.</w:t>
            </w:r>
          </w:p>
          <w:p>
            <w:pPr>
              <w:spacing w:after="40" w:before="0" w:line="259" w:lineRule="auto"/>
              <w:jc w:val="both"/>
            </w:pPr>
            <w:r>
              <w:rPr>
                <w:rFonts w:ascii="Times New Roman" w:hAnsi="Times New Roman" w:cs="Times New Roman" w:eastAsia="Times New Roman"/>
                <w:b w:val="0"/>
                <w:i w:val="0"/>
                <w:sz w:val="16"/>
              </w:rPr>
              <w:t>Согласование приводится к множественному числу: «Помещения предоставляются», «указанные», «переданные», «их», «состоят», «соответствуют».</w:t>
            </w:r>
          </w:p>
          <w:p>
            <w:pPr>
              <w:spacing w:after="40" w:before="0" w:line="259" w:lineRule="auto"/>
              <w:jc w:val="both"/>
            </w:pPr>
            <w:r>
              <w:rPr>
                <w:rFonts w:ascii="Times New Roman" w:hAnsi="Times New Roman" w:cs="Times New Roman" w:eastAsia="Times New Roman"/>
                <w:b w:val="0"/>
                <w:i w:val="0"/>
                <w:sz w:val="16"/>
              </w:rPr>
              <w:t>Слово «имущество» в обычном (не терминологическом) значении сохраняется только там, где это необходимо по смыслу: наименование вида договора, согласие собственника, право собственности, вещи ссудополучателя, движимые вещи в акте приема-передачи.</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Смешение трех имен предмета делает договор двусмысленным (статья 431 ГК РФ). Механическая замена «Имущество» на «Помещения» без правки рода и числа дает обороты вроде «муниципальное недвижимое Помещения», «Помещения не обременено», «движимое Помещения». Заголовок договора «о передаче в безвозмездное пользование муниципального имущества» оставляется: это название вида сделки, а не термин предмета.</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1.1</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Ссудодатель обязуется предоставить Ссудополучателю в безвозмездное пользование объект нежилого фонда — помещения, именуемые далее — «Помещения, Помещение», указанные в приложении № 1 к настоящему Договору (далее — «Помещения»), расположенные по адресу: Чувашская Республика, город Чебоксары, Президентский бульвар, д. 14, для их использования Ссудополучателем в образовательной деятельности: для проведения научных исследований и разработок или практической подготовки обучающихся.</w:t>
            </w:r>
          </w:p>
          <w:p>
            <w:pPr>
              <w:spacing w:after="40" w:before="0" w:line="259" w:lineRule="auto"/>
              <w:jc w:val="both"/>
            </w:pPr>
            <w:r>
              <w:rPr>
                <w:rFonts w:ascii="Times New Roman" w:hAnsi="Times New Roman" w:cs="Times New Roman" w:eastAsia="Times New Roman"/>
                <w:b w:val="0"/>
                <w:i w:val="0"/>
                <w:sz w:val="16"/>
              </w:rPr>
              <w:t>Согласие собственника Имущества на передачу Имущества в безвозмездное пользование — __________________________________.</w:t>
            </w:r>
          </w:p>
          <w:p>
            <w:pPr>
              <w:spacing w:after="40" w:before="0" w:line="259" w:lineRule="auto"/>
              <w:jc w:val="both"/>
            </w:pPr>
            <w:r>
              <w:rPr>
                <w:rFonts w:ascii="Times New Roman" w:hAnsi="Times New Roman" w:cs="Times New Roman" w:eastAsia="Times New Roman"/>
                <w:b w:val="0"/>
                <w:i w:val="0"/>
                <w:sz w:val="16"/>
              </w:rPr>
              <w:t>Общая площадь Помещений, предоставляемых в пользование, составляет: 596,4 кв.м.</w:t>
            </w:r>
          </w:p>
          <w:p>
            <w:pPr>
              <w:spacing w:after="40" w:before="0" w:line="259" w:lineRule="auto"/>
              <w:jc w:val="both"/>
            </w:pPr>
            <w:r>
              <w:rPr>
                <w:rFonts w:ascii="Times New Roman" w:hAnsi="Times New Roman" w:cs="Times New Roman" w:eastAsia="Times New Roman"/>
                <w:b w:val="0"/>
                <w:i w:val="0"/>
                <w:sz w:val="16"/>
              </w:rPr>
              <w:t>Помещения предоставляется в пользование со всеми их принадлежностями в составе, согласно акту приема-передачи Помещений (Приложение № 1).</w:t>
            </w:r>
          </w:p>
          <w:p>
            <w:pPr>
              <w:spacing w:after="40" w:before="0" w:line="259" w:lineRule="auto"/>
              <w:jc w:val="both"/>
            </w:pPr>
            <w:r>
              <w:rPr>
                <w:rFonts w:ascii="Times New Roman" w:hAnsi="Times New Roman" w:cs="Times New Roman" w:eastAsia="Times New Roman"/>
                <w:b w:val="0"/>
                <w:i w:val="0"/>
                <w:sz w:val="16"/>
              </w:rPr>
              <w:t>Ссудополучатель осуществляет использование Имущества безвозмездно.</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1.1. Ссудодатель обязуется предоставить Ссудополучателю в безвозмездное пользование, а Ссудополучатель обязуется принять и в обусловленный Договором срок вернуть муниципальные нежилые помещения, указанные в приложении № 1 к настоящему Договору (далее — «Помещения»).</w:t>
            </w:r>
          </w:p>
          <w:p>
            <w:pPr>
              <w:spacing w:after="40" w:before="0" w:line="259" w:lineRule="auto"/>
              <w:jc w:val="both"/>
            </w:pPr>
            <w:r>
              <w:rPr>
                <w:rFonts w:ascii="Times New Roman" w:hAnsi="Times New Roman" w:cs="Times New Roman" w:eastAsia="Times New Roman"/>
                <w:b w:val="0"/>
                <w:i w:val="0"/>
                <w:sz w:val="16"/>
              </w:rPr>
              <w:t>Помещения входят в состав объекта недвижимости с кадастровым номером 21:01:020103:758, расположенного по адресу: Чувашская Республика, город Чебоксары, Президентский бульвар, д. 14.</w:t>
            </w:r>
          </w:p>
          <w:p>
            <w:pPr>
              <w:spacing w:after="40" w:before="0" w:line="259" w:lineRule="auto"/>
              <w:jc w:val="both"/>
            </w:pPr>
            <w:r>
              <w:rPr>
                <w:rFonts w:ascii="Times New Roman" w:hAnsi="Times New Roman" w:cs="Times New Roman" w:eastAsia="Times New Roman"/>
                <w:b w:val="0"/>
                <w:i w:val="0"/>
                <w:sz w:val="16"/>
              </w:rPr>
              <w:t>Помещения передаются для использования Ссудополучателем в целях проведения научных исследований и разработок или практической подготовки обучающихся.</w:t>
            </w:r>
          </w:p>
          <w:p>
            <w:pPr>
              <w:spacing w:after="40" w:before="0" w:line="259" w:lineRule="auto"/>
              <w:jc w:val="both"/>
            </w:pPr>
            <w:r>
              <w:rPr>
                <w:rFonts w:ascii="Times New Roman" w:hAnsi="Times New Roman" w:cs="Times New Roman" w:eastAsia="Times New Roman"/>
                <w:b w:val="0"/>
                <w:i w:val="0"/>
                <w:sz w:val="16"/>
              </w:rPr>
              <w:t>Согласие собственника на передачу Помещений в безвозмездное пользование: __________________________________.</w:t>
            </w:r>
          </w:p>
          <w:p>
            <w:pPr>
              <w:spacing w:after="40" w:before="0" w:line="259" w:lineRule="auto"/>
              <w:jc w:val="both"/>
            </w:pPr>
            <w:r>
              <w:rPr>
                <w:rFonts w:ascii="Times New Roman" w:hAnsi="Times New Roman" w:cs="Times New Roman" w:eastAsia="Times New Roman"/>
                <w:b w:val="0"/>
                <w:i w:val="0"/>
                <w:sz w:val="16"/>
              </w:rPr>
              <w:t>Общая площадь Помещений, предоставляемых в пользование, составляет 596,4 кв. м.</w:t>
            </w:r>
          </w:p>
          <w:p>
            <w:pPr>
              <w:spacing w:after="40" w:before="0" w:line="259" w:lineRule="auto"/>
              <w:jc w:val="both"/>
            </w:pPr>
            <w:r>
              <w:rPr>
                <w:rFonts w:ascii="Times New Roman" w:hAnsi="Times New Roman" w:cs="Times New Roman" w:eastAsia="Times New Roman"/>
                <w:b w:val="0"/>
                <w:i w:val="0"/>
                <w:sz w:val="16"/>
              </w:rPr>
              <w:t>Помещения предоставляются в пользование со всеми их принадлежностями в составе, указанном в акте приема-передачи Помещений (приложение № 1).</w:t>
            </w:r>
          </w:p>
          <w:p>
            <w:pPr>
              <w:spacing w:after="40" w:before="0" w:line="259" w:lineRule="auto"/>
              <w:jc w:val="both"/>
            </w:pPr>
            <w:r>
              <w:rPr>
                <w:rFonts w:ascii="Times New Roman" w:hAnsi="Times New Roman" w:cs="Times New Roman" w:eastAsia="Times New Roman"/>
                <w:b w:val="0"/>
                <w:i w:val="0"/>
                <w:sz w:val="16"/>
              </w:rPr>
              <w:t>Ссудополучатель использует Помещения безвозмездно.</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По статье 689 ГК РФ договор ссуды двусторонний: ссудодатель передает вещь, ссудополучатель принимает ее и обязан вернуть. Предмет индивидуализируется кадастровым номером здания и перечнем помещений в приложении № 1 (статья 607, пункт 2 статьи 689 ГК РФ). Термин «Имущество» как договорное наименование предмета не используется: предмет именуется «Помещения». Формула «муниципальное недвижимое Помещения» грамматически неверна. Исправлены «Помещения предоставляется» и «согласно по акту».</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1.2</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Имущество принадлежит Ссудодателю на праве оперативного управления на основании _______________________________________________.</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1.2. Помещения принадлежат Ссудодателю на праве оперативного управления на основании _______________________________________________.</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Предмет договора — конкретные помещения, а не имущество вообще. Термин должен совпадать с пунктом 1.1 и с документами о праве оперативного управления.</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1.3</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При наличии письменных возражений Ссудодателя по вопросу пользования имуществом по истечении сроков Ссудополучатель обязуется по окончании срока пользования вернуть Имущество Ссудодателю в исправном состоянии, с учетом нормального износа.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1.3. Если Ссудополучатель продолжает пользоваться Помещениями после истечения срока Договора при отсутствии письменных возражений Ссудодателя, Договор считается возобновленным на тех же условиях на неопределенный срок (пункт 2 статьи 621, пункт 2 статьи 689 ГК РФ).</w:t>
            </w:r>
          </w:p>
          <w:p>
            <w:pPr>
              <w:spacing w:after="40" w:before="0" w:line="259" w:lineRule="auto"/>
              <w:jc w:val="both"/>
            </w:pPr>
            <w:r>
              <w:rPr>
                <w:rFonts w:ascii="Times New Roman" w:hAnsi="Times New Roman" w:cs="Times New Roman" w:eastAsia="Times New Roman"/>
                <w:b w:val="0"/>
                <w:i w:val="0"/>
                <w:sz w:val="16"/>
              </w:rPr>
              <w:t>Ссудодатель вправе заявить письменные возражения, в том числе в случае отсутствия согласия собственника на дальнейшее безвозмездное пользование Помещениями.</w:t>
            </w:r>
          </w:p>
          <w:p>
            <w:pPr>
              <w:spacing w:after="40" w:before="0" w:line="259" w:lineRule="auto"/>
              <w:jc w:val="both"/>
            </w:pPr>
            <w:r>
              <w:rPr>
                <w:rFonts w:ascii="Times New Roman" w:hAnsi="Times New Roman" w:cs="Times New Roman" w:eastAsia="Times New Roman"/>
                <w:b w:val="0"/>
                <w:i w:val="0"/>
                <w:sz w:val="16"/>
              </w:rPr>
              <w:t>Каждая из Сторон вправе отказаться от Договора, возобновленного на неопределенный срок, известив другую Сторону за один месяц (статья 699 ГК РФ), с учетом ограничений, установленных пунктами 4.3 и 5.2 Договора.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Редакция проекта юридически неопределенна: неясно, возникает ли обязанность возврата только при возражениях и что происходит при молчании ссудодателя. Пункт 2 статьи 621 ГК РФ (через пункт 2 статьи 689 ГК РФ) прямо квалифицирует такое молчание как возобновление договора на неопределенный срок. Это подтверждено Обзором судебной практики Верховного Суда РФ № 2 (2020). Для муниципального имущества сохраняется право возразить, если нет согласия собственника. Отказ от бессрочного договора — статья 699 ГК РФ.</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1.4</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На момент предоставления Ссудополучателю Имущества его балансовая стоимость составляет:</w:t>
            </w:r>
          </w:p>
          <w:p>
            <w:pPr>
              <w:spacing w:after="40" w:before="0" w:line="259" w:lineRule="auto"/>
              <w:jc w:val="both"/>
            </w:pPr>
            <w:r>
              <w:rPr>
                <w:rFonts w:ascii="Times New Roman" w:hAnsi="Times New Roman" w:cs="Times New Roman" w:eastAsia="Times New Roman"/>
                <w:b w:val="0"/>
                <w:i w:val="0"/>
                <w:sz w:val="16"/>
              </w:rPr>
              <w:t>— Помещений — ____________ (________________) рубля __ копеек;</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1.4. На момент предоставления Ссудополучателю Помещений их балансовая стоимость составляет ____________ (________________) рубля __ копеек.</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После замены «Имущества» на «Помещений» местоимение «его» не согласуется. Нужно «их балансовая стоимость». Подзаголовок «Помещений —» при одном предмете избыточен.</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1.6 и 1.7</w:t>
            </w:r>
          </w:p>
          <w:p>
            <w:pPr>
              <w:spacing w:after="40" w:before="0" w:line="259" w:lineRule="auto"/>
              <w:jc w:val="center"/>
            </w:pPr>
            <w:r>
              <w:rPr>
                <w:rFonts w:ascii="Times New Roman" w:hAnsi="Times New Roman" w:cs="Times New Roman" w:eastAsia="Times New Roman"/>
                <w:b/>
                <w:i w:val="0"/>
                <w:sz w:val="18"/>
              </w:rPr>
              <w:t>(нумерация)</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1.6. Сведения о Помещениях, изложенные в Договоре и приложениях к нему, являются достаточными для надлежащего использования Имущества в соответствии с целями, указанными в п. 1.1 Договора.</w:t>
            </w:r>
          </w:p>
          <w:p>
            <w:pPr>
              <w:spacing w:after="40" w:before="0" w:line="259" w:lineRule="auto"/>
              <w:jc w:val="both"/>
            </w:pPr>
            <w:r>
              <w:rPr>
                <w:rFonts w:ascii="Times New Roman" w:hAnsi="Times New Roman" w:cs="Times New Roman" w:eastAsia="Times New Roman"/>
                <w:b w:val="0"/>
                <w:i w:val="0"/>
                <w:sz w:val="16"/>
              </w:rPr>
              <w:t>1.7. Имущество передается в безвозмездное пользование по настоящему Договору на срок с «___»_________ ____ г. до «___»_________ ____ г.</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1.6. Сведения о Помещениях, изложенные в Договоре и приложениях к нему, являются достаточными для надлежащего использования Помещений в соответствии с целями, указанными в пункте 1.1 Договора.</w:t>
            </w:r>
          </w:p>
          <w:p>
            <w:pPr>
              <w:spacing w:after="40" w:before="0" w:line="259" w:lineRule="auto"/>
              <w:jc w:val="both"/>
            </w:pPr>
            <w:r>
              <w:rPr>
                <w:rFonts w:ascii="Times New Roman" w:hAnsi="Times New Roman" w:cs="Times New Roman" w:eastAsia="Times New Roman"/>
                <w:b w:val="0"/>
                <w:i w:val="0"/>
                <w:sz w:val="16"/>
              </w:rPr>
              <w:t>1.7. Помещения передаются в безвозмездное пользование по настоящему Договору на срок с «___»_________ ____ г. до «___»_________ ____ г.</w:t>
            </w:r>
          </w:p>
          <w:p>
            <w:pPr>
              <w:spacing w:after="40" w:before="0" w:line="259" w:lineRule="auto"/>
              <w:jc w:val="both"/>
            </w:pPr>
            <w:r>
              <w:rPr>
                <w:rFonts w:ascii="Times New Roman" w:hAnsi="Times New Roman" w:cs="Times New Roman" w:eastAsia="Times New Roman"/>
                <w:b w:val="0"/>
                <w:i w:val="0"/>
                <w:sz w:val="16"/>
              </w:rPr>
              <w:t>Настоящий Договор вступает в силу с момента его подписания уполномоченными представителями обеих Сторон и действует до полного исполнения Сторонами своих обязательств по нему.</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 уточненной правке оба пункта получили номер 1.6, а дальнейшая нумерация раздела 1 сдвинулась. Пункт о сроке нужно вернуть под номером 1.7. В первом абзаце осталось слово «Имущества» — заменить на «Помещений».</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1.8</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Ссудодатель гарантирует, что на момент заключения Договора Имущество не является предметом залога, не обременено иными правами третьих лиц, в споре и под арестом не состоит, а также соответствует градостроительным, строительным, пожарным, санитарным и иным нормам и правилам, в том числе связанным с осуществлением образовательной деятельности.</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1.8. Ссудодатель гарантирует, что на момент заключения Договора Помещения не являются предметом залога, не обременены иными правами третьих лиц, в споре и под арестом не состоят, а также соответствуют градостроительным, строительным, пожарным, санитарным и иным нормам и правилам, в том числе связанным с осуществлением образовательной деятельности.</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После замены подлежащего на «Помещения» сказуемые остались в единственном числе («не обременено», «не состоит», «соответствует»). Нужно множественное число. В уточненной правке этот пункт ошибочно получил номер 1.7; при восстановлении нумерации он остается пунктом 1.8.</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1.9</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Передача в безвозмездное пользование Имущества не влечет передачу права собственности на него.</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1.9. Передача в безвозмездное пользование Помещений и находящегося в них движимого имущества не влечет перехода права собственности на них.</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По акту вместе с помещениями передаются движимые вещи. Оговорка должна покрывать и их. Слово «имущество» здесь обычное, не договорный термин предмета. Нельзя заменять его на «Помещения»: получится «движимое Помещения». Исправлено: «находящегося в них» и «на них», а не «в нем» / «на него». В уточненной правке пункт сдвинут на 1.8 из-за двойного номера 1.6; при восстановлении нумерации он остается пунктом 1.9.</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2.1, 2.4</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2.1. Передача Ссудополучателю в безвозмездное пользование и возврат Имущества Ссудодателю оформляются двусторонними актами приема-передачи…</w:t>
            </w:r>
          </w:p>
          <w:p>
            <w:pPr>
              <w:spacing w:after="40" w:before="0" w:line="259" w:lineRule="auto"/>
              <w:jc w:val="both"/>
            </w:pPr>
            <w:r>
              <w:rPr>
                <w:rFonts w:ascii="Times New Roman" w:hAnsi="Times New Roman" w:cs="Times New Roman" w:eastAsia="Times New Roman"/>
                <w:b w:val="0"/>
                <w:i w:val="0"/>
                <w:sz w:val="16"/>
              </w:rPr>
              <w:t>2.4. При прекращении настоящего Договора Ссудополучатель обязан вернуть Имущество и все произведенные … улучшения, составляющие его принадлежность, неотделимые без вреда для конструкций Имущества…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2.1. Передача Ссудополучателю в безвозмездное пользование и возврат Помещений Ссудодателю оформляются двусторонними актами приема-передачи, подписываемыми Сторонами или уполномоченными представителями Сторон. Формы актов приема-передачи являются неотъемлемой частью настоящего Договора.</w:t>
            </w:r>
          </w:p>
          <w:p>
            <w:pPr>
              <w:spacing w:after="40" w:before="0" w:line="259" w:lineRule="auto"/>
              <w:jc w:val="both"/>
            </w:pPr>
            <w:r>
              <w:rPr>
                <w:rFonts w:ascii="Times New Roman" w:hAnsi="Times New Roman" w:cs="Times New Roman" w:eastAsia="Times New Roman"/>
                <w:b w:val="0"/>
                <w:i w:val="0"/>
                <w:sz w:val="16"/>
              </w:rPr>
              <w:t>2.4. При прекращении настоящего Договора Ссудополучатель обязан вернуть Помещения и все произведенные в течение срока безвозмездного пользования перестройки, переделки и неотделимые улучшения в надлежащем санитарно-техническом состоянии, пригодном для дальнейшего пользования, без нарушения работы коммуникаций, проходящих в Помещениях.</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После отказа от термина «Имущество» оба пункта нужно согласовать с «Помещения». В пункте 2.4 местоимение «его принадлежность» и «конструкций Имущества» заменяются на конструкции Помещений без потери смысла.</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2.2</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Ссудодатель передает Имущество Ссудополучателю, указанное в п. 1.1. настоящего Договора, в течение одного дня с момента заключения Договора.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2.2. Ссудодатель передает Ссудополучателю Помещения, указанные в пункте 1.1 настоящего Договора, в течение пяти рабочих дней с момента заключения Договора.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Срок «один день» неисполним для объекта площадью 596,4 кв. м: необходимы осмотр, инвентаризация движимого имущества, оформление акта и выдача ключей. Пять рабочих дней — разумный срок (статья 314 ГК РФ). Исправлено согласование: «Помещения, указанные», а не «Имущество, указанное».</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2.3</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Ссудополучателем возврат Имущества Ссудодателю производится в течение одного месяца с момента прекращения Договора при наличии письменных возражений Ссудодателя по вопросу пользования имуществом по истечении сроков.</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2.3. Ссудополучатель возвращает Помещения Ссудодателю в течение пятнадцати рабочих дней:</w:t>
            </w:r>
          </w:p>
          <w:p>
            <w:pPr>
              <w:spacing w:after="40" w:before="0" w:line="259" w:lineRule="auto"/>
              <w:jc w:val="both"/>
            </w:pPr>
            <w:r>
              <w:rPr>
                <w:rFonts w:ascii="Times New Roman" w:hAnsi="Times New Roman" w:cs="Times New Roman" w:eastAsia="Times New Roman"/>
                <w:b w:val="0"/>
                <w:i w:val="0"/>
                <w:sz w:val="16"/>
              </w:rPr>
              <w:t>— с момента прекращения или расторжения Договора; либо</w:t>
            </w:r>
          </w:p>
          <w:p>
            <w:pPr>
              <w:spacing w:after="40" w:before="0" w:line="259" w:lineRule="auto"/>
              <w:jc w:val="both"/>
            </w:pPr>
            <w:r>
              <w:rPr>
                <w:rFonts w:ascii="Times New Roman" w:hAnsi="Times New Roman" w:cs="Times New Roman" w:eastAsia="Times New Roman"/>
                <w:b w:val="0"/>
                <w:i w:val="0"/>
                <w:sz w:val="16"/>
              </w:rPr>
              <w:t>— с момента истечения срока Договора, если Ссудодатель заявил письменные возражения против дальнейшего пользования Помещениями.</w:t>
            </w:r>
          </w:p>
          <w:p>
            <w:pPr>
              <w:spacing w:after="40" w:before="0" w:line="259" w:lineRule="auto"/>
              <w:jc w:val="both"/>
            </w:pPr>
            <w:r>
              <w:rPr>
                <w:rFonts w:ascii="Times New Roman" w:hAnsi="Times New Roman" w:cs="Times New Roman" w:eastAsia="Times New Roman"/>
                <w:b w:val="0"/>
                <w:i w:val="0"/>
                <w:sz w:val="16"/>
              </w:rPr>
              <w:t>В случае просрочки возврата Помещений Ссудодатель вправе требовать возмещения неосновательного обогащения в размере среднерыночной ставки арендной платы за аналогичные помещения в городе Чебоксары за каждый день просрочки после истечения срока, указанного в настоящем пункте (статьи 1102, 1105 ГК РФ).</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 проекте возврат привязан одновременно к прекращению договора и к «письменным возражениям по истечении сроков». Это разные юридические составы. При расторжении возврат обязателен всегда (статья 689 ГК РФ). Возражения нужны только если срок истек, а ссудополучатель продолжает пользоваться имуществом. Месяц на возврат избыточен; пятнадцать рабочих дней достаточны. Удержание помещений после срока возврата — неосновательное обогащение, а не продолжение безвозмездного пользования.</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3.1.6</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 случае принятия решения о прекращении договорных отношений письменно, но не позднее 6 (шести) месяцев до прекращения Договора, предупредить Ссудополучателя. При этом прекращение/расторжение Договора не допускается до даты завершения уже начатого Ссудополучателем образовательного модуля, за исключением случаев угрозы жизни, здоровью или безопасности.</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3.1.6. В случае принятия решения о прекращении договорных отношений письменно предупредить Ссудополучателя не позднее чем за один месяц до предполагаемой даты прекращения Договора. При этом прекращение (расторжение) Договора не допускается до даты завершения уже начатого Ссудополучателем образовательного модуля, за исключением случаев угрозы жизни, здоровью или безопасности.</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Шесть месяцев — несоразмерно длительный срок предупреждения для безвозмездного договора. Статья 699 ГК РФ устанавливает месячный срок извещения при отказе от бессрочной ссуды; этот срок принимается и как договорный ориентир. Защита учебного процесса сохраняется: фактическое прекращение не допускается до окончания образовательного модуля (пункты 4.3 и 5.2).</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3.1.7</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Совместно по соглашению сторон производить за свой счет текущий и капитальный ремонт Имущества (Помещения) и мест общего пользования в случае их естественного износа с согласованием стоимости работ, времени и сроков их проведения с Ссудополучателем, нести все расходы по содержанию инженерных систем Помещений, обеспечивать выполнение норм санитарно-эпидемиологической, технической, противопожарной безопасности.</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3.1.7. Производить за свой счет капитальный ремонт здания, в котором расположены Помещения, капитальный ремонт мест общего пользования и общих инженерных систем в случае их естественного износа, согласовывая со Ссудополучателем время и сроки проведения работ, если такие работы затрагивают пользование Помещениями. Обеспечивать выполнение норм санитарно-эпидемиологической, технической и противопожарной безопасности в отношении здания и мест общего пользования.</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Редакция проекта возлагает на ссудодателя и текущий, и капитальный ремонт помещений, что противоречит статье 695 ГК РФ (по общему правилу содержание и ремонт — обязанность ссудополучателя, если иное не оговорено). Капитальный ремонт здания детского дворца и общих инженерных систем обоснованно остается за ссудодателем как за лицом, владеющим зданием на праве оперативного управления. Текущий ремонт занимаемых помещений относится к ссудополучателю (см. пункты 3.3.4 и 4.1 настоящей редакции). Иначе пункты 3.1.7, 3.3.4 и 4.1 взаимно уничтожают друг друга.</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3.1.9</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Осуществлять контроль за сохранностью и использованием Имущества, находящегося в безвозмездном пользовании.</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3.1.9. Осуществлять контроль за сохранностью и целевым использованием Помещений.</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Существенно не целевое использование, а любое использование. Формулировка «целевое использование» соответствует пункту 1.1, пункту 3 статьи 615 и статье 698 ГК РФ.</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3.1.10</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Обеспечить предоставление коммунальных услуг и эксплуатационного обслуживания, энергоснабжение, вывоз и размещение твердо-бытовых отходов Помещений, за счет собственных средств.</w:t>
            </w:r>
          </w:p>
          <w:p>
            <w:pPr>
              <w:spacing w:after="40" w:before="0" w:line="259" w:lineRule="auto"/>
              <w:jc w:val="both"/>
            </w:pPr>
            <w:r>
              <w:rPr>
                <w:rFonts w:ascii="Times New Roman" w:hAnsi="Times New Roman" w:cs="Times New Roman" w:eastAsia="Times New Roman"/>
                <w:b w:val="0"/>
                <w:i w:val="0"/>
                <w:sz w:val="16"/>
              </w:rPr>
              <w:t>Самостоятельно и за свой счет принимать все необходимые меры для обеспечения функционирования всех инженерных систем (центрального отопления, горячего и холодного водоснабжения, канализации, электроснабжения и других), находящихся в занимаемых Ссудополучателем Помещениях, указанных в Приложении № 1. В случае пожара, аварии теплосетей, энергосетей и других сетей по вине Ссудодателя принимать все необходимые меры по устранению аварий и их последствий за свой счет.</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3.1.10. Обеспечить возможность предоставления коммунальных услуг, эксплуатационного обслуживания и энергоснабжения Помещений.</w:t>
            </w:r>
          </w:p>
          <w:p>
            <w:pPr>
              <w:spacing w:after="40" w:before="0" w:line="259" w:lineRule="auto"/>
              <w:jc w:val="both"/>
            </w:pPr>
            <w:r>
              <w:rPr>
                <w:rFonts w:ascii="Times New Roman" w:hAnsi="Times New Roman" w:cs="Times New Roman" w:eastAsia="Times New Roman"/>
                <w:b w:val="0"/>
                <w:i w:val="0"/>
                <w:sz w:val="16"/>
              </w:rPr>
              <w:t>Самостоятельно и за свой счет принимать необходимые меры для обеспечения функционирования инженерных систем (центрального отопления, горячего и холодного водоснабжения, канализации, электроснабжения и других), находящихся в Помещениях, указанных в приложении № 1. В случае пожара, аварии тепловых, энергетических и иных сетей по вине Ссудодателя принимать необходимые меры по устранению аварий и их последствий за свой счет.</w:t>
            </w:r>
          </w:p>
          <w:p>
            <w:pPr>
              <w:spacing w:after="40" w:before="0" w:line="259" w:lineRule="auto"/>
              <w:jc w:val="both"/>
            </w:pPr>
            <w:r>
              <w:rPr>
                <w:rFonts w:ascii="Times New Roman" w:hAnsi="Times New Roman" w:cs="Times New Roman" w:eastAsia="Times New Roman"/>
                <w:b w:val="0"/>
                <w:i w:val="0"/>
                <w:sz w:val="16"/>
              </w:rPr>
              <w:t>Вывоз и размещение твердых коммунальных отходов, уборка прилегающей территории, а также обеспечение доступа к сети «Интернет» и телефонной связи осуществляются Ссудодателем самостоятельно и Ссудополучателем не возмещаются.</w:t>
            </w:r>
          </w:p>
          <w:p>
            <w:pPr>
              <w:spacing w:after="40" w:before="0" w:line="259" w:lineRule="auto"/>
              <w:jc w:val="both"/>
            </w:pPr>
            <w:r>
              <w:rPr>
                <w:rFonts w:ascii="Times New Roman" w:hAnsi="Times New Roman" w:cs="Times New Roman" w:eastAsia="Times New Roman"/>
                <w:b w:val="0"/>
                <w:i w:val="0"/>
                <w:sz w:val="16"/>
              </w:rPr>
              <w:t>Стоимость потребленных Ссудополучателем коммунальных ресурсов (электроэнергия, водоснабжение, водоотведение, отопление) возмещается Ссудополучателем в порядке, установленном пунктом 3.3.6 Договора.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Пункт проекта внутренне противоречит пункту 3.3.6: коммунальные услуги одновременно оказываются «за счет собственных средств» ссудодателя и подлежат возмещению ссудополучателем. Нужно разделить: содержание инженерных систем здания — обязанность ссудодателя; потребленные ресурсы — компенсация ссудополучателем. Термин «твердо-бытовые отходы» устарел и грамматически неверен; применяется «твердые коммунальные отходы» (Федеральный закон от 24.06.1998 № 89-ФЗ).</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3.1.11</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Заблаговременно (не позднее чем за 3 рабочих дня) извещать Ссудополучателя о планируемых противопожарных обучениях в Помещениях, о проведении дератизации и дезинфекции, о ремонтных работах, об изменении обслуживающих Имущество организациях (их контактов, ответственных лиц) и иных мероприятиях, которые могут повлиять на деятельность Ссудополучателя и сохранность Имущества.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3.1.11. Заблаговременно (не позднее чем за 3 рабочих дня) извещать Ссудополучателя о планируемых противопожарных обучениях в Помещениях, о проведении дератизации и дезинфекции, о ремонтных работах, об изменении обслуживающих организаций (их контактов, ответственных лиц) и об иных мероприятиях, которые могут повлиять на деятельность Ссудополучателя и сохранность его имущества.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Извещение должно защищать не только муниципальные помещения, но и имущество ссудополучателя, находящееся в них. Исправлено управление: «об изменении обслуживающих организаций».</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3.1.12, 3.1.13</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3.1.12. Нести риск случайной гибели или случайного повреждения Имущества, если Имущество было утрачено или испорчено по вине Ссудодателя.</w:t>
            </w:r>
          </w:p>
          <w:p>
            <w:pPr>
              <w:spacing w:after="40" w:before="0" w:line="259" w:lineRule="auto"/>
              <w:jc w:val="both"/>
            </w:pPr>
            <w:r>
              <w:rPr>
                <w:rFonts w:ascii="Times New Roman" w:hAnsi="Times New Roman" w:cs="Times New Roman" w:eastAsia="Times New Roman"/>
                <w:b w:val="0"/>
                <w:i w:val="0"/>
                <w:sz w:val="16"/>
              </w:rPr>
              <w:t>3.1.13. Своевременно сообщать Ссудополучателю обо всех обстоятельствах, угрожающих обеспечению сохранности Имущества.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3.1.12. Нести риск случайной гибели или случайного повреждения Помещений, если Помещения были утрачены или испорчены по вине Ссудодателя.</w:t>
            </w:r>
          </w:p>
          <w:p>
            <w:pPr>
              <w:spacing w:after="40" w:before="0" w:line="259" w:lineRule="auto"/>
              <w:jc w:val="both"/>
            </w:pPr>
            <w:r>
              <w:rPr>
                <w:rFonts w:ascii="Times New Roman" w:hAnsi="Times New Roman" w:cs="Times New Roman" w:eastAsia="Times New Roman"/>
                <w:b w:val="0"/>
                <w:i w:val="0"/>
                <w:sz w:val="16"/>
              </w:rPr>
              <w:t>3.1.13. Своевременно сообщать Ссудополучателю обо всех обстоятельствах, угрожающих сохранности Помещений.</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 уточненной правке замена термина не доведена до конца: в пункте 3.1.12 рядом стоят «повреждения Имущества» и «Помещения было утрачено»; в пункте 3.1.13 снова «Имущества». Нужны «Помещения были утрачены или испорчены» и «сохранности Помещений».</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3.1.1, 3.1.3, 3.1.5,</w:t>
            </w:r>
          </w:p>
          <w:p>
            <w:pPr>
              <w:spacing w:after="40" w:before="0" w:line="259" w:lineRule="auto"/>
              <w:jc w:val="center"/>
            </w:pPr>
            <w:r>
              <w:rPr>
                <w:rFonts w:ascii="Times New Roman" w:hAnsi="Times New Roman" w:cs="Times New Roman" w:eastAsia="Times New Roman"/>
                <w:b/>
                <w:i w:val="0"/>
                <w:sz w:val="18"/>
              </w:rPr>
              <w:t>3.3.5, 3.3.14, 3.4.1</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Формулировки проекта с термином «Имущество» и согласованием в единственном числе («его характеристика», «для его эксплуатации», «Помещения, переданное», «права и обязанности на него», «пользования Имуществом»).</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3.1.1. Передать Помещения Ссудополучателю по акту приема-передачи (приложение № 1), в котором отражаются их характеристика и техническое состояние на момент передачи. Не чинить препятствий Ссудополучателю в правомерном использовании Помещений.</w:t>
            </w:r>
          </w:p>
          <w:p>
            <w:pPr>
              <w:spacing w:after="40" w:before="0" w:line="259" w:lineRule="auto"/>
              <w:jc w:val="both"/>
            </w:pPr>
            <w:r>
              <w:rPr>
                <w:rFonts w:ascii="Times New Roman" w:hAnsi="Times New Roman" w:cs="Times New Roman" w:eastAsia="Times New Roman"/>
                <w:b w:val="0"/>
                <w:i w:val="0"/>
                <w:sz w:val="16"/>
              </w:rPr>
              <w:t>3.1.3. Предоставить Помещения в состоянии, пригодном для их эксплуатации, и со всеми относящимися к ним документами.</w:t>
            </w:r>
          </w:p>
          <w:p>
            <w:pPr>
              <w:spacing w:after="40" w:before="0" w:line="259" w:lineRule="auto"/>
              <w:jc w:val="both"/>
            </w:pPr>
            <w:r>
              <w:rPr>
                <w:rFonts w:ascii="Times New Roman" w:hAnsi="Times New Roman" w:cs="Times New Roman" w:eastAsia="Times New Roman"/>
                <w:b w:val="0"/>
                <w:i w:val="0"/>
                <w:sz w:val="16"/>
              </w:rPr>
              <w:t>3.1.5. Письменно предупредить Ссудополучателя обо всех правах третьих лиц на Помещения, переданные по настоящему Договору.</w:t>
            </w:r>
          </w:p>
          <w:p>
            <w:pPr>
              <w:spacing w:after="40" w:before="0" w:line="259" w:lineRule="auto"/>
              <w:jc w:val="both"/>
            </w:pPr>
            <w:r>
              <w:rPr>
                <w:rFonts w:ascii="Times New Roman" w:hAnsi="Times New Roman" w:cs="Times New Roman" w:eastAsia="Times New Roman"/>
                <w:b w:val="0"/>
                <w:i w:val="0"/>
                <w:sz w:val="16"/>
              </w:rPr>
              <w:t>3.3.5. Передавать Помещения, права и обязанности на них третьим лицам, в том числе в аренду, либо обременять Помещения иным образом только при наличии письменного согласия Ссудодателя. Привлечение Ссудополучателем подрядчиков или партнеров не признается передачей Помещений.</w:t>
            </w:r>
          </w:p>
          <w:p>
            <w:pPr>
              <w:spacing w:after="40" w:before="0" w:line="259" w:lineRule="auto"/>
              <w:jc w:val="both"/>
            </w:pPr>
            <w:r>
              <w:rPr>
                <w:rFonts w:ascii="Times New Roman" w:hAnsi="Times New Roman" w:cs="Times New Roman" w:eastAsia="Times New Roman"/>
                <w:b w:val="0"/>
                <w:i w:val="0"/>
                <w:sz w:val="16"/>
              </w:rPr>
              <w:t>3.3.14. Обеспечить представителям Ссудодателя беспрепятственный доступ в переданные в безвозмездное пользование Помещения для осмотра, проверки их содержания, эксплуатации и соблюдения условий Договора.</w:t>
            </w:r>
          </w:p>
          <w:p>
            <w:pPr>
              <w:spacing w:after="40" w:before="0" w:line="259" w:lineRule="auto"/>
              <w:jc w:val="both"/>
            </w:pPr>
            <w:r>
              <w:rPr>
                <w:rFonts w:ascii="Times New Roman" w:hAnsi="Times New Roman" w:cs="Times New Roman" w:eastAsia="Times New Roman"/>
                <w:b w:val="0"/>
                <w:i w:val="0"/>
                <w:sz w:val="16"/>
              </w:rPr>
              <w:t>3.4.1. Пользоваться предоставленными Помещениями по назначению, указанному в пункте 1.1 настоящего Договора, в дни и часы работы Ссудополучателя и в пределах, определяемых настоящим Договором и нормами гражданского законодательства.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После замены «Имущество» на «Помещения» в уточненной правке остались согласования единственного числа и неверные падежи: «использовании Помещениями», «Помещения, переданное», «пользование Помещения для осмотра», «предоставленным ему Помещениям». Смысл пунктов не меняется, правится только грамматика.</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3.1.17</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Возместить Ссудополучателю стоимость произведенных им неотделимых улучшений Имущества в случае расторжения/прекращения настоящего Договора.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3.1.17. Возместить Ссудополучателю стоимость произведенных им согласованных неотделимых улучшений Помещений в случае расторжения (прекращения) настоящего Договора в порядке, установленном пунктом 3.4.3 Договора.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Пункты 2 и 3 статьи 623 ГК РФ (через пункт 2 статьи 689 ГК РФ): стоимость неотделимых улучшений возмещается, если они произведены с согласия ссудодателя; без согласия — не возмещается. Безусловное возмещение любых улучшений, в том числе несогласованных, создает риск самовольной перепланировки муниципального объекта и обязанность оплатить ее за счет учреждения.</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3.2</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3.2. Ссудодатель вправе:</w:t>
            </w:r>
          </w:p>
          <w:p>
            <w:pPr>
              <w:spacing w:after="40" w:before="0" w:line="259" w:lineRule="auto"/>
              <w:jc w:val="both"/>
            </w:pPr>
            <w:r>
              <w:rPr>
                <w:rFonts w:ascii="Times New Roman" w:hAnsi="Times New Roman" w:cs="Times New Roman" w:eastAsia="Times New Roman"/>
                <w:b w:val="0"/>
                <w:i w:val="0"/>
                <w:sz w:val="16"/>
              </w:rPr>
              <w:t>3.2.1. Требовать досрочного расторжения Договора в порядке, установленном законодательством РФ и настоящим Договором.</w:t>
            </w:r>
          </w:p>
          <w:p>
            <w:pPr>
              <w:spacing w:after="40" w:before="0" w:line="259" w:lineRule="auto"/>
              <w:jc w:val="both"/>
            </w:pPr>
            <w:r>
              <w:rPr>
                <w:rFonts w:ascii="Times New Roman" w:hAnsi="Times New Roman" w:cs="Times New Roman" w:eastAsia="Times New Roman"/>
                <w:b w:val="0"/>
                <w:i w:val="0"/>
                <w:sz w:val="16"/>
              </w:rPr>
              <w:t>3.2.2. Факты нарушения договорных обязательств Ссудополучателем оформлять документально с участием представителя Ссудополучателя.</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3.2. Ссудодатель вправе:</w:t>
            </w:r>
          </w:p>
          <w:p>
            <w:pPr>
              <w:spacing w:after="40" w:before="0" w:line="259" w:lineRule="auto"/>
              <w:jc w:val="both"/>
            </w:pPr>
            <w:r>
              <w:rPr>
                <w:rFonts w:ascii="Times New Roman" w:hAnsi="Times New Roman" w:cs="Times New Roman" w:eastAsia="Times New Roman"/>
                <w:b w:val="0"/>
                <w:i w:val="0"/>
                <w:sz w:val="16"/>
              </w:rPr>
              <w:t>3.2.1. Получать доступ в Помещения в целях контроля за их использованием и соблюдением Ссудополучателем условий Договора.</w:t>
            </w:r>
          </w:p>
          <w:p>
            <w:pPr>
              <w:spacing w:after="40" w:before="0" w:line="259" w:lineRule="auto"/>
              <w:jc w:val="both"/>
            </w:pPr>
            <w:r>
              <w:rPr>
                <w:rFonts w:ascii="Times New Roman" w:hAnsi="Times New Roman" w:cs="Times New Roman" w:eastAsia="Times New Roman"/>
                <w:b w:val="0"/>
                <w:i w:val="0"/>
                <w:sz w:val="16"/>
              </w:rPr>
              <w:t>3.2.2. Требовать досрочного расторжения Договора в порядке, установленном законодательством Российской Федерации и настоящим Договором.</w:t>
            </w:r>
          </w:p>
          <w:p>
            <w:pPr>
              <w:spacing w:after="40" w:before="0" w:line="259" w:lineRule="auto"/>
              <w:jc w:val="both"/>
            </w:pPr>
            <w:r>
              <w:rPr>
                <w:rFonts w:ascii="Times New Roman" w:hAnsi="Times New Roman" w:cs="Times New Roman" w:eastAsia="Times New Roman"/>
                <w:b w:val="0"/>
                <w:i w:val="0"/>
                <w:sz w:val="16"/>
              </w:rPr>
              <w:t>3.2.3. Требовать возмещения ущерба, причиненного ухудшением состояния Помещений в результате их использования Ссудополучателем.</w:t>
            </w:r>
          </w:p>
          <w:p>
            <w:pPr>
              <w:spacing w:after="40" w:before="0" w:line="259" w:lineRule="auto"/>
              <w:jc w:val="both"/>
            </w:pPr>
            <w:r>
              <w:rPr>
                <w:rFonts w:ascii="Times New Roman" w:hAnsi="Times New Roman" w:cs="Times New Roman" w:eastAsia="Times New Roman"/>
                <w:b w:val="0"/>
                <w:i w:val="0"/>
                <w:sz w:val="16"/>
              </w:rPr>
              <w:t>3.2.4. Фиксировать факты нарушения Ссудополучателем договорных обязательств и оформлять их документально с участием представителя Ссудополучателя.</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Право доступа корреспондирует обязанности ссудополучателя по пункту 3.3.14 проекта и необходимо для контроля муниципального имущества. Право на возмещение ущерба следует из статей 15, 1064 ГК РФ и статьи 698 ГК РФ. В проекте пункт 3.2.2 изложен не как право, а как констатация. Исключен неточный термин «Объект недвижимости»: предмет контроля — переданные помещения, а не здание в целом.</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3.3.1</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Использовать Имущество исключительно в соответствии с Договором, назначением Имущества и уставной деятельностью.</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3.3.1. Использовать Помещения исключительно в соответствии с Договором, назначением Помещений и своей уставной деятельностью.</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Согласование терминологии с пунктом 1.1. «Уставная деятельность» без указания субъекта двусмысленна; имеется в виду деятельность ссудополучателя.</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3.3.4</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Не производить капитальный ремонт и реконструкцию (изменение) Помещений, переданных в безвозмездное пользование без письменного согласия Ссудодателя.</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3.3.4. Поддерживать Помещения в состоянии, пригодном для использования в соответствии с целевым назначением, осуществлять их текущий ремонт и нести расходы на содержание Помещений, если иное не предусмотрено настоящим Договором.</w:t>
            </w:r>
          </w:p>
          <w:p>
            <w:pPr>
              <w:spacing w:after="40" w:before="0" w:line="259" w:lineRule="auto"/>
              <w:jc w:val="both"/>
            </w:pPr>
            <w:r>
              <w:rPr>
                <w:rFonts w:ascii="Times New Roman" w:hAnsi="Times New Roman" w:cs="Times New Roman" w:eastAsia="Times New Roman"/>
                <w:b w:val="0"/>
                <w:i w:val="0"/>
                <w:sz w:val="16"/>
              </w:rPr>
              <w:t>Не производить капитальный ремонт, реконструкцию и иное изменение Помещений без письменного согласия Ссудодателя.</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Статья 695 ГК РФ возлагает на ссудополучателя содержание вещи, включая ремонт, если договором не установлено иное. Одновременно сохраняется запрет на капитальный ремонт и реконструкцию без согласия ссудодателя: самовольное изменение муниципального объекта недопустимо. Капитальный ремонт здания и общих систем остается за ссудодателем (пункты 3.1.7 и 4.1). Полностью перенести капитальный ремонт здания на ссудополучателя нельзя: помещения находятся в здании детского образовательного учреждения, инженерные системы общие.</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3.3.6</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Возмещать Ссудодателю стоимость коммунальных и эксплуатационных услуг, занимаемых Ссудополучателем Помещений. Осуществлять уборку занимаемых Ссудополучателем Помещений.</w:t>
            </w:r>
          </w:p>
          <w:p>
            <w:pPr>
              <w:spacing w:after="40" w:before="0" w:line="259" w:lineRule="auto"/>
              <w:jc w:val="both"/>
            </w:pPr>
            <w:r>
              <w:rPr>
                <w:rFonts w:ascii="Times New Roman" w:hAnsi="Times New Roman" w:cs="Times New Roman" w:eastAsia="Times New Roman"/>
                <w:b w:val="0"/>
                <w:i w:val="0"/>
                <w:sz w:val="16"/>
              </w:rPr>
              <w:t>Стоимость эксплуатационных и коммунальных услуг (затраты по электроэнергии, водоснабжению, водоотведению, отоплению) возмещается Ссудополучателем на основании данных приборов учета (при их отсутствии пропорционально занимаемой Ссудополучателем площади) и выставленных Ссудодателем счетов исходя из тарифов снабжающих организаций и расчета произведенных Ссудодателем затрат в течение 10 (десяти) дней с момента получения от Арендодателя:</w:t>
            </w:r>
          </w:p>
          <w:p>
            <w:pPr>
              <w:spacing w:after="40" w:before="0" w:line="259" w:lineRule="auto"/>
              <w:jc w:val="both"/>
            </w:pPr>
            <w:r>
              <w:rPr>
                <w:rFonts w:ascii="Times New Roman" w:hAnsi="Times New Roman" w:cs="Times New Roman" w:eastAsia="Times New Roman"/>
                <w:b w:val="0"/>
                <w:i w:val="0"/>
                <w:sz w:val="16"/>
              </w:rPr>
              <w:t>— Акта выполненных работ (с обязательным указанием периода (месяц и год), за который оплачивается компенсация;</w:t>
            </w:r>
          </w:p>
          <w:p>
            <w:pPr>
              <w:spacing w:after="40" w:before="0" w:line="259" w:lineRule="auto"/>
              <w:jc w:val="both"/>
            </w:pPr>
            <w:r>
              <w:rPr>
                <w:rFonts w:ascii="Times New Roman" w:hAnsi="Times New Roman" w:cs="Times New Roman" w:eastAsia="Times New Roman"/>
                <w:b w:val="0"/>
                <w:i w:val="0"/>
                <w:sz w:val="16"/>
              </w:rPr>
              <w:t>— Счет на оплату;</w:t>
            </w:r>
          </w:p>
          <w:p>
            <w:pPr>
              <w:spacing w:after="40" w:before="0" w:line="259" w:lineRule="auto"/>
              <w:jc w:val="both"/>
            </w:pPr>
            <w:r>
              <w:rPr>
                <w:rFonts w:ascii="Times New Roman" w:hAnsi="Times New Roman" w:cs="Times New Roman" w:eastAsia="Times New Roman"/>
                <w:b w:val="0"/>
                <w:i w:val="0"/>
                <w:sz w:val="16"/>
              </w:rPr>
              <w:t>— Расшифровка суммы компенсации;</w:t>
            </w:r>
          </w:p>
          <w:p>
            <w:pPr>
              <w:spacing w:after="40" w:before="0" w:line="259" w:lineRule="auto"/>
              <w:jc w:val="both"/>
            </w:pPr>
            <w:r>
              <w:rPr>
                <w:rFonts w:ascii="Times New Roman" w:hAnsi="Times New Roman" w:cs="Times New Roman" w:eastAsia="Times New Roman"/>
                <w:b w:val="0"/>
                <w:i w:val="0"/>
                <w:sz w:val="16"/>
              </w:rPr>
              <w:t>— Копии документов от ресурсоснабжающих организаций, подтверждающих достоверность понесенных расходов (УПД или акт выполненных работ).</w:t>
            </w:r>
          </w:p>
          <w:p>
            <w:pPr>
              <w:spacing w:after="40" w:before="0" w:line="259" w:lineRule="auto"/>
              <w:jc w:val="both"/>
            </w:pPr>
            <w:r>
              <w:rPr>
                <w:rFonts w:ascii="Times New Roman" w:hAnsi="Times New Roman" w:cs="Times New Roman" w:eastAsia="Times New Roman"/>
                <w:b w:val="0"/>
                <w:i w:val="0"/>
                <w:sz w:val="16"/>
              </w:rPr>
              <w:t>В случае непредставления Ссудодателем полного пакета документов, указанных в настоящем Договоре, а также в случае несоответствия документов, предоставленных Ссудодателем фактически произведенным расходам Ссудополучателя пропорционально занимаемой площади и показаниям счетчиков и расходов, Ссудополучатель имеет право не оплачивать компенсационные расходы.</w:t>
            </w:r>
          </w:p>
          <w:p>
            <w:pPr>
              <w:spacing w:after="40" w:before="0" w:line="259" w:lineRule="auto"/>
              <w:jc w:val="both"/>
            </w:pPr>
            <w:r>
              <w:rPr>
                <w:rFonts w:ascii="Times New Roman" w:hAnsi="Times New Roman" w:cs="Times New Roman" w:eastAsia="Times New Roman"/>
                <w:b w:val="0"/>
                <w:i w:val="0"/>
                <w:sz w:val="16"/>
              </w:rPr>
              <w:t>Затраты по уборке прилегающей территории, вывоз ТБО, а также на интернет и телефон осуществляются Ссудодателем самостоятельно.</w:t>
            </w:r>
          </w:p>
          <w:p>
            <w:pPr>
              <w:spacing w:after="40" w:before="0" w:line="259" w:lineRule="auto"/>
              <w:jc w:val="both"/>
            </w:pPr>
            <w:r>
              <w:rPr>
                <w:rFonts w:ascii="Times New Roman" w:hAnsi="Times New Roman" w:cs="Times New Roman" w:eastAsia="Times New Roman"/>
                <w:b w:val="0"/>
                <w:i w:val="0"/>
                <w:sz w:val="16"/>
              </w:rPr>
              <w:t>Ссудополучатель, по своему усмотрению, имеет право осуществлять авансовые платежи по оплате эксплуатационных и коммунальных услуг исходя из средней стоимости затрат, с последующим проведением один раз в квартал со Ссудодателем сверки взаимных расчетов.</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3.3.6. Возмещать Ссудодателю стоимость коммунальных услуг, потребленных при использовании занимаемых Ссудополучателем Помещений. Осуществлять уборку занимаемых Ссудополучателем Помещений.</w:t>
            </w:r>
          </w:p>
          <w:p>
            <w:pPr>
              <w:spacing w:after="40" w:before="0" w:line="259" w:lineRule="auto"/>
              <w:jc w:val="both"/>
            </w:pPr>
            <w:r>
              <w:rPr>
                <w:rFonts w:ascii="Times New Roman" w:hAnsi="Times New Roman" w:cs="Times New Roman" w:eastAsia="Times New Roman"/>
                <w:b w:val="0"/>
                <w:i w:val="0"/>
                <w:sz w:val="16"/>
              </w:rPr>
              <w:t>Порядок расчета и возмещения стоимости коммунальных услуг (электроэнергия, водоснабжение, водоотведение, отопление) определяется Соглашением о компенсации затрат на коммунальные расходы, которое является неотъемлемой частью настоящего Договора (приложение № 3).</w:t>
            </w:r>
          </w:p>
          <w:p>
            <w:pPr>
              <w:spacing w:after="40" w:before="0" w:line="259" w:lineRule="auto"/>
              <w:jc w:val="both"/>
            </w:pPr>
            <w:r>
              <w:rPr>
                <w:rFonts w:ascii="Times New Roman" w:hAnsi="Times New Roman" w:cs="Times New Roman" w:eastAsia="Times New Roman"/>
                <w:b w:val="0"/>
                <w:i w:val="0"/>
                <w:sz w:val="16"/>
              </w:rPr>
              <w:t>До заключения указанного Соглашения стоимость коммунальных услуг возмещается Ссудополучателем на основании данных приборов учета (при их отсутствии — пропорционально занимаемой площади) и счетов Ссудодателя исходя из тарифов ресурсоснабжающих организаций в течение 10 (десяти) рабочих дней с момента получения от Ссудодателя полного комплекта документов:</w:t>
            </w:r>
          </w:p>
          <w:p>
            <w:pPr>
              <w:spacing w:after="40" w:before="0" w:line="259" w:lineRule="auto"/>
              <w:jc w:val="both"/>
            </w:pPr>
            <w:r>
              <w:rPr>
                <w:rFonts w:ascii="Times New Roman" w:hAnsi="Times New Roman" w:cs="Times New Roman" w:eastAsia="Times New Roman"/>
                <w:b w:val="0"/>
                <w:i w:val="0"/>
                <w:sz w:val="16"/>
              </w:rPr>
              <w:t>— акта оказанных услуг (с указанием периода — месяц и год);</w:t>
            </w:r>
          </w:p>
          <w:p>
            <w:pPr>
              <w:spacing w:after="40" w:before="0" w:line="259" w:lineRule="auto"/>
              <w:jc w:val="both"/>
            </w:pPr>
            <w:r>
              <w:rPr>
                <w:rFonts w:ascii="Times New Roman" w:hAnsi="Times New Roman" w:cs="Times New Roman" w:eastAsia="Times New Roman"/>
                <w:b w:val="0"/>
                <w:i w:val="0"/>
                <w:sz w:val="16"/>
              </w:rPr>
              <w:t>— счета на оплату;</w:t>
            </w:r>
          </w:p>
          <w:p>
            <w:pPr>
              <w:spacing w:after="40" w:before="0" w:line="259" w:lineRule="auto"/>
              <w:jc w:val="both"/>
            </w:pPr>
            <w:r>
              <w:rPr>
                <w:rFonts w:ascii="Times New Roman" w:hAnsi="Times New Roman" w:cs="Times New Roman" w:eastAsia="Times New Roman"/>
                <w:b w:val="0"/>
                <w:i w:val="0"/>
                <w:sz w:val="16"/>
              </w:rPr>
              <w:t>— расшифровки суммы компенсации;</w:t>
            </w:r>
          </w:p>
          <w:p>
            <w:pPr>
              <w:spacing w:after="40" w:before="0" w:line="259" w:lineRule="auto"/>
              <w:jc w:val="both"/>
            </w:pPr>
            <w:r>
              <w:rPr>
                <w:rFonts w:ascii="Times New Roman" w:hAnsi="Times New Roman" w:cs="Times New Roman" w:eastAsia="Times New Roman"/>
                <w:b w:val="0"/>
                <w:i w:val="0"/>
                <w:sz w:val="16"/>
              </w:rPr>
              <w:t>— копий документов ресурсоснабжающих организаций, подтверждающих размер расходов (универсальный передаточный документ или акт).</w:t>
            </w:r>
          </w:p>
          <w:p>
            <w:pPr>
              <w:spacing w:after="40" w:before="0" w:line="259" w:lineRule="auto"/>
              <w:jc w:val="both"/>
            </w:pPr>
            <w:r>
              <w:rPr>
                <w:rFonts w:ascii="Times New Roman" w:hAnsi="Times New Roman" w:cs="Times New Roman" w:eastAsia="Times New Roman"/>
                <w:b w:val="0"/>
                <w:i w:val="0"/>
                <w:sz w:val="16"/>
              </w:rPr>
              <w:t>Срок оплаты исчисляется с даты представления полного комплекта документов. При некомплектности документов Ссудодатель досылает недостающие документы; обязанность оплаты возникает только в отношении документально подтвержденных расходов, непосредственно связанных с фактическим использованием Помещений.</w:t>
            </w:r>
          </w:p>
          <w:p>
            <w:pPr>
              <w:spacing w:after="40" w:before="0" w:line="259" w:lineRule="auto"/>
              <w:jc w:val="both"/>
            </w:pPr>
            <w:r>
              <w:rPr>
                <w:rFonts w:ascii="Times New Roman" w:hAnsi="Times New Roman" w:cs="Times New Roman" w:eastAsia="Times New Roman"/>
                <w:b w:val="0"/>
                <w:i w:val="0"/>
                <w:sz w:val="16"/>
              </w:rPr>
              <w:t>Затраты по уборке прилегающей территории, вывозу твердых коммунальных отходов, а также на услуги связи и доступ к сети «Интернет» Ссудодатель несет самостоятельно.</w:t>
            </w:r>
          </w:p>
          <w:p>
            <w:pPr>
              <w:spacing w:after="40" w:before="0" w:line="259" w:lineRule="auto"/>
              <w:jc w:val="both"/>
            </w:pPr>
            <w:r>
              <w:rPr>
                <w:rFonts w:ascii="Times New Roman" w:hAnsi="Times New Roman" w:cs="Times New Roman" w:eastAsia="Times New Roman"/>
                <w:b w:val="0"/>
                <w:i w:val="0"/>
                <w:sz w:val="16"/>
              </w:rPr>
              <w:t>Ссудополучатель вправе вносить авансовые платежи исходя из средней величины затрат с последующей сверкой взаимных расчетов один раз в квартал.</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 проекте указано «от Арендодателя» — сторона в договоре ссуды так не именуется. Право «не оплачивать» при любом дефекте пакета документов фактически позволяет бессрочно пользоваться ресурсами без компенсации и должно быть заменено правилом о начале течения срока оплаты с даты полного комплекта. Вынесение методики в приложение № 3 допустимо, но до его подписания в договоре должен остаться рабочий порядок расчета, иначе условие о компенсации не согласовано. Грамматически выровнен перечень документов.</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3.3.10</w:t>
            </w:r>
          </w:p>
          <w:p>
            <w:pPr>
              <w:spacing w:after="40" w:before="0" w:line="259" w:lineRule="auto"/>
              <w:jc w:val="center"/>
            </w:pPr>
            <w:r>
              <w:rPr>
                <w:rFonts w:ascii="Times New Roman" w:hAnsi="Times New Roman" w:cs="Times New Roman" w:eastAsia="Times New Roman"/>
                <w:b/>
                <w:i w:val="0"/>
                <w:sz w:val="18"/>
              </w:rPr>
              <w:t>(изложить как п. 3.3.9)</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Возвратить Имущество Ссудодателю в исправном состоянии с учетом нормального износа по актам приема-передачи в случае наличия письменных возражений Ссудодателя по вопросу пользования имуществом по истечении сроков (приложение №1).</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3.3.9. После прекращения (расторжения) настоящего Договора либо при наличии письменных возражений Ссудодателя против пользования Помещениями по истечении срока Договора освободить Помещения от собственного имущества, привести их в состояние, пригодное для дальнейшего использования по целевому назначению с учетом нормального износа, и передать Ссудодателю по акту приема-передачи (приложение № 1).</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 проекте пропущен пункт 3.3.9. Обязанность вернуть вещь возникает не только при возражениях после истечения срока, но и при любом прекращении договора (статья 689 ГК РФ). Нужно прямо закрепить освобождение помещений от вещей ссудополучателя. Нумерация восстанавливается.</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3.3.21</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 месячный срок со дня заключения Договора разместить согласованную в Управлении архитектуры и градостроительства администрации города Чебоксары вывеску о своей деятельности на наружной части здания, которая должна быть оформлена и расположена в соответствии с требованиями Закона РФ «О рекламе», Закона ЧР «О языках» и содержать информацию о наименовании Пользователя на чувашском и русском языках, месте его нахождения (юридический адрес) и режиме его работы;</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3.3.21. В месячный срок со дня заключения Договора разместить согласованную в Управлении архитектуры и градостроительства администрации города Чебоксары вывеску о своей деятельности на наружной части здания. Вывеска оформляется и размещается в соответствии с Федеральным законом от 13.03.2006 № 38-ФЗ «О рекламе» и Законом Чувашской Республики от 25.11.2003 № 36 «О языках в Чувашской Республике» и содержит наименование Ссудополучателя на чувашском и русском языках, место его нахождения (адрес) и режим работы.</w:t>
            </w:r>
          </w:p>
          <w:p>
            <w:pPr>
              <w:spacing w:after="40" w:before="0" w:line="259" w:lineRule="auto"/>
              <w:jc w:val="both"/>
            </w:pPr>
            <w:r>
              <w:rPr>
                <w:rFonts w:ascii="Times New Roman" w:hAnsi="Times New Roman" w:cs="Times New Roman" w:eastAsia="Times New Roman"/>
                <w:b w:val="0"/>
                <w:i w:val="0"/>
                <w:sz w:val="16"/>
              </w:rPr>
              <w:t>Размещение вывески на наружной части здания, ее параметры и место размещения дополнительно согласовываются письменно со Ссудодателем.</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Здание — объект ссудодателя, используемый как дворец детского творчества. Размещение вывески затрагивает фасад, пропускной режим и восприятие учреждения. Согласование с администрацией города не заменяет согласия балансодержателя. В проекте ошибочно употреблен термин «Пользователь»; сторона именуется Ссудополучателем. Пункт в проекте не завершен (стоит точка с запятой).</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3.4.3</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 согласия Ссудодателя производить улучшения переданного Имущества. Все неотделимые улучшения Имущества, произведенные Ссудополучателем, являются собственностью ____________ и подлежат возмещению Ссудополучателю в полном объеме в случае прекращения/расторжения настоящего Договора.</w:t>
            </w:r>
          </w:p>
          <w:p>
            <w:pPr>
              <w:spacing w:after="40" w:before="0" w:line="259" w:lineRule="auto"/>
              <w:jc w:val="both"/>
            </w:pPr>
            <w:r>
              <w:rPr>
                <w:rFonts w:ascii="Times New Roman" w:hAnsi="Times New Roman" w:cs="Times New Roman" w:eastAsia="Times New Roman"/>
                <w:b w:val="0"/>
                <w:i w:val="0"/>
                <w:sz w:val="16"/>
              </w:rPr>
              <w:t>Все отделимые улучшения Имущества и модование, приобретенное Ссудополучателем за счет собственных средств, остаются его собственностью и подлежат возврату ему после прекращения/расторжения договора.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3.4.3. С согласия Ссудодателя производить улучшения переданных Помещений. Все неотделимые улучшения Помещений, произведенные Ссудополучателем, являются собственностью Ссудодателя и подлежат возмещению Ссудополучателю в полном объеме после прекращения (расторжения) настоящего Договора только при условии их предварительного письменного согласования со Ссудодателем.</w:t>
            </w:r>
          </w:p>
          <w:p>
            <w:pPr>
              <w:spacing w:after="40" w:before="0" w:line="259" w:lineRule="auto"/>
              <w:jc w:val="both"/>
            </w:pPr>
            <w:r>
              <w:rPr>
                <w:rFonts w:ascii="Times New Roman" w:hAnsi="Times New Roman" w:cs="Times New Roman" w:eastAsia="Times New Roman"/>
                <w:b w:val="0"/>
                <w:i w:val="0"/>
                <w:sz w:val="16"/>
              </w:rPr>
              <w:t>Все отделимые улучшения Помещений и оборудование, приобретенные Ссудополучателем за счет собственных средств, остаются его собственностью и подлежат возврату ему после прекращения (расторжения) Договора.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 проекте не указан собственник неотделимых улучшений, использовано слово «модование» вместо «оборудование», нарушено согласование («улучшения… приобретенное»). По пунктам 1–3 статьи 623 ГК РФ отделимые улучшения — собственность ссудополучателя, неотделимые — следуют судьбе вещи; возмещение — только при согласии ссудодателя. Для муниципального имущества бланк собственника заполняется: Ссудодатель.</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3.4.4</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Претендовать на заключение Договора на новый срок или при отсутствии возражений со стороны Ссудодателя на продолжение пользования Имуществом после истечения срока действия Договора в течение неопределенного срока.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3.4.4. Претендовать на заключение Договора на новый срок. При отсутствии письменных возражений Ссудодателя Ссудополучатель вправе продолжать пользоваться Помещениями после истечения срока действия Договора на условиях пункта 1.3 настоящего Договора.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Формулировка проекта смешивает преимущественное право на новый договор и автоматическое возобновление. У ссуды нет преимущественного права статьи 621 ГК РФ: пункт 2 статьи 689 ГК РФ отсылает только к пункту 2 статьи 621 ГК РФ (возобновление при молчании), но не к пункту 1 (преимущественное право арендатора). Право «претендовать» сохраняется как организационное, а возобновление подчиняется пункту 1.3.</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4.1</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Расходы на капитальный и текущий ремонт Имущества, а также общих инженерных систем, не относятся к расходам Ссудополучателя, если повреждение не вызвано его виновными действиями.</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4.1. Расходы на капитальный ремонт здания, общих инженерных систем и мест общего пользования не относятся к расходам Ссудополучателя, если необходимость ремонта не вызвана его виновными действиями (бездействием). Текущий ремонт Помещений относится к обязанностям Ссудополучателя.</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Пункт проекта в действующей редакции исключает любой ремонт из расходов ссудополучателя и прямо конфликтует со статьей 695 ГК РФ и с предлагаемым пунктом 3.3.4. Необходимо разделить текущий ремонт занимаемых помещений и капитальный ремонт здания / общих систем. Без этой правки особые условия раздела 4 отменяют согласованное распределение обязанностей.</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4.2</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Порядок использования Сторонами мест общего пользования (коридоры, входы, санузлы, оборудование) определяется Регламентом совместной эксплуатации, являющимся неотъемлемой частью заключенного между сторонами Договора о сотрудничестве № ____ от ________________.</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4.2. Порядок использования Сторонами мест общего пользования (коридоры, входы, санузлы, оборудование) определяется Регламентом совместной эксплуатации, являющимся неотъемлемой частью заключенного между сторонами Договора о сотрудничестве № ____ от ________________.</w:t>
            </w:r>
          </w:p>
          <w:p>
            <w:pPr>
              <w:spacing w:after="40" w:before="0" w:line="259" w:lineRule="auto"/>
              <w:jc w:val="both"/>
            </w:pPr>
            <w:r>
              <w:rPr>
                <w:rFonts w:ascii="Times New Roman" w:hAnsi="Times New Roman" w:cs="Times New Roman" w:eastAsia="Times New Roman"/>
                <w:b w:val="0"/>
                <w:i w:val="0"/>
                <w:sz w:val="16"/>
              </w:rPr>
              <w:t>Регламентом совместной эксплуатации Стороны также согласовывают порядок утверждения расписания, графики и порядок бронирования общих помещений, пропускной режим и списки посетителей, порядок ведения журнала выдачи ключей, план эвакуации и распределения работников, алгоритм действий при авариях и телефоны экстренных служб.</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 уточненной правке этот пункт получил номер 4.1 повторно, из-за чего в разделе 4 оказались два пункта 4.1 и исчез пункт 4.2. Содержание сохраняется, нумерация восстанавливается. Пункт 4.3 остается без изменения по существу.</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5.1</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Изменение условий настоящего Договора, его расторжение и прекращение допускаются по соглашению сторон.</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5.1. Изменение условий настоящего Договора, его расторжение и прекращение допускаются по соглашению Сторон.</w:t>
            </w:r>
          </w:p>
          <w:p>
            <w:pPr>
              <w:spacing w:after="40" w:before="0" w:line="259" w:lineRule="auto"/>
              <w:jc w:val="both"/>
            </w:pPr>
            <w:r>
              <w:rPr>
                <w:rFonts w:ascii="Times New Roman" w:hAnsi="Times New Roman" w:cs="Times New Roman" w:eastAsia="Times New Roman"/>
                <w:b w:val="0"/>
                <w:i w:val="0"/>
                <w:sz w:val="16"/>
              </w:rPr>
              <w:t>В случае реорганизации юридического лица — Ссудополучателя его права и обязанности по Договору не переходят к правопреемнику без письменного согласия Ссудодателя. При отсутствии такого согласия Договор прекращается с даты завершения реорганизации (пункт 2 статьи 700 ГК РФ).</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Пункт 2 статьи 700 ГК РФ допускает исключить автоматический переход прав ссудополучателя при реорганизации. Для муниципального имущества и образовательной деятельности личность пользователя существенна: лицензия, цели пункта 4 части 3.2 статьи 17.1 Закона о защите конкуренции, согласие собственника. Абсолютный запрет правопреемства без оговорки о согласии излишне жесток; достаточно запрета перехода без согласия ссудодателя.</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5.2</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Договор может быть расторгнут Ссудодателем в установленном порядке в случае существенного нарушения условий настоящего Договора, как-то:</w:t>
            </w:r>
          </w:p>
          <w:p>
            <w:pPr>
              <w:spacing w:after="40" w:before="0" w:line="259" w:lineRule="auto"/>
              <w:jc w:val="both"/>
            </w:pPr>
            <w:r>
              <w:rPr>
                <w:rFonts w:ascii="Times New Roman" w:hAnsi="Times New Roman" w:cs="Times New Roman" w:eastAsia="Times New Roman"/>
                <w:b w:val="0"/>
                <w:i w:val="0"/>
                <w:sz w:val="16"/>
              </w:rPr>
              <w:t>— если Ссудополучатель не использует Имущество либо использует его не по назначению в соответствии с условиями Договора;</w:t>
            </w:r>
          </w:p>
          <w:p>
            <w:pPr>
              <w:spacing w:after="40" w:before="0" w:line="259" w:lineRule="auto"/>
              <w:jc w:val="both"/>
            </w:pPr>
            <w:r>
              <w:rPr>
                <w:rFonts w:ascii="Times New Roman" w:hAnsi="Times New Roman" w:cs="Times New Roman" w:eastAsia="Times New Roman"/>
                <w:b w:val="0"/>
                <w:i w:val="0"/>
                <w:sz w:val="16"/>
              </w:rPr>
              <w:t>— при существенном ухудшении состояния Имущества;</w:t>
            </w:r>
          </w:p>
          <w:p>
            <w:pPr>
              <w:spacing w:after="40" w:before="0" w:line="259" w:lineRule="auto"/>
              <w:jc w:val="both"/>
            </w:pPr>
            <w:r>
              <w:rPr>
                <w:rFonts w:ascii="Times New Roman" w:hAnsi="Times New Roman" w:cs="Times New Roman" w:eastAsia="Times New Roman"/>
                <w:b w:val="0"/>
                <w:i w:val="0"/>
                <w:sz w:val="16"/>
              </w:rPr>
              <w:t>— при нарушении санитарно-эпидемиологических, технических норм и норм противопожарной безопасности в процессе пользования Имуществом.</w:t>
            </w:r>
          </w:p>
          <w:p>
            <w:pPr>
              <w:spacing w:after="40" w:before="0" w:line="259" w:lineRule="auto"/>
              <w:jc w:val="both"/>
            </w:pPr>
            <w:r>
              <w:rPr>
                <w:rFonts w:ascii="Times New Roman" w:hAnsi="Times New Roman" w:cs="Times New Roman" w:eastAsia="Times New Roman"/>
                <w:b w:val="0"/>
                <w:i w:val="0"/>
                <w:sz w:val="16"/>
              </w:rPr>
              <w:t>О выявленных нарушениях Ссудодатель заказным письмом с уведомлением извещает Ссудополучателя, который имеет право в течение 30 (тридцати) календарных дней после получения уведомления устранить нарушения. В случае своевременного устранения Ссудополучателем нарушений действие Договора продолжается.</w:t>
            </w:r>
          </w:p>
          <w:p>
            <w:pPr>
              <w:spacing w:after="40" w:before="0" w:line="259" w:lineRule="auto"/>
              <w:jc w:val="both"/>
            </w:pPr>
            <w:r>
              <w:rPr>
                <w:rFonts w:ascii="Times New Roman" w:hAnsi="Times New Roman" w:cs="Times New Roman" w:eastAsia="Times New Roman"/>
                <w:b w:val="0"/>
                <w:i w:val="0"/>
                <w:sz w:val="16"/>
              </w:rPr>
              <w:t>Стороны согласовали, что прекращение/расторжение Договора независимо от наличия нарушений со стороны Ссудополучателя не допускается до даты завершения уже начатого Ссудополучателем образовательного модуля, реализуемого в период с 1 сентября по 30 июня соответствующего учебного года, за исключением случаев угрозы жизни, здоровью или безопасности. Срок действия одного образовательно модуля составляет 1 (один) учебный год.</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5.2. Договор может быть расторгнут Ссудодателем в установленном порядке в случае существенного нарушения условий настоящего Договора, в том числе:</w:t>
            </w:r>
          </w:p>
          <w:p>
            <w:pPr>
              <w:spacing w:after="40" w:before="0" w:line="259" w:lineRule="auto"/>
              <w:jc w:val="both"/>
            </w:pPr>
            <w:r>
              <w:rPr>
                <w:rFonts w:ascii="Times New Roman" w:hAnsi="Times New Roman" w:cs="Times New Roman" w:eastAsia="Times New Roman"/>
                <w:b w:val="0"/>
                <w:i w:val="0"/>
                <w:sz w:val="16"/>
              </w:rPr>
              <w:t>— если Ссудополучатель не использует Помещения либо использует их не по назначению в соответствии с условиями Договора;</w:t>
            </w:r>
          </w:p>
          <w:p>
            <w:pPr>
              <w:spacing w:after="40" w:before="0" w:line="259" w:lineRule="auto"/>
              <w:jc w:val="both"/>
            </w:pPr>
            <w:r>
              <w:rPr>
                <w:rFonts w:ascii="Times New Roman" w:hAnsi="Times New Roman" w:cs="Times New Roman" w:eastAsia="Times New Roman"/>
                <w:b w:val="0"/>
                <w:i w:val="0"/>
                <w:sz w:val="16"/>
              </w:rPr>
              <w:t>— при существенном ухудшении состояния Помещений;</w:t>
            </w:r>
          </w:p>
          <w:p>
            <w:pPr>
              <w:spacing w:after="40" w:before="0" w:line="259" w:lineRule="auto"/>
              <w:jc w:val="both"/>
            </w:pPr>
            <w:r>
              <w:rPr>
                <w:rFonts w:ascii="Times New Roman" w:hAnsi="Times New Roman" w:cs="Times New Roman" w:eastAsia="Times New Roman"/>
                <w:b w:val="0"/>
                <w:i w:val="0"/>
                <w:sz w:val="16"/>
              </w:rPr>
              <w:t>— при предоставлении Помещений в пользование третьим лицам без согласия Ссудодателя;</w:t>
            </w:r>
          </w:p>
          <w:p>
            <w:pPr>
              <w:spacing w:after="40" w:before="0" w:line="259" w:lineRule="auto"/>
              <w:jc w:val="both"/>
            </w:pPr>
            <w:r>
              <w:rPr>
                <w:rFonts w:ascii="Times New Roman" w:hAnsi="Times New Roman" w:cs="Times New Roman" w:eastAsia="Times New Roman"/>
                <w:b w:val="0"/>
                <w:i w:val="0"/>
                <w:sz w:val="16"/>
              </w:rPr>
              <w:t>— при невыполнении обязанности по поддержанию Помещений в надлежащем состоянии;</w:t>
            </w:r>
          </w:p>
          <w:p>
            <w:pPr>
              <w:spacing w:after="40" w:before="0" w:line="259" w:lineRule="auto"/>
              <w:jc w:val="both"/>
            </w:pPr>
            <w:r>
              <w:rPr>
                <w:rFonts w:ascii="Times New Roman" w:hAnsi="Times New Roman" w:cs="Times New Roman" w:eastAsia="Times New Roman"/>
                <w:b w:val="0"/>
                <w:i w:val="0"/>
                <w:sz w:val="16"/>
              </w:rPr>
              <w:t>— при нарушении санитарно-эпидемиологических, технических норм и норм противопожарной безопасности в процессе эксплуатации Помещений.</w:t>
            </w:r>
          </w:p>
          <w:p>
            <w:pPr>
              <w:spacing w:after="40" w:before="0" w:line="259" w:lineRule="auto"/>
              <w:jc w:val="both"/>
            </w:pPr>
            <w:r>
              <w:rPr>
                <w:rFonts w:ascii="Times New Roman" w:hAnsi="Times New Roman" w:cs="Times New Roman" w:eastAsia="Times New Roman"/>
                <w:b w:val="0"/>
                <w:i w:val="0"/>
                <w:sz w:val="16"/>
              </w:rPr>
              <w:t>О выявленных нарушениях Ссудодатель заказным письмом с уведомлением извещает Ссудополучателя, который вправе в течение 30 (тридцати) календарных дней после получения уведомления устранить нарушения. В случае своевременного устранения нарушений действие Договора продолжается.</w:t>
            </w:r>
          </w:p>
          <w:p>
            <w:pPr>
              <w:spacing w:after="40" w:before="0" w:line="259" w:lineRule="auto"/>
              <w:jc w:val="both"/>
            </w:pPr>
            <w:r>
              <w:rPr>
                <w:rFonts w:ascii="Times New Roman" w:hAnsi="Times New Roman" w:cs="Times New Roman" w:eastAsia="Times New Roman"/>
                <w:b w:val="0"/>
                <w:i w:val="0"/>
                <w:sz w:val="16"/>
              </w:rPr>
              <w:t>Стороны согласовали, что прекращение (расторжение) Договора, независимо от наличия нарушений со стороны Ссудополучателя, не допускается до даты завершения уже начатого Ссудополучателем образовательного модуля, реализуемого в период с 1 сентября по 30 июня соответствующего учебного года, за исключением случаев угрозы жизни, здоровью или безопасности. Срок действия одного образовательного модуля составляет 1 (один) учебный год.</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Дополнительные основания соответствуют статье 698 ГК РФ: передача вещи третьему лицу без согласия и неисполнение обязанностей по содержанию. В проекте ошибка управления: «предоставлении Помещений в пользование третьих лиц». Исправлено: «образовательного модуля», а не «образовательно модуля». Сохраняется гарантия завершения учебного модуля.</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6.3</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Ссудодатель отвечает за недостатки Имущества, которые он умышленно или по грубой неосторожности не оговорил при заключении Договора.</w:t>
            </w:r>
          </w:p>
          <w:p>
            <w:pPr>
              <w:spacing w:after="40" w:before="0" w:line="259" w:lineRule="auto"/>
              <w:jc w:val="both"/>
            </w:pPr>
            <w:r>
              <w:rPr>
                <w:rFonts w:ascii="Times New Roman" w:hAnsi="Times New Roman" w:cs="Times New Roman" w:eastAsia="Times New Roman"/>
                <w:b w:val="0"/>
                <w:i w:val="0"/>
                <w:sz w:val="16"/>
              </w:rPr>
              <w:t>Ссудодатель отвечает в полном объеме за соответствие Помещений градостроительным, строительным, пожарным, санитарным и иным нормам и правилам, в том числе связанным с осуществлением образовательной деятельности, несет ответственность перед контролирующими и надзорными органами, в том числе по уплате штрафов и др. издержек. Ссудодатель обязан возместить Ссудополучателю все убытки, возникшие у последнего, в результате несоответствия Помещений градостроительным, строительным, пожарным, санитарным и иным нормам и правилам, несоответствия Помещений нормам и правилам для осуществления образовательной деятельности.</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6.3. Ссудодатель отвечает за недостатки Помещений, которые он умышленно или по грубой неосторожности не оговорил при заключении Договора.</w:t>
            </w:r>
          </w:p>
          <w:p>
            <w:pPr>
              <w:spacing w:after="40" w:before="0" w:line="259" w:lineRule="auto"/>
              <w:jc w:val="both"/>
            </w:pPr>
            <w:r>
              <w:rPr>
                <w:rFonts w:ascii="Times New Roman" w:hAnsi="Times New Roman" w:cs="Times New Roman" w:eastAsia="Times New Roman"/>
                <w:b w:val="0"/>
                <w:i w:val="0"/>
                <w:sz w:val="16"/>
              </w:rPr>
              <w:t>При обнаружении таких недостатков Ссудополучатель вправе по своему выбору потребовать безвозмездного устранения недостатков, возмещения своих расходов на их устранение либо досрочного расторжения Договора и возмещения реального ущерба (статья 693 ГК РФ).</w:t>
            </w:r>
          </w:p>
          <w:p>
            <w:pPr>
              <w:spacing w:after="40" w:before="0" w:line="259" w:lineRule="auto"/>
              <w:jc w:val="both"/>
            </w:pPr>
            <w:r>
              <w:rPr>
                <w:rFonts w:ascii="Times New Roman" w:hAnsi="Times New Roman" w:cs="Times New Roman" w:eastAsia="Times New Roman"/>
                <w:b w:val="0"/>
                <w:i w:val="0"/>
                <w:sz w:val="16"/>
              </w:rPr>
              <w:t>Ссудодатель не отвечает за недостатки Помещений, которые были им оговорены при заключении Договора, либо были заранее известны Ссудополучателю, либо должны были быть обнаружены Ссудополучателем во время осмотра Помещений или проверки их состояния при заключении Договора или при передаче Помещений.</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Статья 693 ГК РФ ограничивает ответственность ссудодателя умыслом и грубой неосторожностью и исключает ответственность за оговоренные, известные и явные недостатки. Это следствие безвозмездности договора. Второй абзац проекта возлагает на муниципальное учреждение возмещение любых убытков и штрафов ссудополучателя, включая последствия его собственной образовательной деятельности. Такое условие не соответствует статье 693 ГК РФ, создает необоснованный расход бюджетного учреждения и должно быть исключено. Гарантия соответствия помещений нормам сохраняется в пункте 1.8; последствия ее нарушения определяются статьей 693 ГК РФ, а не неограниченной компенсацией «всех убытков».</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6.2, 6.4</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6.2. Ответственность по обеспечению обязательств по настоящему Договору у сторон возникает с момента передачи Имущества.</w:t>
            </w:r>
          </w:p>
          <w:p>
            <w:pPr>
              <w:spacing w:after="40" w:before="0" w:line="259" w:lineRule="auto"/>
              <w:jc w:val="both"/>
            </w:pPr>
            <w:r>
              <w:rPr>
                <w:rFonts w:ascii="Times New Roman" w:hAnsi="Times New Roman" w:cs="Times New Roman" w:eastAsia="Times New Roman"/>
                <w:b w:val="0"/>
                <w:i w:val="0"/>
                <w:sz w:val="16"/>
              </w:rPr>
              <w:t>6.4. Ссудодатель отвечает за вред, причиненный третьему лицу в результате использования Имущества, если не докажет, что вред причинен вследствие умысла или грубой неосторожности Ссудополучателя.</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6.2. Ответственность сторон по обязательствам настоящего Договора возникает с момента передачи Помещений.</w:t>
            </w:r>
          </w:p>
          <w:p>
            <w:pPr>
              <w:spacing w:after="40" w:before="0" w:line="259" w:lineRule="auto"/>
              <w:jc w:val="both"/>
            </w:pPr>
            <w:r>
              <w:rPr>
                <w:rFonts w:ascii="Times New Roman" w:hAnsi="Times New Roman" w:cs="Times New Roman" w:eastAsia="Times New Roman"/>
                <w:b w:val="0"/>
                <w:i w:val="0"/>
                <w:sz w:val="16"/>
              </w:rPr>
              <w:t>6.4. Ссудодатель отвечает за вред, причиненный третьему лицу в результате использования Помещений, если не докажет, что вред причинен вследствие умысла или грубой неосторожности Ссудополучателя (статья 697 ГК РФ).</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 уточненной правке пункт 6.2 уже говорит о Помещениях, а пункт 6.4 по-прежнему о «использовании Имущества». Термин нужно выдержать единообразно. Содержание статьи 697 ГК РФ не меняется.</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6.5</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Ссудополучатель несет риск случайной гибели или случайного повреждения Имущества, если оно погибло или было повреждено в связи с тем, что использовали его не в соответствии с Договором, или если с учетом фактических обстоятельств Ссудополучатель мог предотвратить его гибель и порчу, пожертвовав своей вещью, но предпочёл сохранить свою вещь.</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6.5. Ссудополучатель несет риск случайной гибели или случайного повреждения Помещений, если они погибли или были повреждены в связи с тем, что Ссудополучатель использовал их не в соответствии с Договором или назначением либо передал их третьему лицу без согласия Ссудодателя. Ссудополучатель несет также указанный риск, если с учетом фактических обстоятельств мог предотвратить гибель или порчу, пожертвовав своей вещью, но предпочел сохранить свою вещь (статья 696 ГК РФ).</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Статья 696 ГК РФ содержит три основания: нецелевое использование, передача третьему лицу без согласия и отказ пожертвовать своей вещью. Проект опускает второе основание и содержит грамматическую ошибку («использовали»). Нельзя ограничиваться только передачей третьему лицу, исключив третье основание, и нельзя наоборот. Нужна полная законодательная формула. Термин «Объект недвижимости» неприменим: риск относится к переданным помещениям, а не ко всему зданию.</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7.4</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Неотъемлемой частью настоящего Договора являются приложения:</w:t>
            </w:r>
          </w:p>
          <w:p>
            <w:pPr>
              <w:spacing w:after="40" w:before="0" w:line="259" w:lineRule="auto"/>
              <w:jc w:val="both"/>
            </w:pPr>
            <w:r>
              <w:rPr>
                <w:rFonts w:ascii="Times New Roman" w:hAnsi="Times New Roman" w:cs="Times New Roman" w:eastAsia="Times New Roman"/>
                <w:b w:val="0"/>
                <w:i w:val="0"/>
                <w:sz w:val="16"/>
              </w:rPr>
              <w:t>7.4.1. Акт приема-передачи Помещений (Приложение № 1).</w:t>
            </w:r>
          </w:p>
          <w:p>
            <w:pPr>
              <w:spacing w:after="40" w:before="0" w:line="259" w:lineRule="auto"/>
              <w:jc w:val="both"/>
            </w:pPr>
            <w:r>
              <w:rPr>
                <w:rFonts w:ascii="Times New Roman" w:hAnsi="Times New Roman" w:cs="Times New Roman" w:eastAsia="Times New Roman"/>
                <w:b w:val="0"/>
                <w:i w:val="0"/>
                <w:sz w:val="16"/>
              </w:rPr>
              <w:t>7.4.4. План - схема с экспликацией передаваемых помещений (Приложение № 2).</w:t>
            </w:r>
          </w:p>
          <w:p>
            <w:pPr>
              <w:spacing w:after="40" w:before="0" w:line="259" w:lineRule="auto"/>
              <w:jc w:val="both"/>
            </w:pPr>
            <w:r>
              <w:rPr>
                <w:rFonts w:ascii="Times New Roman" w:hAnsi="Times New Roman" w:cs="Times New Roman" w:eastAsia="Times New Roman"/>
                <w:b w:val="0"/>
                <w:i w:val="0"/>
                <w:sz w:val="16"/>
              </w:rPr>
              <w:t>7.4.3. Согласие _________________.</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7.4. Неотъемлемой частью настоящего Договора являются приложения:</w:t>
            </w:r>
          </w:p>
          <w:p>
            <w:pPr>
              <w:spacing w:after="40" w:before="0" w:line="259" w:lineRule="auto"/>
              <w:jc w:val="both"/>
            </w:pPr>
            <w:r>
              <w:rPr>
                <w:rFonts w:ascii="Times New Roman" w:hAnsi="Times New Roman" w:cs="Times New Roman" w:eastAsia="Times New Roman"/>
                <w:b w:val="0"/>
                <w:i w:val="0"/>
                <w:sz w:val="16"/>
              </w:rPr>
              <w:t>7.4.1. Акт приема-передачи Помещений (приложение № 1).</w:t>
            </w:r>
          </w:p>
          <w:p>
            <w:pPr>
              <w:spacing w:after="40" w:before="0" w:line="259" w:lineRule="auto"/>
              <w:jc w:val="both"/>
            </w:pPr>
            <w:r>
              <w:rPr>
                <w:rFonts w:ascii="Times New Roman" w:hAnsi="Times New Roman" w:cs="Times New Roman" w:eastAsia="Times New Roman"/>
                <w:b w:val="0"/>
                <w:i w:val="0"/>
                <w:sz w:val="16"/>
              </w:rPr>
              <w:t>7.4.2. План-схема с экспликацией передаваемых помещений (приложение № 2).</w:t>
            </w:r>
          </w:p>
          <w:p>
            <w:pPr>
              <w:spacing w:after="40" w:before="0" w:line="259" w:lineRule="auto"/>
              <w:jc w:val="both"/>
            </w:pPr>
            <w:r>
              <w:rPr>
                <w:rFonts w:ascii="Times New Roman" w:hAnsi="Times New Roman" w:cs="Times New Roman" w:eastAsia="Times New Roman"/>
                <w:b w:val="0"/>
                <w:i w:val="0"/>
                <w:sz w:val="16"/>
              </w:rPr>
              <w:t>7.4.3. Соглашение о компенсации затрат на коммунальные расходы (приложение № 3).</w:t>
            </w:r>
          </w:p>
          <w:p>
            <w:pPr>
              <w:spacing w:after="40" w:before="0" w:line="259" w:lineRule="auto"/>
              <w:jc w:val="both"/>
            </w:pPr>
            <w:r>
              <w:rPr>
                <w:rFonts w:ascii="Times New Roman" w:hAnsi="Times New Roman" w:cs="Times New Roman" w:eastAsia="Times New Roman"/>
                <w:b w:val="0"/>
                <w:i w:val="0"/>
                <w:sz w:val="16"/>
              </w:rPr>
              <w:t>7.4.4. Согласие собственника _________________.</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В проекте сбита нумерация (после 7.4.1 сразу 7.4.4). Приложение № 3 в тексте приложения № 1 названо планом-схемой, тогда как в пункте 7.4 план — приложение № 2. Если расчет коммунальных платежей выносится из пункта 3.3.6, соответствующее соглашение должно быть приложением. Без него пункт 3.3.6 в редакции со ссылкой на приложение № 3 несогласован.</w:t>
            </w:r>
          </w:p>
        </w:tc>
      </w:tr>
      <w:tr>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center"/>
            </w:pPr>
            <w:r/>
            <w:r>
              <w:rPr>
                <w:rFonts w:ascii="Times New Roman" w:hAnsi="Times New Roman" w:cs="Times New Roman" w:eastAsia="Times New Roman"/>
                <w:b/>
                <w:i w:val="0"/>
                <w:sz w:val="18"/>
              </w:rPr>
              <w:t>Приложение № 1</w:t>
            </w:r>
          </w:p>
          <w:p>
            <w:pPr>
              <w:spacing w:after="40" w:before="0" w:line="259" w:lineRule="auto"/>
              <w:jc w:val="center"/>
            </w:pPr>
            <w:r>
              <w:rPr>
                <w:rFonts w:ascii="Times New Roman" w:hAnsi="Times New Roman" w:cs="Times New Roman" w:eastAsia="Times New Roman"/>
                <w:b/>
                <w:i w:val="0"/>
                <w:sz w:val="18"/>
              </w:rPr>
              <w:t>(акт приема-передачи)</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…согласно Плану - схеме с экспликацией передаваемых помещений (Приложение № 3), общей площадью 596,4 кв.м.</w:t>
            </w:r>
          </w:p>
          <w:p>
            <w:pPr>
              <w:spacing w:after="40" w:before="0" w:line="259" w:lineRule="auto"/>
              <w:jc w:val="both"/>
            </w:pPr>
            <w:r>
              <w:rPr>
                <w:rFonts w:ascii="Times New Roman" w:hAnsi="Times New Roman" w:cs="Times New Roman" w:eastAsia="Times New Roman"/>
                <w:b w:val="0"/>
                <w:i w:val="0"/>
                <w:sz w:val="16"/>
              </w:rPr>
              <w:t>Заявленные характеристики Помещений подтверждаются План - схемой с экспликацией передаваемых помещений нежилого здания (Приложение № 3).</w:t>
            </w:r>
          </w:p>
          <w:p>
            <w:pPr>
              <w:spacing w:after="40" w:before="0" w:line="259" w:lineRule="auto"/>
              <w:jc w:val="both"/>
            </w:pPr>
            <w:r>
              <w:rPr>
                <w:rFonts w:ascii="Times New Roman" w:hAnsi="Times New Roman" w:cs="Times New Roman" w:eastAsia="Times New Roman"/>
                <w:b w:val="0"/>
                <w:i w:val="0"/>
                <w:sz w:val="16"/>
              </w:rPr>
              <w:t>Помещения предоставляются Ссудополучателю для организации образовательной деятельности.</w:t>
            </w:r>
          </w:p>
          <w:p>
            <w:pPr>
              <w:spacing w:after="40" w:before="0" w:line="259" w:lineRule="auto"/>
              <w:jc w:val="both"/>
            </w:pPr>
            <w:r>
              <w:rPr>
                <w:rFonts w:ascii="Times New Roman" w:hAnsi="Times New Roman" w:cs="Times New Roman" w:eastAsia="Times New Roman"/>
                <w:b w:val="0"/>
                <w:i w:val="0"/>
                <w:sz w:val="16"/>
              </w:rPr>
              <w:t>…</w:t>
            </w:r>
          </w:p>
          <w:p>
            <w:pPr>
              <w:spacing w:after="40" w:before="0" w:line="259" w:lineRule="auto"/>
              <w:jc w:val="both"/>
            </w:pPr>
            <w:r>
              <w:rPr>
                <w:rFonts w:ascii="Times New Roman" w:hAnsi="Times New Roman" w:cs="Times New Roman" w:eastAsia="Times New Roman"/>
                <w:b w:val="0"/>
                <w:i w:val="0"/>
                <w:sz w:val="16"/>
              </w:rPr>
              <w:t>5. Настоящий акт является неотъемлемой частью договора…</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1. Ссудодатель передал, а Ссудополучатель принял во временное владение и пользование на безвозмездной основе следующие муниципальные нежилые помещения:</w:t>
            </w:r>
          </w:p>
          <w:p>
            <w:pPr>
              <w:spacing w:after="40" w:before="0" w:line="259" w:lineRule="auto"/>
              <w:jc w:val="both"/>
            </w:pPr>
            <w:r>
              <w:rPr>
                <w:rFonts w:ascii="Times New Roman" w:hAnsi="Times New Roman" w:cs="Times New Roman" w:eastAsia="Times New Roman"/>
                <w:b w:val="0"/>
                <w:i w:val="0"/>
                <w:sz w:val="16"/>
              </w:rPr>
              <w:t>(перечень помещений по техническому паспорту инв. № 3947 — без изменения).</w:t>
            </w:r>
          </w:p>
          <w:p>
            <w:pPr>
              <w:spacing w:after="40" w:before="0" w:line="259" w:lineRule="auto"/>
              <w:jc w:val="both"/>
            </w:pPr>
            <w:r>
              <w:rPr>
                <w:rFonts w:ascii="Times New Roman" w:hAnsi="Times New Roman" w:cs="Times New Roman" w:eastAsia="Times New Roman"/>
                <w:b w:val="0"/>
                <w:i w:val="0"/>
                <w:sz w:val="16"/>
              </w:rPr>
              <w:t>…согласно план-схеме с экспликацией передаваемых помещений (приложение № 2), общей площадью 596,4 кв. м.</w:t>
            </w:r>
          </w:p>
          <w:p>
            <w:pPr>
              <w:spacing w:after="40" w:before="0" w:line="259" w:lineRule="auto"/>
              <w:jc w:val="both"/>
            </w:pPr>
            <w:r>
              <w:rPr>
                <w:rFonts w:ascii="Times New Roman" w:hAnsi="Times New Roman" w:cs="Times New Roman" w:eastAsia="Times New Roman"/>
                <w:b w:val="0"/>
                <w:i w:val="0"/>
                <w:sz w:val="16"/>
              </w:rPr>
              <w:t>Заявленные характеристики Помещений подтверждаются план-схемой с экспликацией передаваемых помещений нежилого здания (приложение № 2).</w:t>
            </w:r>
          </w:p>
          <w:p>
            <w:pPr>
              <w:spacing w:after="40" w:before="0" w:line="259" w:lineRule="auto"/>
              <w:jc w:val="both"/>
            </w:pPr>
            <w:r>
              <w:rPr>
                <w:rFonts w:ascii="Times New Roman" w:hAnsi="Times New Roman" w:cs="Times New Roman" w:eastAsia="Times New Roman"/>
                <w:b w:val="0"/>
                <w:i w:val="0"/>
                <w:sz w:val="16"/>
              </w:rPr>
              <w:t>Помещения предоставляются Ссудополучателю для проведения научных исследований и разработок или практической подготовки обучающихся.</w:t>
            </w:r>
          </w:p>
          <w:p>
            <w:pPr>
              <w:spacing w:after="40" w:before="0" w:line="259" w:lineRule="auto"/>
              <w:jc w:val="both"/>
            </w:pPr>
            <w:r>
              <w:rPr>
                <w:rFonts w:ascii="Times New Roman" w:hAnsi="Times New Roman" w:cs="Times New Roman" w:eastAsia="Times New Roman"/>
                <w:b w:val="0"/>
                <w:i w:val="0"/>
                <w:sz w:val="16"/>
              </w:rPr>
              <w:t>2. С Помещениями Ссудополучатель принимает находящиеся в них движимые вещи (оборудование, мебель и иное движимое имущество) согласно перечню, прилагаемому к настоящему акту.</w:t>
            </w:r>
          </w:p>
          <w:p>
            <w:pPr>
              <w:spacing w:after="40" w:before="0" w:line="259" w:lineRule="auto"/>
              <w:jc w:val="both"/>
            </w:pPr>
            <w:r>
              <w:rPr>
                <w:rFonts w:ascii="Times New Roman" w:hAnsi="Times New Roman" w:cs="Times New Roman" w:eastAsia="Times New Roman"/>
                <w:b w:val="0"/>
                <w:i w:val="0"/>
                <w:sz w:val="16"/>
              </w:rPr>
              <w:t>3. Балансовая стоимость Помещений составляет ___________ (_________) рубля ____ копеек.</w:t>
            </w:r>
          </w:p>
          <w:p>
            <w:pPr>
              <w:spacing w:after="40" w:before="0" w:line="259" w:lineRule="auto"/>
              <w:jc w:val="both"/>
            </w:pPr>
            <w:r>
              <w:rPr>
                <w:rFonts w:ascii="Times New Roman" w:hAnsi="Times New Roman" w:cs="Times New Roman" w:eastAsia="Times New Roman"/>
                <w:b w:val="0"/>
                <w:i w:val="0"/>
                <w:sz w:val="16"/>
              </w:rPr>
              <w:t>4. Передаваемые в безвозмездное пользование Помещения соответствуют условиям договора, отвечают санитарным, пожарным и техническим нормам и пригодны для эксплуатации.</w:t>
            </w:r>
          </w:p>
          <w:p>
            <w:pPr>
              <w:spacing w:after="40" w:before="0" w:line="259" w:lineRule="auto"/>
              <w:jc w:val="both"/>
            </w:pPr>
            <w:r>
              <w:rPr>
                <w:rFonts w:ascii="Times New Roman" w:hAnsi="Times New Roman" w:cs="Times New Roman" w:eastAsia="Times New Roman"/>
                <w:b w:val="0"/>
                <w:i w:val="0"/>
                <w:sz w:val="16"/>
              </w:rPr>
              <w:t>5. Настоящий акт является неотъемлемой частью договора, составлен в двух экземплярах, имеющих одинаковую юридическую силу, один — для Ссудодателя, второй — для Ссудополучателя.</w:t>
            </w:r>
          </w:p>
        </w:tc>
        <w:tc>
          <w:tcPr>
            <w:tcW w:type="dxa" w:w="2480"/>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top"/>
          </w:tcPr>
          <w:p>
            <w:pPr>
              <w:spacing w:after="40" w:before="0" w:line="259" w:lineRule="auto"/>
              <w:jc w:val="both"/>
            </w:pPr>
            <w:r/>
            <w:r>
              <w:rPr>
                <w:rFonts w:ascii="Times New Roman" w:hAnsi="Times New Roman" w:cs="Times New Roman" w:eastAsia="Times New Roman"/>
                <w:b w:val="0"/>
                <w:i w:val="0"/>
                <w:sz w:val="16"/>
              </w:rPr>
              <w:t>Цель пользования в акте должна совпадать с пунктом 1.1 и с пунктом 4 части 3.2 статьи 17.1 Закона о защите конкуренции. Ссылка на приложение № 3 вместо № 2 — ошибка проекта. Механическая замена дала «муниципальное Помещения» и «движимое Помещения»: помещения не бывают движимыми. Движимые вещи в акте именуются обычным словом, не договорным термином предмета. Заключительный пункт в правке повторно пронумерован цифрой «2».</w:t>
            </w:r>
          </w:p>
        </w:tc>
      </w:tr>
    </w:tbl>
    <w:p>
      <w:pPr>
        <w:spacing w:after="120" w:before="0" w:line="276" w:lineRule="auto"/>
        <w:jc w:val="both"/>
      </w:pPr>
    </w:p>
    <w:p>
      <w:pPr>
        <w:spacing w:after="120" w:before="0" w:line="276" w:lineRule="auto"/>
        <w:ind w:firstLine="709"/>
        <w:jc w:val="both"/>
      </w:pPr>
      <w:r>
        <w:rPr>
          <w:rFonts w:ascii="Times New Roman" w:hAnsi="Times New Roman" w:cs="Times New Roman" w:eastAsia="Times New Roman"/>
          <w:b w:val="0"/>
          <w:i w:val="0"/>
          <w:sz w:val="24"/>
        </w:rPr>
        <w:t>Подписывая настоящий протокол, МАОУДО «ДДЮТ» г. Чебоксары и АПОНО «Сингулярити Хаб» подтверждают, что условия преамбулы, правил наименования предмета по тексту договора, п. п. 1.1, 1.2, 1.3, 1.4, 1.6, 1.7, 1.8, 1.9, 2.1, 2.2, 2.3, 2.4, 3.1.1, 3.1.3, 3.1.5, 3.1.6, 3.1.7, 3.1.9, 3.1.10, 3.1.11, 3.1.12, 3.1.13, 3.1.17, 3.2, 3.3.1, 3.3.4, 3.3.5, 3.3.6, 3.3.10 (излагается как п. 3.3.9), 3.3.14, 3.3.21, 3.4.1, 3.4.3, 3.4.4, 4.1, 4.2, 5.1, 5.2, 6.2, 6.3, 6.4, 6.5, 7.4 договора и приложения № 1 будут действовать в редакции Ссудодателя, изложенной в настоящем протоколе. Условия, не указанные в протоколе, действуют в редакции проекта договора.</w:t>
      </w:r>
    </w:p>
    <w:p>
      <w:pPr>
        <w:spacing w:after="120" w:before="0" w:line="276" w:lineRule="auto"/>
        <w:ind w:firstLine="709"/>
        <w:jc w:val="both"/>
      </w:pPr>
      <w:r>
        <w:rPr>
          <w:rFonts w:ascii="Times New Roman" w:hAnsi="Times New Roman" w:cs="Times New Roman" w:eastAsia="Times New Roman"/>
          <w:b w:val="0"/>
          <w:i w:val="0"/>
          <w:sz w:val="24"/>
        </w:rPr>
        <w:t>Ссудодатель предлагает Ссудополучателю направить письменный ответ о принятии или отклонении условий в редакции Ссудодателя в течение семи дней со дня получения настоящего протокола. Неполучение ответа в указанный срок не считается акцептом редакции Ссудодателя.</w:t>
      </w:r>
    </w:p>
    <w:p>
      <w:pPr>
        <w:spacing w:after="280" w:before="0" w:line="276" w:lineRule="auto"/>
        <w:ind w:firstLine="709"/>
        <w:jc w:val="both"/>
      </w:pPr>
      <w:r>
        <w:rPr>
          <w:rFonts w:ascii="Times New Roman" w:hAnsi="Times New Roman" w:cs="Times New Roman" w:eastAsia="Times New Roman"/>
          <w:b w:val="0"/>
          <w:i w:val="0"/>
          <w:sz w:val="24"/>
        </w:rPr>
        <w:t>Протокол составлен в двух экземплярах, имеющих одинаковую юридическую силу, по одному для каждой из Сторон, и после подписания является неотъемлемой частью договора.</w:t>
      </w:r>
    </w:p>
    <w:p>
      <w:pPr>
        <w:spacing w:after="200" w:before="0" w:line="276" w:lineRule="auto"/>
        <w:jc w:val="center"/>
      </w:pPr>
      <w:r>
        <w:rPr>
          <w:rFonts w:ascii="Times New Roman" w:hAnsi="Times New Roman" w:cs="Times New Roman" w:eastAsia="Times New Roman"/>
          <w:b/>
          <w:i w:val="0"/>
          <w:sz w:val="26"/>
        </w:rPr>
        <w:t>Адреса и реквизиты сторон</w:t>
      </w:r>
    </w:p>
    <w:tbl>
      <w:tblPr>
        <w:tblW w:type="dxa" w:w="9922"/>
        <w:tblLayout w:type="autofit"/>
        <w:tblLook w:firstColumn="1" w:firstRow="1" w:lastColumn="0" w:lastRow="0" w:noHBand="0" w:noVBand="1" w:val="04A0"/>
      </w:tblPr>
      <w:tblGrid>
        <w:gridCol w:w="4961"/>
        <w:gridCol w:w="4961"/>
      </w:tblGrid>
      <w:tr>
        <w:tc>
          <w:tcPr>
            <w:tcW w:type="dxa" w:w="4961"/>
          </w:tcPr>
          <w:p>
            <w:pPr>
              <w:spacing w:after="40" w:line="264" w:lineRule="auto"/>
            </w:pPr>
            <w:r/>
            <w:r>
              <w:rPr>
                <w:rFonts w:ascii="Times New Roman" w:hAnsi="Times New Roman" w:cs="Times New Roman" w:eastAsia="Times New Roman"/>
                <w:b/>
                <w:i w:val="0"/>
                <w:sz w:val="22"/>
              </w:rPr>
              <w:t>Ссудодатель:</w:t>
            </w:r>
          </w:p>
          <w:p>
            <w:pPr>
              <w:spacing w:after="40" w:line="264" w:lineRule="auto"/>
            </w:pPr>
            <w:r>
              <w:rPr>
                <w:rFonts w:ascii="Times New Roman" w:hAnsi="Times New Roman" w:cs="Times New Roman" w:eastAsia="Times New Roman"/>
                <w:b w:val="0"/>
                <w:i w:val="0"/>
                <w:sz w:val="22"/>
              </w:rPr>
              <w:t>Муниципальное автономное образовательное учреждение дополнительного образования «Дворец детского (юношеского) творчества» города Чебоксары Чувашской Республики</w:t>
            </w:r>
          </w:p>
          <w:p>
            <w:pPr>
              <w:spacing w:after="40" w:line="264" w:lineRule="auto"/>
            </w:pPr>
            <w:r>
              <w:rPr>
                <w:rFonts w:ascii="Times New Roman" w:hAnsi="Times New Roman" w:cs="Times New Roman" w:eastAsia="Times New Roman"/>
                <w:b w:val="0"/>
                <w:i w:val="0"/>
                <w:sz w:val="22"/>
              </w:rPr>
              <w:t>(МАОУДО «ДДЮТ» г. Чебоксары)</w:t>
            </w:r>
          </w:p>
          <w:p>
            <w:pPr>
              <w:spacing w:after="40" w:line="264" w:lineRule="auto"/>
            </w:pPr>
            <w:r>
              <w:rPr>
                <w:rFonts w:ascii="Times New Roman" w:hAnsi="Times New Roman" w:cs="Times New Roman" w:eastAsia="Times New Roman"/>
                <w:b w:val="0"/>
                <w:i w:val="0"/>
                <w:sz w:val="22"/>
              </w:rPr>
              <w:t>Адрес: Чувашская Республика, город Чебоксары, Президентский бульвар, д. 14</w:t>
            </w:r>
          </w:p>
          <w:p>
            <w:pPr>
              <w:spacing w:after="40" w:line="264" w:lineRule="auto"/>
            </w:pPr>
            <w:r>
              <w:rPr>
                <w:rFonts w:ascii="Times New Roman" w:hAnsi="Times New Roman" w:cs="Times New Roman" w:eastAsia="Times New Roman"/>
                <w:b w:val="0"/>
                <w:i w:val="0"/>
                <w:sz w:val="22"/>
              </w:rPr>
              <w:t>ОГРН: 1022101136155</w:t>
            </w:r>
          </w:p>
          <w:p>
            <w:pPr>
              <w:spacing w:after="40" w:line="264" w:lineRule="auto"/>
            </w:pPr>
            <w:r>
              <w:rPr>
                <w:rFonts w:ascii="Times New Roman" w:hAnsi="Times New Roman" w:cs="Times New Roman" w:eastAsia="Times New Roman"/>
                <w:b w:val="0"/>
                <w:i w:val="0"/>
                <w:sz w:val="22"/>
              </w:rPr>
              <w:t>ИНН: 2128024030  КПП: 213001001</w:t>
            </w:r>
          </w:p>
          <w:p>
            <w:pPr>
              <w:spacing w:after="40" w:line="264" w:lineRule="auto"/>
            </w:pPr>
            <w:r>
              <w:rPr>
                <w:rFonts w:ascii="Times New Roman" w:hAnsi="Times New Roman" w:cs="Times New Roman" w:eastAsia="Times New Roman"/>
                <w:b w:val="0"/>
                <w:i w:val="0"/>
                <w:sz w:val="22"/>
              </w:rPr>
            </w:r>
          </w:p>
          <w:p>
            <w:pPr>
              <w:spacing w:after="40" w:line="264" w:lineRule="auto"/>
            </w:pPr>
            <w:r>
              <w:rPr>
                <w:rFonts w:ascii="Times New Roman" w:hAnsi="Times New Roman" w:cs="Times New Roman" w:eastAsia="Times New Roman"/>
                <w:b w:val="0"/>
                <w:i w:val="0"/>
                <w:sz w:val="22"/>
              </w:rPr>
              <w:t>Директор</w:t>
            </w:r>
          </w:p>
          <w:p>
            <w:pPr>
              <w:spacing w:after="40" w:line="264" w:lineRule="auto"/>
            </w:pPr>
            <w:r>
              <w:rPr>
                <w:rFonts w:ascii="Times New Roman" w:hAnsi="Times New Roman" w:cs="Times New Roman" w:eastAsia="Times New Roman"/>
                <w:b w:val="0"/>
                <w:i w:val="0"/>
                <w:sz w:val="22"/>
              </w:rPr>
            </w:r>
          </w:p>
          <w:p>
            <w:pPr>
              <w:spacing w:after="40" w:line="264" w:lineRule="auto"/>
            </w:pPr>
            <w:r>
              <w:rPr>
                <w:rFonts w:ascii="Times New Roman" w:hAnsi="Times New Roman" w:cs="Times New Roman" w:eastAsia="Times New Roman"/>
                <w:b w:val="0"/>
                <w:i w:val="0"/>
                <w:sz w:val="22"/>
              </w:rPr>
              <w:t>_______________ / Воробьева Е.В. /</w:t>
            </w:r>
          </w:p>
          <w:p>
            <w:pPr>
              <w:spacing w:after="40" w:line="264" w:lineRule="auto"/>
            </w:pPr>
            <w:r>
              <w:rPr>
                <w:rFonts w:ascii="Times New Roman" w:hAnsi="Times New Roman" w:cs="Times New Roman" w:eastAsia="Times New Roman"/>
                <w:b w:val="0"/>
                <w:i w:val="0"/>
                <w:sz w:val="22"/>
              </w:rPr>
              <w:t>М.П.</w:t>
            </w:r>
          </w:p>
        </w:tc>
        <w:tc>
          <w:tcPr>
            <w:tcW w:type="dxa" w:w="4961"/>
          </w:tcPr>
          <w:p>
            <w:pPr>
              <w:spacing w:after="40" w:line="264" w:lineRule="auto"/>
            </w:pPr>
            <w:r/>
            <w:r>
              <w:rPr>
                <w:rFonts w:ascii="Times New Roman" w:hAnsi="Times New Roman" w:cs="Times New Roman" w:eastAsia="Times New Roman"/>
                <w:b/>
                <w:i w:val="0"/>
                <w:sz w:val="22"/>
              </w:rPr>
              <w:t>Ссудополучатель:</w:t>
            </w:r>
          </w:p>
          <w:p>
            <w:pPr>
              <w:spacing w:after="40" w:line="264" w:lineRule="auto"/>
            </w:pPr>
            <w:r>
              <w:rPr>
                <w:rFonts w:ascii="Times New Roman" w:hAnsi="Times New Roman" w:cs="Times New Roman" w:eastAsia="Times New Roman"/>
                <w:b w:val="0"/>
                <w:i w:val="0"/>
                <w:sz w:val="22"/>
              </w:rPr>
              <w:t>Автономная профессиональная образовательная некоммерческая организация «Сингулярити Хаб» (Центр Сингулярности)</w:t>
            </w:r>
          </w:p>
          <w:p>
            <w:pPr>
              <w:spacing w:after="40" w:line="264" w:lineRule="auto"/>
            </w:pPr>
            <w:r>
              <w:rPr>
                <w:rFonts w:ascii="Times New Roman" w:hAnsi="Times New Roman" w:cs="Times New Roman" w:eastAsia="Times New Roman"/>
                <w:b w:val="0"/>
                <w:i w:val="0"/>
                <w:sz w:val="22"/>
              </w:rPr>
              <w:t>(АПОНО «Сингулярити Хаб»)</w:t>
            </w:r>
          </w:p>
          <w:p>
            <w:pPr>
              <w:spacing w:after="40" w:line="264" w:lineRule="auto"/>
            </w:pPr>
            <w:r>
              <w:rPr>
                <w:rFonts w:ascii="Times New Roman" w:hAnsi="Times New Roman" w:cs="Times New Roman" w:eastAsia="Times New Roman"/>
                <w:b w:val="0"/>
                <w:i w:val="0"/>
                <w:sz w:val="22"/>
              </w:rPr>
              <w:t>Адрес: 428003, Чувашская Республика, г.о. город Чебоксары, г. Чебоксары, ул. К. Маркса, д. 47, помещ. 9</w:t>
            </w:r>
          </w:p>
          <w:p>
            <w:pPr>
              <w:spacing w:after="40" w:line="264" w:lineRule="auto"/>
            </w:pPr>
            <w:r>
              <w:rPr>
                <w:rFonts w:ascii="Times New Roman" w:hAnsi="Times New Roman" w:cs="Times New Roman" w:eastAsia="Times New Roman"/>
                <w:b w:val="0"/>
                <w:i w:val="0"/>
                <w:sz w:val="22"/>
              </w:rPr>
              <w:t>ОГРН: 1242100004640</w:t>
            </w:r>
          </w:p>
          <w:p>
            <w:pPr>
              <w:spacing w:after="40" w:line="264" w:lineRule="auto"/>
            </w:pPr>
            <w:r>
              <w:rPr>
                <w:rFonts w:ascii="Times New Roman" w:hAnsi="Times New Roman" w:cs="Times New Roman" w:eastAsia="Times New Roman"/>
                <w:b w:val="0"/>
                <w:i w:val="0"/>
                <w:sz w:val="22"/>
              </w:rPr>
              <w:t>ИНН: 2100017604  КПП: 210001001</w:t>
            </w:r>
          </w:p>
          <w:p>
            <w:pPr>
              <w:spacing w:after="40" w:line="264" w:lineRule="auto"/>
            </w:pPr>
            <w:r>
              <w:rPr>
                <w:rFonts w:ascii="Times New Roman" w:hAnsi="Times New Roman" w:cs="Times New Roman" w:eastAsia="Times New Roman"/>
                <w:b w:val="0"/>
                <w:i w:val="0"/>
                <w:sz w:val="22"/>
              </w:rPr>
              <w:t>Эл. почта: it.singularityhub@yandex.ru</w:t>
            </w:r>
          </w:p>
          <w:p>
            <w:pPr>
              <w:spacing w:after="40" w:line="264" w:lineRule="auto"/>
            </w:pPr>
            <w:r>
              <w:rPr>
                <w:rFonts w:ascii="Times New Roman" w:hAnsi="Times New Roman" w:cs="Times New Roman" w:eastAsia="Times New Roman"/>
                <w:b w:val="0"/>
                <w:i w:val="0"/>
                <w:sz w:val="22"/>
              </w:rPr>
              <w:t>Директор</w:t>
            </w:r>
          </w:p>
          <w:p>
            <w:pPr>
              <w:spacing w:after="40" w:line="264" w:lineRule="auto"/>
            </w:pPr>
            <w:r>
              <w:rPr>
                <w:rFonts w:ascii="Times New Roman" w:hAnsi="Times New Roman" w:cs="Times New Roman" w:eastAsia="Times New Roman"/>
                <w:b w:val="0"/>
                <w:i w:val="0"/>
                <w:sz w:val="22"/>
              </w:rPr>
            </w:r>
          </w:p>
          <w:p>
            <w:pPr>
              <w:spacing w:after="40" w:line="264" w:lineRule="auto"/>
            </w:pPr>
            <w:r>
              <w:rPr>
                <w:rFonts w:ascii="Times New Roman" w:hAnsi="Times New Roman" w:cs="Times New Roman" w:eastAsia="Times New Roman"/>
                <w:b w:val="0"/>
                <w:i w:val="0"/>
                <w:sz w:val="22"/>
              </w:rPr>
              <w:t>_______________ / Соловьев Г.М. /</w:t>
            </w:r>
          </w:p>
          <w:p>
            <w:pPr>
              <w:spacing w:after="40" w:line="264" w:lineRule="auto"/>
            </w:pPr>
            <w:r>
              <w:rPr>
                <w:rFonts w:ascii="Times New Roman" w:hAnsi="Times New Roman" w:cs="Times New Roman" w:eastAsia="Times New Roman"/>
                <w:b w:val="0"/>
                <w:i w:val="0"/>
                <w:sz w:val="22"/>
              </w:rPr>
              <w:t>М.П.</w:t>
            </w:r>
          </w:p>
        </w:tc>
      </w:tr>
    </w:tbl>
    <w:sectPr w:rsidR="00FC693F" w:rsidRPr="0006063C" w:rsidSect="00034616">
      <w:pgSz w:w="11906" w:h="16838"/>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