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contextualSpacing/>
        <w:rPr/>
      </w:pPr>
      <w:r>
        <w:rPr/>
      </w:r>
    </w:p>
    <w:tbl>
      <w:tblPr>
        <w:tblStyle w:val="Table1"/>
        <w:tblW w:w="1048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7"/>
        <w:gridCol w:w="3382"/>
        <w:gridCol w:w="3040"/>
        <w:gridCol w:w="2238"/>
        <w:gridCol w:w="1543"/>
      </w:tblGrid>
      <w:tr>
        <w:trPr>
          <w:trHeight w:val="860" w:hRule="atLeast"/>
        </w:trPr>
        <w:tc>
          <w:tcPr>
            <w:tcW w:w="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6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2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Випробувальна лабораторія</w:t>
            </w:r>
          </w:p>
          <w:p>
            <w:pPr>
              <w:pStyle w:val="Normal"/>
              <w:tabs>
                <w:tab w:val="left" w:pos="2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ТОВ «ЛАБОРАТОРІЯ НАСІННЯ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0" w:hRule="atLeast"/>
        </w:trPr>
        <w:tc>
          <w:tcPr>
            <w:tcW w:w="365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0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7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048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60"/>
              <w:contextualSpacing/>
              <w:jc w:val="righ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ЗАТВЕРДЖУЮ:</w:t>
            </w:r>
          </w:p>
          <w:p>
            <w:pPr>
              <w:pStyle w:val="Normal"/>
              <w:spacing w:lineRule="auto" w:line="240" w:before="0" w:after="60"/>
              <w:contextualSpacing/>
              <w:jc w:val="righ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Директор випробувальної лабораторії</w:t>
            </w:r>
          </w:p>
          <w:p>
            <w:pPr>
              <w:pStyle w:val="Normal"/>
              <w:spacing w:lineRule="auto" w:line="240" w:before="0" w:after="60"/>
              <w:contextualSpacing/>
              <w:jc w:val="right"/>
              <w:rPr>
                <w:rFonts w:ascii="Cambria" w:hAnsi="Cambria" w:eastAsia="Cambria" w:cs="Cambria"/>
                <w:sz w:val="24"/>
                <w:szCs w:val="24"/>
                <w:highlight w:val="yellow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ТОВ «ЛАБОРАТОРІЯ НАСІННЯ</w:t>
            </w:r>
            <w:r>
              <w:rPr>
                <w:rFonts w:eastAsia="Cambria" w:cs="Cambria" w:ascii="Cambria" w:hAnsi="Cambria"/>
                <w:sz w:val="28"/>
                <w:szCs w:val="28"/>
              </w:rPr>
              <w:t>»</w:t>
            </w:r>
          </w:p>
          <w:p>
            <w:pPr>
              <w:pStyle w:val="Normal"/>
              <w:spacing w:lineRule="auto" w:line="240" w:before="0" w:after="60"/>
              <w:contextualSpacing/>
              <w:jc w:val="righ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sz w:val="24"/>
                <w:szCs w:val="24"/>
              </w:rPr>
              <w:t xml:space="preserve">___________  Л.В.Ярмоленко         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ПРОТОКОЛ  ВИПРОБУВАННЯ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випробувальної лабораторії ТОВ «ЛАБОРАТОРІЯ НАСІННЯ»</w:t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>
          <w:rFonts w:eastAsia="Times New Roman" w:cs="Times New Roman" w:ascii="Times New Roman" w:hAnsi="Times New Roman"/>
          <w:i/>
          <w:sz w:val="24"/>
          <w:szCs w:val="24"/>
          <w:u w:val="single"/>
        </w:rPr>
        <w:t>03143,  м. Київ, вул. академіка Заболотного 15c0 –А офіс 100,  e-mail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: lab.seeds </w:t>
      </w:r>
      <w:hyperlink r:id="rId2">
        <w:r>
          <w:rPr>
            <w:rStyle w:val="ListLabel1"/>
            <w:rFonts w:eastAsia="Times New Roman" w:cs="Times New Roman" w:ascii="Times New Roman" w:hAnsi="Times New Roman"/>
            <w:i/>
            <w:sz w:val="24"/>
            <w:szCs w:val="24"/>
          </w:rPr>
          <w:t>@ukr.net</w:t>
        </w:r>
      </w:hyperlink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i/>
          <w:sz w:val="16"/>
          <w:szCs w:val="16"/>
        </w:rPr>
        <w:t>назва, адреса ООВ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7876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93"/>
        <w:gridCol w:w="1332"/>
        <w:gridCol w:w="1078"/>
        <w:gridCol w:w="1071"/>
        <w:gridCol w:w="1841"/>
        <w:gridCol w:w="1560"/>
      </w:tblGrid>
      <w:tr>
        <w:trPr/>
        <w:tc>
          <w:tcPr>
            <w:tcW w:w="9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№</w:t>
            </w:r>
          </w:p>
        </w:tc>
        <w:tc>
          <w:tcPr>
            <w:tcW w:w="133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$protocol_num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від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$protocol_from_date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tbl>
      <w:tblPr>
        <w:tblStyle w:val="Table3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38"/>
        <w:gridCol w:w="9221"/>
      </w:tblGrid>
      <w:tr>
        <w:trPr/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Замовник </w:t>
            </w:r>
          </w:p>
        </w:tc>
        <w:tc>
          <w:tcPr>
            <w:tcW w:w="922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$firm_address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i/>
          <w:sz w:val="16"/>
          <w:szCs w:val="16"/>
        </w:rPr>
        <w:t>назва, адреса</w:t>
      </w:r>
    </w:p>
    <w:tbl>
      <w:tblPr>
        <w:tblStyle w:val="Table4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38"/>
        <w:gridCol w:w="9221"/>
      </w:tblGrid>
      <w:tr>
        <w:trPr/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Відбір проб </w:t>
            </w:r>
          </w:p>
        </w:tc>
        <w:tc>
          <w:tcPr>
            <w:tcW w:w="922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здійснено  за актом  відбору від    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  <w:t>$act_date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р. №  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  <w:t>$act_num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tbl>
      <w:tblPr>
        <w:tblStyle w:val="Table5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40"/>
        <w:gridCol w:w="8519"/>
      </w:tblGrid>
      <w:tr>
        <w:trPr/>
        <w:tc>
          <w:tcPr>
            <w:tcW w:w="1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Об’єкт випробувань</w:t>
            </w:r>
          </w:p>
        </w:tc>
        <w:tc>
          <w:tcPr>
            <w:tcW w:w="851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насіння  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$culture_type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, СН (F1), сорт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$culture_name</w:t>
            </w:r>
          </w:p>
          <w:p>
            <w:pPr>
              <w:pStyle w:val="Normal"/>
              <w:keepNext w:val="true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Вироблено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$country</w:t>
            </w:r>
          </w:p>
          <w:p>
            <w:pPr>
              <w:pStyle w:val="Normal"/>
              <w:keepNext w:val="true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Рік урожаю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$year</w:t>
            </w:r>
          </w:p>
          <w:p>
            <w:pPr>
              <w:pStyle w:val="Normal"/>
              <w:keepNext w:val="true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Партія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$partition_num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Маса партії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$partition_weight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(кг)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Кількість місць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$places_num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, Насіння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$treated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Відомості про маркування   згідно “ДСТУ 6006:2008 Насіння овочевих , баштанних культур та кормових  коренеплодів. Пакування, маркування,транспортування  та зберігання. Технічні  умови”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tbl>
      <w:tblPr>
        <w:tblStyle w:val="Table6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80"/>
        <w:gridCol w:w="2120"/>
        <w:gridCol w:w="3202"/>
        <w:gridCol w:w="2657"/>
      </w:tblGrid>
      <w:tr>
        <w:trPr>
          <w:trHeight w:val="60" w:hRule="atLeast"/>
        </w:trPr>
        <w:tc>
          <w:tcPr>
            <w:tcW w:w="4600" w:type="dxa"/>
            <w:gridSpan w:val="2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Нормативні документи на об’єкт випробувань</w:t>
            </w:r>
          </w:p>
        </w:tc>
        <w:tc>
          <w:tcPr>
            <w:tcW w:w="5859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6"/>
              <w:spacing w:lineRule="auto" w:line="240" w:before="0" w:after="0"/>
              <w:contextualSpacing/>
              <w:jc w:val="both"/>
              <w:rPr>
                <w:rFonts w:ascii="DejaVu Sans Mono" w:hAnsi="DejaVu Sans Mono"/>
                <w:color w:val="458383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18"/>
                <w:szCs w:val="18"/>
              </w:rPr>
              <w:t>$document</w:t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600" w:type="dxa"/>
            <w:gridSpan w:val="2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5859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60" w:hRule="atLeast"/>
        </w:trPr>
        <w:tc>
          <w:tcPr>
            <w:tcW w:w="248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Дата одержання зразка</w:t>
            </w:r>
          </w:p>
        </w:tc>
        <w:tc>
          <w:tcPr>
            <w:tcW w:w="212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$act_date</w:t>
            </w:r>
          </w:p>
        </w:tc>
        <w:tc>
          <w:tcPr>
            <w:tcW w:w="3202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Дати проведення випробувань</w:t>
            </w:r>
          </w:p>
        </w:tc>
        <w:tc>
          <w:tcPr>
            <w:tcW w:w="265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6"/>
              <w:spacing w:lineRule="auto" w:line="240" w:before="120" w:after="0"/>
              <w:contextualSpacing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18"/>
                <w:szCs w:val="18"/>
              </w:rPr>
              <w:t>$period</w:t>
            </w:r>
            <w:r>
              <w:rPr>
                <w:rFonts w:eastAsia="Times New Roman" w:cs="Times New Roman" w:ascii="Times New Roman" w:hAnsi="Times New Roman"/>
                <w:color w:val="auto"/>
                <w:sz w:val="18"/>
                <w:szCs w:val="18"/>
              </w:rPr>
              <w:t>.</w:t>
            </w:r>
          </w:p>
        </w:tc>
      </w:tr>
      <w:tr>
        <w:trPr>
          <w:trHeight w:val="260" w:hRule="atLeast"/>
        </w:trPr>
        <w:tc>
          <w:tcPr>
            <w:tcW w:w="248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Реєстраційний номер зразка (проби)</w:t>
            </w:r>
          </w:p>
        </w:tc>
        <w:tc>
          <w:tcPr>
            <w:tcW w:w="212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$act_num</w:t>
            </w:r>
          </w:p>
        </w:tc>
        <w:tc>
          <w:tcPr>
            <w:tcW w:w="320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5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100" w:hRule="atLeast"/>
        </w:trPr>
        <w:tc>
          <w:tcPr>
            <w:tcW w:w="46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Лабораторія, яка проводила випробування</w:t>
            </w:r>
          </w:p>
        </w:tc>
        <w:tc>
          <w:tcPr>
            <w:tcW w:w="5859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ВЛ ТОВ «ЛАБОРАТОРІЯ НАСІННЯ»</w:t>
            </w:r>
          </w:p>
        </w:tc>
      </w:tr>
    </w:tbl>
    <w:p>
      <w:pPr>
        <w:pStyle w:val="Normal"/>
        <w:keepNext w:val="true"/>
        <w:spacing w:lineRule="auto" w:line="240" w:before="120" w:after="120"/>
        <w:ind w:hanging="1146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i/>
          <w:sz w:val="18"/>
          <w:szCs w:val="18"/>
        </w:rPr>
        <w:t xml:space="preserve">Фактори навколишнього середовища приміщень відповідають вимогам методик виконання вимірювань та зафіксовані у відповідних журналах. </w:t>
      </w:r>
    </w:p>
    <w:p>
      <w:pPr>
        <w:pStyle w:val="Normal"/>
        <w:keepNext w:val="true"/>
        <w:spacing w:lineRule="auto" w:line="240" w:before="120" w:after="120"/>
        <w:ind w:hanging="1146"/>
        <w:contextualSpacing/>
        <w:jc w:val="center"/>
        <w:rPr>
          <w:rFonts w:ascii="Times New Roman" w:hAnsi="Times New Roman" w:eastAsia="Times New Roman" w:cs="Times New Roman"/>
          <w:b/>
          <w:b/>
          <w:sz w:val="18"/>
          <w:szCs w:val="18"/>
        </w:rPr>
      </w:pPr>
      <w:r>
        <w:rPr>
          <w:rFonts w:eastAsia="Times New Roman" w:cs="Times New Roman" w:ascii="Times New Roman" w:hAnsi="Times New Roman"/>
          <w:b/>
          <w:sz w:val="18"/>
          <w:szCs w:val="18"/>
        </w:rPr>
        <w:t>Результати випробувань</w:t>
      </w:r>
    </w:p>
    <w:tbl>
      <w:tblPr>
        <w:tblStyle w:val="Table7"/>
        <w:tblW w:w="10620" w:type="dxa"/>
        <w:jc w:val="left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37"/>
        <w:gridCol w:w="1823"/>
        <w:gridCol w:w="1680"/>
        <w:gridCol w:w="1398"/>
        <w:gridCol w:w="1682"/>
      </w:tblGrid>
      <w:tr>
        <w:trPr>
          <w:trHeight w:val="320" w:hRule="atLeast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Найменування показника,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одиниці вимірювання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Значення і допуск показника за Стандартом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Результати випробувань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Нормативний документ на метод випробувань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Розширена невизначеність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k=2</w:t>
            </w:r>
          </w:p>
        </w:tc>
      </w:tr>
      <w:tr>
        <w:trPr>
          <w:trHeight w:val="320" w:hRule="atLeast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Зовнішній вигляд (відхилення від норми):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колір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запах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$color_standart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$smell_standart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$color_result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$smell_result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$appearance_doc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320" w:hRule="atLeast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Чистота,%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Вміст насіння основної культури: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у тому числі: обрушеного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пророслого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Відхід: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у тому числі переважаючі групи 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320" w:hRule="atLeast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Вміст насіння інших видів, од./кг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у тому числі: культурних рослин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бур’янів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 них: злісних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важковідокремлюваних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 xml:space="preserve">               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$amount_of_other_types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1500" w:hRule="atLeast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Схожість,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% (НФ; 20-30ºС; 5-10дн.)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нормально пророслого насіння (енергія проростання),%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аномальних проростків,%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твердого насіння,%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непроросле здорове , %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зігнилого,%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</w:rPr>
              <w:t>$similarity11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</w:rPr>
              <w:t>$similarity21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</w:rPr>
              <w:t>$similarity31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</w:rPr>
              <w:t>$similarity41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</w:rPr>
              <w:t>$similarity51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</w:rPr>
              <w:t>$similarity61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$simularity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$energy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$similarity32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$similarity42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100-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$simularity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$similarity62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$similarity_doc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------</w:t>
            </w:r>
          </w:p>
        </w:tc>
      </w:tr>
      <w:tr>
        <w:trPr>
          <w:trHeight w:val="40" w:hRule="atLeast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Вологість, %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highlight w:val="yellow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Маса 1000 насінин, г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Зараженість хворобами, % 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наявність поверхневої інфекції,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наявність внутрішньої інфекції, %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наявність грибних утворень, шт\кг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$infectiousnesse_doc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Заселеність шкідниками, екз./кг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/>
        <w:tc>
          <w:tcPr>
            <w:tcW w:w="10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Висновок: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Якість насіння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$conclusion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Відповідальні виконавці:  технік-лаборант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u w:val="single"/>
              </w:rPr>
              <w:t xml:space="preserve">   Корочкіна А.К.                     </w:t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10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Відповідальний за складання та видачу протоколу:     </w:t>
      </w:r>
      <w:r>
        <w:rPr>
          <w:rFonts w:eastAsia="Times New Roman" w:cs="Times New Roman" w:ascii="Times New Roman" w:hAnsi="Times New Roman"/>
          <w:sz w:val="18"/>
          <w:szCs w:val="18"/>
          <w:u w:val="single"/>
        </w:rPr>
        <w:t xml:space="preserve">                   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Примітка: 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1. Протокол випробувань продукції стосується тільки зразків, які представлені на випробування. 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Перелік обладнання, на якому проводились випробування, при необхідності, може бути представленим.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Інформація про об’єкт випробувань вказана згідно акту відбору зразків</w:t>
      </w:r>
    </w:p>
    <w:p>
      <w:pPr>
        <w:pStyle w:val="Normal"/>
        <w:tabs>
          <w:tab w:val="center" w:pos="4677" w:leader="none"/>
          <w:tab w:val="right" w:pos="9355" w:leader="none"/>
        </w:tabs>
        <w:spacing w:lineRule="auto" w:line="240" w:before="0" w:after="0"/>
        <w:ind w:right="360" w:hanging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Зазначені невизначеності вимірювань – це фактичні значення, виражені в одиницях вимірюваної величини, отримані шляхом множення стандартних невизначеностей на фактор покриття k=2, що передбачає нормальний розподіл невизначеності і приблизно відповідає 95% ймовірності покриття.</w:t>
      </w:r>
    </w:p>
    <w:p>
      <w:pPr>
        <w:pStyle w:val="Normal"/>
        <w:tabs>
          <w:tab w:val="center" w:pos="4677" w:leader="none"/>
          <w:tab w:val="right" w:pos="9355" w:leader="none"/>
        </w:tabs>
        <w:spacing w:lineRule="auto" w:line="240" w:before="0" w:after="0"/>
        <w:ind w:right="360" w:hanging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 *- Випробування проводили за методиками, які не входять в сферу акредитації НААУ.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Кінець Протоколу випробувань.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rFonts w:ascii="Times New Roman" w:hAnsi="Times New Roman" w:eastAsia="Times New Roman" w:cs="Times New Roman"/>
      <w:i/>
      <w:sz w:val="24"/>
      <w:szCs w:val="24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 w:eastAsia="Times New Roman" w:cs="Times New Roman"/>
      <w:i/>
      <w:sz w:val="24"/>
      <w:szCs w:val="24"/>
    </w:rPr>
  </w:style>
  <w:style w:type="character" w:styleId="ListLabel3">
    <w:name w:val="ListLabel 3"/>
    <w:qFormat/>
    <w:rPr>
      <w:rFonts w:ascii="Times New Roman" w:hAnsi="Times New Roman" w:eastAsia="Times New Roman" w:cs="Times New Roman"/>
      <w:i/>
      <w:sz w:val="24"/>
      <w:szCs w:val="24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  <w:contextualSpacing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Текст у вказаному форматі"/>
    <w:basedOn w:val="Normal"/>
    <w:qFormat/>
    <w:pPr>
      <w:spacing w:before="0" w:after="0"/>
      <w:contextualSpacing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p_ky1v@ukr.ne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LibreOffice/6.0.6.2$Linux_X86_64 LibreOffice_project/00m0$Build-2</Application>
  <Pages>2</Pages>
  <Words>371</Words>
  <Characters>2872</Characters>
  <CharactersWithSpaces>3303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2018-12-10T23:59:07Z</dcterms:modified>
  <cp:revision>25</cp:revision>
  <dc:subject/>
  <dc:title/>
</cp:coreProperties>
</file>