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wmf" ContentType="image/x-wmf"/>
  <Override PartName="/word/media/image6.wmf" ContentType="image/x-wmf"/>
  <Override PartName="/word/media/image7.wmf" ContentType="image/x-wmf"/>
  <Override PartName="/word/media/image8.wmf" ContentType="image/x-wmf"/>
  <Override PartName="/word/charts/chart1.xml" ContentType="application/vnd.openxmlformats-officedocument.drawingml.chart+xml"/>
  <Override PartName="/word/charts/_rels/chart8.xml.rels" ContentType="application/vnd.openxmlformats-package.relationships+xml"/>
  <Override PartName="/word/charts/_rels/chart5.xml.rels" ContentType="application/vnd.openxmlformats-package.relationships+xml"/>
  <Override PartName="/word/charts/_rels/chart7.xml.rels" ContentType="application/vnd.openxmlformats-package.relationships+xml"/>
  <Override PartName="/word/charts/_rels/chart4.xml.rels" ContentType="application/vnd.openxmlformats-package.relationships+xml"/>
  <Override PartName="/word/charts/_rels/chart6.xml.rels" ContentType="application/vnd.openxmlformats-package.relationships+xml"/>
  <Override PartName="/word/charts/_rels/chart3.xml.rels" ContentType="application/vnd.openxmlformats-package.relationships+xml"/>
  <Override PartName="/word/charts/_rels/chart2.xml.rels" ContentType="application/vnd.openxmlformats-package.relationships+xml"/>
  <Override PartName="/word/charts/_rels/chart1.xml.rels" ContentType="application/vnd.openxmlformats-package.relationships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embeddings/oleObject1.bin" ContentType="application/vnd.openxmlformats-officedocument.oleObject"/>
  <Override PartName="/word/embeddings/_____Microsoft_Excel2.xlsx" ContentType="application/vnd.openxmlformats-officedocument.spreadsheetml.shee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_____Microsoft_Excel1.xlsx" ContentType="application/vnd.openxmlformats-officedocument.spreadsheetml.sheet"/>
  <Override PartName="/word/embeddings/oleObject4.bin" ContentType="application/vnd.openxmlformats-officedocument.oleObject"/>
  <Override PartName="/word/embeddings/_____Microsoft_Excel7.xlsx" ContentType="application/vnd.openxmlformats-officedocument.spreadsheetml.sheet"/>
  <Override PartName="/word/embeddings/_____Microsoft_Excel3.xlsx" ContentType="application/vnd.openxmlformats-officedocument.spreadsheetml.sheet"/>
  <Override PartName="/word/embeddings/_____Microsoft_Excel6.xlsx" ContentType="application/vnd.openxmlformats-officedocument.spreadsheetml.sheet"/>
  <Override PartName="/word/embeddings/_____Microsoft_Excel5.xlsx" ContentType="application/vnd.openxmlformats-officedocument.spreadsheetml.sheet"/>
  <Override PartName="/word/embeddings/_____Microsoft_Excel4.xlsx" ContentType="application/vnd.openxmlformats-officedocument.spreadsheetml.sheet"/>
  <Override PartName="/word/embeddings/_____Microsoft_Excel.xlsx" ContentType="application/vnd.openxmlformats-officedocument.spreadsheetml.sheet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rawings/drawing5.xml" ContentType="application/vnd.openxmlformats-officedocument.drawingml.chartshapes+xml"/>
  <Override PartName="/word/drawings/drawing10.xml" ContentType="application/vnd.openxmlformats-officedocument.drawingml.chartshapes+xml"/>
  <Override PartName="/word/drawings/drawing6.xml" ContentType="application/vnd.openxmlformats-officedocument.drawingml.chartshapes+xml"/>
  <Override PartName="/word/drawings/drawing11.xml" ContentType="application/vnd.openxmlformats-officedocument.drawingml.chartshapes+xml"/>
  <Override PartName="/word/drawings/drawing7.xml" ContentType="application/vnd.openxmlformats-officedocument.drawingml.chartshapes+xml"/>
  <Override PartName="/word/drawings/drawing12.xml" ContentType="application/vnd.openxmlformats-officedocument.drawingml.chartshapes+xml"/>
  <Override PartName="/word/drawings/drawing8.xml" ContentType="application/vnd.openxmlformats-officedocument.drawingml.chartshapes+xml"/>
  <Override PartName="/word/drawings/drawing9.xml" ContentType="application/vnd.openxmlformats-officedocument.drawingml.chartshap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/>
        <w:t>Министерство образования Республики Беларусь</w:t>
      </w:r>
    </w:p>
    <w:p>
      <w:pPr>
        <w:pStyle w:val="Normal"/>
        <w:spacing w:lineRule="auto" w:line="240"/>
        <w:jc w:val="center"/>
        <w:rPr/>
      </w:pPr>
      <w:r>
        <w:rPr/>
        <w:t>Учреждение Образования</w:t>
      </w:r>
    </w:p>
    <w:p>
      <w:pPr>
        <w:pStyle w:val="Normal"/>
        <w:spacing w:lineRule="auto" w:line="240"/>
        <w:jc w:val="center"/>
        <w:rPr/>
      </w:pPr>
      <w:r>
        <w:rPr/>
        <w:t>БЕЛОРУССКИЙ ГОСУДАРСТВЕННЫЙ УНИВЕРСИТЕТ</w:t>
      </w:r>
    </w:p>
    <w:p>
      <w:pPr>
        <w:pStyle w:val="Normal"/>
        <w:spacing w:lineRule="auto" w:line="240"/>
        <w:jc w:val="center"/>
        <w:rPr/>
      </w:pPr>
      <w:r>
        <w:rPr/>
        <w:t>ИНФОРМАТИКИ И РАДИОЭЛЕКТРОНИКИ</w:t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  <w:t xml:space="preserve">Кафедра электроники </w:t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  <w:t>Лабораторная работа № 2, 3</w:t>
      </w:r>
    </w:p>
    <w:p>
      <w:pPr>
        <w:pStyle w:val="Normal"/>
        <w:jc w:val="center"/>
        <w:rPr>
          <w:szCs w:val="28"/>
        </w:rPr>
      </w:pPr>
      <w:r>
        <w:rPr>
          <w:szCs w:val="28"/>
        </w:rPr>
        <w:t>«</w:t>
      </w:r>
      <w:r>
        <w:rPr>
          <w:color w:val="000000"/>
          <w:szCs w:val="20"/>
          <w:shd w:fill="FFFFFF" w:val="clear"/>
        </w:rPr>
        <w:t>Исследование биполярных транзисторов</w:t>
      </w:r>
      <w:r>
        <w:rPr/>
        <w:t>»</w:t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  <w:t>Проверил:</w:t>
        <w:tab/>
        <w:tab/>
        <w:tab/>
        <w:tab/>
        <w:tab/>
        <w:tab/>
        <w:tab/>
        <w:tab/>
        <w:tab/>
        <w:t>.</w:t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  <w:t>Минск 2020</w:t>
      </w:r>
      <w:r>
        <w:br w:type="page"/>
      </w:r>
    </w:p>
    <w:p>
      <w:pPr>
        <w:pStyle w:val="Normal"/>
        <w:spacing w:lineRule="auto" w:line="240"/>
        <w:ind w:firstLine="709"/>
        <w:jc w:val="both"/>
        <w:rPr>
          <w:b/>
          <w:b/>
          <w:szCs w:val="28"/>
        </w:rPr>
      </w:pPr>
      <w:r>
        <w:rPr>
          <w:b/>
          <w:szCs w:val="28"/>
        </w:rPr>
        <w:t>Порядок выполнения первой части работы:</w:t>
      </w:r>
    </w:p>
    <w:p>
      <w:pPr>
        <w:pStyle w:val="Normal"/>
        <w:spacing w:lineRule="auto" w:line="240"/>
        <w:ind w:firstLine="709"/>
        <w:jc w:val="both"/>
        <w:rPr>
          <w:szCs w:val="28"/>
        </w:rPr>
      </w:pPr>
      <w:r>
        <w:rPr>
          <w:szCs w:val="28"/>
        </w:rPr>
      </w:r>
    </w:p>
    <w:p>
      <w:pPr>
        <w:pStyle w:val="ListParagraph"/>
        <w:numPr>
          <w:ilvl w:val="0"/>
          <w:numId w:val="2"/>
        </w:numPr>
        <w:spacing w:lineRule="auto" w:line="240"/>
        <w:ind w:left="0" w:firstLine="1069"/>
        <w:jc w:val="both"/>
        <w:rPr>
          <w:szCs w:val="28"/>
        </w:rPr>
      </w:pPr>
      <w:r>
        <w:rPr>
          <w:szCs w:val="28"/>
        </w:rPr>
        <w:t>Ознакомиться с методическим описанием лабораторной работы. (Теоретическое описание лабораторной работы изложено в методическом пособии [1], стр. 28-40).</w:t>
      </w:r>
    </w:p>
    <w:p>
      <w:pPr>
        <w:pStyle w:val="ListParagraph"/>
        <w:numPr>
          <w:ilvl w:val="0"/>
          <w:numId w:val="2"/>
        </w:numPr>
        <w:spacing w:lineRule="auto" w:line="240"/>
        <w:ind w:left="0" w:firstLine="1069"/>
        <w:jc w:val="both"/>
        <w:rPr>
          <w:szCs w:val="28"/>
        </w:rPr>
      </w:pPr>
      <w:r>
        <w:rPr>
          <w:szCs w:val="28"/>
        </w:rPr>
        <w:t>Получить у преподавателя необходимый комплект для проведения лабораторной работы.</w:t>
      </w:r>
    </w:p>
    <w:p>
      <w:pPr>
        <w:pStyle w:val="ListParagraph"/>
        <w:numPr>
          <w:ilvl w:val="0"/>
          <w:numId w:val="2"/>
        </w:numPr>
        <w:spacing w:lineRule="auto" w:line="240"/>
        <w:ind w:left="0" w:firstLine="1069"/>
        <w:jc w:val="both"/>
        <w:rPr>
          <w:szCs w:val="28"/>
        </w:rPr>
      </w:pPr>
      <w:r>
        <w:rPr>
          <w:szCs w:val="28"/>
        </w:rPr>
        <w:t>Уточнить тип исследуемого транзистора у преподавателя.</w:t>
      </w:r>
    </w:p>
    <w:p>
      <w:pPr>
        <w:pStyle w:val="ListParagraph"/>
        <w:numPr>
          <w:ilvl w:val="0"/>
          <w:numId w:val="2"/>
        </w:numPr>
        <w:spacing w:lineRule="auto" w:line="240"/>
        <w:ind w:left="0" w:firstLine="1069"/>
        <w:jc w:val="both"/>
        <w:rPr>
          <w:szCs w:val="28"/>
        </w:rPr>
      </w:pPr>
      <w:r>
        <w:rPr>
          <w:szCs w:val="28"/>
        </w:rPr>
        <w:t xml:space="preserve">Собрать схему, представленную на рисунке 1 данного отчета, для исследования параметров биполярного транзистора </w:t>
      </w:r>
      <w:r>
        <w:rPr>
          <w:szCs w:val="28"/>
          <w:lang w:val="en-US"/>
        </w:rPr>
        <w:t>p</w:t>
      </w:r>
      <w:r>
        <w:rPr>
          <w:szCs w:val="28"/>
        </w:rPr>
        <w:t>-</w:t>
      </w:r>
      <w:r>
        <w:rPr>
          <w:szCs w:val="28"/>
          <w:lang w:val="en-US"/>
        </w:rPr>
        <w:t>n</w:t>
      </w:r>
      <w:r>
        <w:rPr>
          <w:szCs w:val="28"/>
        </w:rPr>
        <w:t>-</w:t>
      </w:r>
      <w:r>
        <w:rPr>
          <w:szCs w:val="28"/>
          <w:lang w:val="en-US"/>
        </w:rPr>
        <w:t>p</w:t>
      </w:r>
      <w:r>
        <w:rPr>
          <w:szCs w:val="28"/>
        </w:rPr>
        <w:t xml:space="preserve"> типа.</w:t>
      </w:r>
    </w:p>
    <w:p>
      <w:pPr>
        <w:pStyle w:val="ListParagraph"/>
        <w:numPr>
          <w:ilvl w:val="0"/>
          <w:numId w:val="2"/>
        </w:numPr>
        <w:spacing w:lineRule="auto" w:line="240"/>
        <w:ind w:left="0" w:firstLine="1069"/>
        <w:jc w:val="both"/>
        <w:rPr>
          <w:szCs w:val="28"/>
        </w:rPr>
      </w:pPr>
      <w:r>
        <w:rPr>
          <w:szCs w:val="28"/>
        </w:rPr>
        <w:t>Исследовать входные характеристики биполярного транзистора с общей базой для двух вариантов выходного напряжения (</w:t>
      </w:r>
      <w:r>
        <w:rPr>
          <w:szCs w:val="28"/>
          <w:lang w:val="en-US"/>
        </w:rPr>
        <w:t>U</w:t>
      </w:r>
      <w:r>
        <w:rPr>
          <w:szCs w:val="28"/>
        </w:rPr>
        <w:t>кб). Полученные результаты записать в таблицы 1 – 2 данного отчета. (Качественный вид и описание входных характеристик представлены в методическом пособии [1], стр. 34).</w:t>
      </w:r>
    </w:p>
    <w:p>
      <w:pPr>
        <w:pStyle w:val="ListParagraph"/>
        <w:numPr>
          <w:ilvl w:val="0"/>
          <w:numId w:val="2"/>
        </w:numPr>
        <w:spacing w:lineRule="auto" w:line="240"/>
        <w:ind w:left="0" w:firstLine="1069"/>
        <w:jc w:val="both"/>
        <w:rPr>
          <w:szCs w:val="28"/>
        </w:rPr>
      </w:pPr>
      <w:r>
        <w:rPr>
          <w:szCs w:val="28"/>
        </w:rPr>
        <w:t>Исследовать выходные характеристики биполярного транзистора с общей базой для двух вариантов входного тока (</w:t>
      </w:r>
      <w:r>
        <w:rPr>
          <w:szCs w:val="28"/>
          <w:lang w:val="en-US"/>
        </w:rPr>
        <w:t>I</w:t>
      </w:r>
      <w:r>
        <w:rPr>
          <w:szCs w:val="28"/>
        </w:rPr>
        <w:t>э). Полученные результаты записать в таблицы 3 – 4 данного отчета. (Качественный вид и описание выходных характеристик представлены в методическом пособии [1], стр. 34).</w:t>
      </w:r>
    </w:p>
    <w:p>
      <w:pPr>
        <w:pStyle w:val="ListParagraph"/>
        <w:numPr>
          <w:ilvl w:val="0"/>
          <w:numId w:val="2"/>
        </w:numPr>
        <w:spacing w:lineRule="auto" w:line="240"/>
        <w:ind w:left="0" w:firstLine="1069"/>
        <w:jc w:val="both"/>
        <w:rPr>
          <w:szCs w:val="28"/>
        </w:rPr>
      </w:pPr>
      <w:r>
        <w:rPr>
          <w:szCs w:val="28"/>
        </w:rPr>
        <w:t>Исследовать параметры генератора на основе биполярного транзистора в схеме с общей базой.</w:t>
      </w:r>
    </w:p>
    <w:p>
      <w:pPr>
        <w:pStyle w:val="ListParagraph"/>
        <w:numPr>
          <w:ilvl w:val="0"/>
          <w:numId w:val="2"/>
        </w:numPr>
        <w:spacing w:lineRule="auto" w:line="240"/>
        <w:ind w:left="0" w:firstLine="1069"/>
        <w:jc w:val="both"/>
        <w:rPr>
          <w:szCs w:val="28"/>
        </w:rPr>
      </w:pPr>
      <w:r>
        <w:rPr>
          <w:szCs w:val="28"/>
        </w:rPr>
        <w:t>Предоставить измеренные данные на проверку преподавателю.</w:t>
      </w:r>
    </w:p>
    <w:p>
      <w:pPr>
        <w:pStyle w:val="Normal"/>
        <w:spacing w:lineRule="auto" w:line="240"/>
        <w:ind w:left="708" w:hanging="0"/>
        <w:jc w:val="both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240"/>
        <w:ind w:left="708" w:hanging="0"/>
        <w:jc w:val="both"/>
        <w:rPr>
          <w:b/>
          <w:b/>
          <w:szCs w:val="28"/>
        </w:rPr>
      </w:pPr>
      <w:r>
        <w:rPr>
          <w:b/>
          <w:szCs w:val="28"/>
        </w:rPr>
        <w:t>Порядок оформления отчета:</w:t>
      </w:r>
    </w:p>
    <w:p>
      <w:pPr>
        <w:pStyle w:val="Normal"/>
        <w:spacing w:lineRule="auto" w:line="240"/>
        <w:ind w:left="708" w:hanging="0"/>
        <w:jc w:val="both"/>
        <w:rPr>
          <w:szCs w:val="28"/>
        </w:rPr>
      </w:pPr>
      <w:r>
        <w:rPr>
          <w:szCs w:val="28"/>
        </w:rPr>
      </w:r>
    </w:p>
    <w:p>
      <w:pPr>
        <w:pStyle w:val="ListParagraph"/>
        <w:numPr>
          <w:ilvl w:val="0"/>
          <w:numId w:val="3"/>
        </w:numPr>
        <w:spacing w:lineRule="auto" w:line="240"/>
        <w:jc w:val="both"/>
        <w:rPr>
          <w:szCs w:val="28"/>
        </w:rPr>
      </w:pPr>
      <w:r>
        <w:rPr>
          <w:szCs w:val="28"/>
        </w:rPr>
        <w:t>По измеренным данным построить соответствующие графики.</w:t>
      </w:r>
    </w:p>
    <w:p>
      <w:pPr>
        <w:pStyle w:val="ListParagraph"/>
        <w:numPr>
          <w:ilvl w:val="0"/>
          <w:numId w:val="3"/>
        </w:numPr>
        <w:spacing w:lineRule="auto" w:line="240"/>
        <w:ind w:left="0" w:firstLine="1068"/>
        <w:jc w:val="both"/>
        <w:rPr>
          <w:szCs w:val="28"/>
        </w:rPr>
      </w:pPr>
      <w:r>
        <w:rPr>
          <w:szCs w:val="28"/>
        </w:rPr>
        <w:t xml:space="preserve">По построенным графикам рассчитать </w:t>
      </w:r>
      <w:r>
        <w:rPr>
          <w:szCs w:val="28"/>
          <w:lang w:val="en-US"/>
        </w:rPr>
        <w:t>h</w:t>
      </w:r>
      <w:r>
        <w:rPr>
          <w:szCs w:val="28"/>
        </w:rPr>
        <w:t>-параметры биполярного транзистора в схеме с общей базой в окрестностях рабочей точки.</w:t>
      </w:r>
    </w:p>
    <w:p>
      <w:pPr>
        <w:pStyle w:val="ListParagraph"/>
        <w:numPr>
          <w:ilvl w:val="0"/>
          <w:numId w:val="3"/>
        </w:numPr>
        <w:spacing w:lineRule="auto" w:line="240"/>
        <w:ind w:left="0" w:firstLine="1068"/>
        <w:jc w:val="both"/>
        <w:rPr>
          <w:szCs w:val="28"/>
        </w:rPr>
      </w:pPr>
      <w:r>
        <w:rPr>
          <w:szCs w:val="28"/>
        </w:rPr>
        <w:t>Записать общие выводы по проделанной лабораторной работе.</w:t>
      </w:r>
    </w:p>
    <w:p>
      <w:pPr>
        <w:pStyle w:val="ListParagraph"/>
        <w:spacing w:lineRule="auto" w:line="240"/>
        <w:ind w:left="1068" w:hanging="0"/>
        <w:jc w:val="both"/>
        <w:rPr>
          <w:szCs w:val="28"/>
        </w:rPr>
      </w:pPr>
      <w:r>
        <w:rPr>
          <w:szCs w:val="28"/>
        </w:rPr>
      </w:r>
    </w:p>
    <w:p>
      <w:pPr>
        <w:pStyle w:val="ListParagraph"/>
        <w:spacing w:lineRule="auto" w:line="240"/>
        <w:ind w:left="1068" w:hanging="0"/>
        <w:jc w:val="both"/>
        <w:rPr>
          <w:szCs w:val="28"/>
        </w:rPr>
      </w:pPr>
      <w:r>
        <w:rPr>
          <w:szCs w:val="28"/>
        </w:rPr>
      </w:r>
    </w:p>
    <w:p>
      <w:pPr>
        <w:pStyle w:val="ListParagraph"/>
        <w:spacing w:lineRule="auto" w:line="240"/>
        <w:ind w:left="1068" w:hanging="0"/>
        <w:jc w:val="both"/>
        <w:rPr>
          <w:szCs w:val="28"/>
        </w:rPr>
      </w:pPr>
      <w:r>
        <w:rPr>
          <w:szCs w:val="28"/>
        </w:rPr>
      </w:r>
    </w:p>
    <w:p>
      <w:pPr>
        <w:pStyle w:val="ListParagraph"/>
        <w:spacing w:lineRule="auto" w:line="240"/>
        <w:ind w:left="1068" w:hanging="0"/>
        <w:jc w:val="both"/>
        <w:rPr>
          <w:szCs w:val="28"/>
        </w:rPr>
      </w:pPr>
      <w:r>
        <w:rPr>
          <w:szCs w:val="28"/>
        </w:rPr>
      </w:r>
    </w:p>
    <w:p>
      <w:pPr>
        <w:pStyle w:val="ListParagraph"/>
        <w:spacing w:lineRule="auto" w:line="240"/>
        <w:ind w:left="1068" w:hanging="0"/>
        <w:jc w:val="both"/>
        <w:rPr>
          <w:szCs w:val="28"/>
        </w:rPr>
      </w:pPr>
      <w:r>
        <w:rPr>
          <w:szCs w:val="28"/>
        </w:rPr>
      </w:r>
    </w:p>
    <w:p>
      <w:pPr>
        <w:pStyle w:val="ListParagraph"/>
        <w:spacing w:lineRule="auto" w:line="240"/>
        <w:ind w:left="1068" w:hanging="0"/>
        <w:jc w:val="both"/>
        <w:rPr>
          <w:szCs w:val="28"/>
        </w:rPr>
      </w:pPr>
      <w:r>
        <w:rPr>
          <w:szCs w:val="28"/>
        </w:rPr>
      </w:r>
    </w:p>
    <w:p>
      <w:pPr>
        <w:pStyle w:val="ListParagraph"/>
        <w:spacing w:lineRule="auto" w:line="240"/>
        <w:ind w:left="1068" w:hanging="0"/>
        <w:jc w:val="both"/>
        <w:rPr>
          <w:szCs w:val="28"/>
        </w:rPr>
      </w:pPr>
      <w:r>
        <w:rPr>
          <w:szCs w:val="28"/>
        </w:rPr>
      </w:r>
    </w:p>
    <w:p>
      <w:pPr>
        <w:pStyle w:val="ListParagraph"/>
        <w:spacing w:lineRule="auto" w:line="240"/>
        <w:ind w:left="1068" w:hanging="0"/>
        <w:jc w:val="both"/>
        <w:rPr>
          <w:szCs w:val="28"/>
        </w:rPr>
      </w:pPr>
      <w:r>
        <w:rPr>
          <w:szCs w:val="28"/>
        </w:rPr>
      </w:r>
    </w:p>
    <w:p>
      <w:pPr>
        <w:pStyle w:val="ListParagraph"/>
        <w:spacing w:lineRule="auto" w:line="240"/>
        <w:ind w:left="1068" w:hanging="0"/>
        <w:jc w:val="both"/>
        <w:rPr>
          <w:szCs w:val="28"/>
        </w:rPr>
      </w:pPr>
      <w:r>
        <w:rPr>
          <w:szCs w:val="28"/>
        </w:rPr>
      </w:r>
    </w:p>
    <w:p>
      <w:pPr>
        <w:pStyle w:val="ListParagraph"/>
        <w:spacing w:lineRule="auto" w:line="240"/>
        <w:ind w:left="1068" w:hanging="0"/>
        <w:jc w:val="both"/>
        <w:rPr>
          <w:szCs w:val="28"/>
        </w:rPr>
      </w:pPr>
      <w:r>
        <w:rPr>
          <w:szCs w:val="28"/>
        </w:rPr>
      </w:r>
    </w:p>
    <w:p>
      <w:pPr>
        <w:pStyle w:val="ListParagraph"/>
        <w:spacing w:lineRule="auto" w:line="240"/>
        <w:ind w:left="0" w:firstLine="851"/>
        <w:jc w:val="both"/>
        <w:rPr>
          <w:szCs w:val="28"/>
        </w:rPr>
      </w:pPr>
      <w:r>
        <w:rPr>
          <w:szCs w:val="28"/>
        </w:rPr>
        <w:t>[1] – Электронные приборы. Лабораторный практикум: учеб.-метод. пособие. В 2 частях. Часть 1: Активные компоненты полупроводниковой электроники / А. Я. Бельский – Минск : БГУИР, 2012</w:t>
      </w:r>
    </w:p>
    <w:p>
      <w:pPr>
        <w:pStyle w:val="ListParagraph"/>
        <w:numPr>
          <w:ilvl w:val="0"/>
          <w:numId w:val="2"/>
        </w:numPr>
        <w:spacing w:lineRule="auto" w:line="240"/>
        <w:ind w:left="0" w:firstLine="1069"/>
        <w:jc w:val="both"/>
        <w:rPr>
          <w:b/>
          <w:b/>
          <w:szCs w:val="28"/>
        </w:rPr>
      </w:pPr>
      <w:r>
        <w:rPr>
          <w:b/>
          <w:szCs w:val="28"/>
        </w:rPr>
      </w:r>
      <w:r>
        <w:br w:type="page"/>
      </w:r>
    </w:p>
    <w:p>
      <w:pPr>
        <w:pStyle w:val="Normal"/>
        <w:ind w:firstLine="708"/>
        <w:jc w:val="both"/>
        <w:rPr>
          <w:b/>
          <w:b/>
          <w:szCs w:val="28"/>
        </w:rPr>
      </w:pPr>
      <w:r>
        <w:rPr>
          <w:b/>
          <w:szCs w:val="28"/>
        </w:rPr>
        <w:t xml:space="preserve">1 Цель работы </w:t>
      </w:r>
    </w:p>
    <w:p>
      <w:pPr>
        <w:pStyle w:val="Normal"/>
        <w:ind w:firstLine="708"/>
        <w:jc w:val="both"/>
        <w:rPr>
          <w:b/>
          <w:b/>
          <w:caps/>
          <w:szCs w:val="28"/>
        </w:rPr>
      </w:pPr>
      <w:r>
        <w:rPr>
          <w:b/>
          <w:caps/>
          <w:szCs w:val="28"/>
        </w:rPr>
      </w:r>
    </w:p>
    <w:p>
      <w:pPr>
        <w:pStyle w:val="Normal"/>
        <w:spacing w:lineRule="auto" w:line="240"/>
        <w:ind w:firstLine="709"/>
        <w:jc w:val="both"/>
        <w:rPr>
          <w:color w:val="000000"/>
          <w:sz w:val="40"/>
          <w:szCs w:val="20"/>
          <w:shd w:fill="FFFFFF" w:val="clear"/>
        </w:rPr>
      </w:pPr>
      <w:r>
        <w:rPr>
          <w:color w:val="000000"/>
          <w:szCs w:val="20"/>
          <w:shd w:fill="FFFFFF" w:val="clear"/>
        </w:rPr>
        <w:t>Изучить, режим работы, принцип действия, схемы включения и классификацию биполярных транзисторов (БТ).</w:t>
      </w:r>
      <w:r>
        <w:rPr>
          <w:rFonts w:cs="Arial" w:ascii="Arial" w:hAnsi="Arial"/>
          <w:color w:val="000000"/>
          <w:sz w:val="20"/>
          <w:szCs w:val="20"/>
          <w:shd w:fill="FFFFFF" w:val="clear"/>
        </w:rPr>
        <w:t xml:space="preserve"> </w:t>
      </w:r>
      <w:r>
        <w:rPr>
          <w:color w:val="000000"/>
          <w:szCs w:val="20"/>
          <w:shd w:fill="FFFFFF" w:val="clear"/>
        </w:rPr>
        <w:t>Экспериментально исследовать статические вольт-амперные характеристики (ВАХ) транзисторов и рассчитать дифференциальные параметры в заданной рабочей точке.</w:t>
      </w:r>
    </w:p>
    <w:p>
      <w:pPr>
        <w:pStyle w:val="Normal"/>
        <w:spacing w:lineRule="auto" w:line="240"/>
        <w:ind w:firstLine="709"/>
        <w:jc w:val="both"/>
        <w:rPr>
          <w:color w:val="000000"/>
          <w:szCs w:val="20"/>
          <w:shd w:fill="FFFFFF" w:val="clear"/>
        </w:rPr>
      </w:pPr>
      <w:r>
        <w:rPr>
          <w:color w:val="000000"/>
          <w:szCs w:val="20"/>
          <w:shd w:fill="FFFFFF" w:val="clear"/>
        </w:rPr>
      </w:r>
    </w:p>
    <w:p>
      <w:pPr>
        <w:pStyle w:val="Normal"/>
        <w:spacing w:lineRule="auto" w:line="240"/>
        <w:ind w:firstLine="708"/>
        <w:jc w:val="both"/>
        <w:rPr>
          <w:b/>
          <w:b/>
        </w:rPr>
      </w:pPr>
      <w:r>
        <w:rPr>
          <w:b/>
        </w:rPr>
        <w:t>2 Ход работы</w:t>
      </w:r>
    </w:p>
    <w:p>
      <w:pPr>
        <w:pStyle w:val="Normal"/>
        <w:spacing w:lineRule="auto" w:line="240"/>
        <w:ind w:firstLine="708"/>
        <w:jc w:val="both"/>
        <w:rPr>
          <w:color w:val="000000"/>
          <w:szCs w:val="20"/>
          <w:shd w:fill="FFFFFF" w:val="clear"/>
        </w:rPr>
      </w:pPr>
      <w:r>
        <w:rPr>
          <w:color w:val="000000"/>
          <w:szCs w:val="20"/>
          <w:shd w:fill="FFFFFF" w:val="clear"/>
        </w:rPr>
      </w:r>
    </w:p>
    <w:p>
      <w:pPr>
        <w:pStyle w:val="Normal"/>
        <w:spacing w:lineRule="auto" w:line="240"/>
        <w:ind w:firstLine="708"/>
        <w:jc w:val="both"/>
        <w:rPr>
          <w:color w:val="000000"/>
          <w:szCs w:val="20"/>
          <w:shd w:fill="FFFFFF" w:val="clear"/>
        </w:rPr>
      </w:pPr>
      <w:r>
        <w:rPr>
          <w:color w:val="000000"/>
          <w:szCs w:val="20"/>
          <w:shd w:fill="FFFFFF" w:val="clear"/>
        </w:rPr>
        <w:t>2.1 Исследование входных характеристик БТ в схеме с общей базой (ОБ)</w:t>
      </w:r>
    </w:p>
    <w:p>
      <w:pPr>
        <w:pStyle w:val="Normal"/>
        <w:spacing w:lineRule="auto" w:line="240"/>
        <w:ind w:firstLine="708"/>
        <w:jc w:val="both"/>
        <w:rPr>
          <w:color w:val="000000"/>
          <w:szCs w:val="20"/>
          <w:shd w:fill="FFFFFF" w:val="clear"/>
        </w:rPr>
      </w:pPr>
      <w:r>
        <w:rPr>
          <w:color w:val="000000"/>
          <w:szCs w:val="20"/>
          <w:shd w:fill="FFFFFF" w:val="clear"/>
        </w:rPr>
      </w:r>
    </w:p>
    <w:p>
      <w:pPr>
        <w:pStyle w:val="Normal"/>
        <w:spacing w:lineRule="auto" w:line="240"/>
        <w:ind w:firstLine="709"/>
        <w:jc w:val="both"/>
        <w:rPr/>
      </w:pPr>
      <w:r>
        <w:rPr/>
        <w:t>Для исследования характеристик БТ собрана цепь по схеме, представленной на рисунке 1.</w:t>
      </w:r>
    </w:p>
    <w:p>
      <w:pPr>
        <w:pStyle w:val="Normal"/>
        <w:spacing w:lineRule="auto" w:line="240"/>
        <w:jc w:val="center"/>
        <w:rPr>
          <w:color w:val="000000"/>
          <w:szCs w:val="20"/>
          <w:shd w:fill="FFFFFF" w:val="clear"/>
        </w:rPr>
      </w:pPr>
      <w:r>
        <w:rPr/>
        <w:drawing>
          <wp:inline distT="0" distB="0" distL="0" distR="0">
            <wp:extent cx="5939790" cy="1966595"/>
            <wp:effectExtent l="0" t="0" r="0" b="0"/>
            <wp:docPr id="1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ind w:firstLine="709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40"/>
        <w:ind w:firstLine="709"/>
        <w:jc w:val="center"/>
        <w:rPr>
          <w:sz w:val="24"/>
        </w:rPr>
      </w:pPr>
      <w:r>
        <w:rPr>
          <w:sz w:val="24"/>
        </w:rPr>
        <w:t>Рисунок 1 – Схема исследования входных характеристик БТ в схеме с ОБ</w:t>
      </w:r>
    </w:p>
    <w:p>
      <w:pPr>
        <w:pStyle w:val="Normal"/>
        <w:spacing w:lineRule="auto" w:line="240"/>
        <w:ind w:firstLine="709"/>
        <w:jc w:val="both"/>
        <w:rPr/>
      </w:pPr>
      <w:r>
        <w:rPr/>
      </w:r>
    </w:p>
    <w:p>
      <w:pPr>
        <w:pStyle w:val="Normal"/>
        <w:spacing w:lineRule="auto" w:line="240"/>
        <w:ind w:firstLine="709"/>
        <w:jc w:val="both"/>
        <w:rPr/>
      </w:pPr>
      <w:r>
        <w:rPr>
          <w:rFonts w:eastAsia="Times New Roman"/>
          <w:color w:val="000000"/>
          <w:szCs w:val="28"/>
        </w:rPr>
        <w:t>Семейство входных характеристик БТ в схеме с ОБ Iэ=f(Uэб) измерено для двух фиксированных значений напряжения коллектора-база Uкб = 1; 10В. Результаты исследований занесены в таблицу 1 и таблицу 2 соответственно.</w:t>
      </w:r>
    </w:p>
    <w:p>
      <w:pPr>
        <w:pStyle w:val="Normal"/>
        <w:spacing w:lineRule="auto" w:line="240"/>
        <w:ind w:firstLine="709"/>
        <w:jc w:val="both"/>
        <w:rPr/>
      </w:pPr>
      <w:r>
        <w:rPr/>
      </w:r>
    </w:p>
    <w:p>
      <w:pPr>
        <w:pStyle w:val="Normal"/>
        <w:spacing w:lineRule="auto" w:line="240"/>
        <w:ind w:left="1701" w:hanging="1701"/>
        <w:jc w:val="both"/>
        <w:rPr/>
      </w:pPr>
      <w:r>
        <w:rPr/>
        <w:t xml:space="preserve">Таблица 1 – Результаты измерения входной характеристики БТ </w:t>
      </w:r>
      <w:r>
        <w:rPr>
          <w:rFonts w:eastAsia="Times New Roman"/>
          <w:bCs/>
          <w:color w:val="000000"/>
          <w:szCs w:val="28"/>
        </w:rPr>
        <w:t xml:space="preserve">(изменять значение </w:t>
      </w:r>
      <w:r>
        <w:rPr>
          <w:rFonts w:eastAsia="Times New Roman"/>
          <w:bCs/>
          <w:color w:val="000000"/>
          <w:szCs w:val="28"/>
          <w:lang w:val="en-US"/>
        </w:rPr>
        <w:t>U</w:t>
      </w:r>
      <w:r>
        <w:rPr>
          <w:rFonts w:eastAsia="Times New Roman"/>
          <w:bCs/>
          <w:color w:val="000000"/>
          <w:szCs w:val="28"/>
          <w:vertAlign w:val="subscript"/>
        </w:rPr>
        <w:t>пит1</w:t>
      </w:r>
      <w:r>
        <w:rPr>
          <w:rFonts w:eastAsia="Times New Roman"/>
          <w:bCs/>
          <w:color w:val="000000"/>
          <w:szCs w:val="28"/>
        </w:rPr>
        <w:t xml:space="preserve">) </w:t>
      </w:r>
      <w:r>
        <w:rPr>
          <w:rFonts w:eastAsia="Times New Roman"/>
          <w:color w:val="000000"/>
          <w:szCs w:val="28"/>
        </w:rPr>
        <w:t>Iэ = f(Uэб), при фиксированном значении</w:t>
      </w:r>
      <w:r>
        <w:rPr>
          <w:rFonts w:eastAsia="Times New Roman"/>
          <w:b/>
          <w:bCs/>
          <w:color w:val="000000"/>
          <w:szCs w:val="28"/>
        </w:rPr>
        <w:t xml:space="preserve"> </w:t>
      </w:r>
      <w:r>
        <w:rPr>
          <w:rFonts w:eastAsia="Times New Roman"/>
          <w:b/>
          <w:bCs/>
          <w:color w:val="000000"/>
          <w:szCs w:val="28"/>
          <w:lang w:val="en-US"/>
        </w:rPr>
        <w:t>U</w:t>
      </w:r>
      <w:r>
        <w:rPr>
          <w:rFonts w:eastAsia="Times New Roman"/>
          <w:b/>
          <w:bCs/>
          <w:color w:val="000000"/>
          <w:szCs w:val="28"/>
        </w:rPr>
        <w:t xml:space="preserve">пит2 = Uкб = 1В </w:t>
      </w:r>
    </w:p>
    <w:tbl>
      <w:tblPr>
        <w:tblStyle w:val="ac"/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HBand="0" w:noVBand="1" w:firstColumn="1" w:lastRow="0" w:lastColumn="0" w:firstRow="1"/>
      </w:tblPr>
      <w:tblGrid>
        <w:gridCol w:w="1093"/>
        <w:gridCol w:w="1377"/>
        <w:gridCol w:w="1379"/>
        <w:gridCol w:w="1376"/>
        <w:gridCol w:w="1378"/>
        <w:gridCol w:w="1377"/>
        <w:gridCol w:w="1373"/>
      </w:tblGrid>
      <w:tr>
        <w:trPr/>
        <w:tc>
          <w:tcPr>
            <w:tcW w:w="10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Calibri" w:cs="Times New Roman"/>
                <w:kern w:val="0"/>
                <w:szCs w:val="22"/>
                <w:lang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en-US" w:eastAsia="zh-CN" w:bidi="ar-SA"/>
              </w:rPr>
              <w:t>I</w:t>
            </w: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к, мА</w:t>
            </w:r>
          </w:p>
        </w:tc>
        <w:tc>
          <w:tcPr>
            <w:tcW w:w="13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</w:t>
            </w:r>
          </w:p>
        </w:tc>
        <w:tc>
          <w:tcPr>
            <w:tcW w:w="13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0,1+0,05</w:t>
            </w:r>
          </w:p>
        </w:tc>
        <w:tc>
          <w:tcPr>
            <w:tcW w:w="1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0,5</w:t>
            </w: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±</m:t>
              </m:r>
            </m:oMath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0,1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1</w:t>
            </w: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±</m:t>
              </m:r>
            </m:oMath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0,1</w:t>
            </w:r>
          </w:p>
        </w:tc>
        <w:tc>
          <w:tcPr>
            <w:tcW w:w="13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2</w:t>
            </w: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±</m:t>
              </m:r>
            </m:oMath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0,1</w:t>
            </w:r>
          </w:p>
        </w:tc>
        <w:tc>
          <w:tcPr>
            <w:tcW w:w="13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3</w:t>
            </w: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±</m:t>
              </m:r>
            </m:oMath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0,1</w:t>
            </w:r>
          </w:p>
        </w:tc>
      </w:tr>
      <w:tr>
        <w:trPr/>
        <w:tc>
          <w:tcPr>
            <w:tcW w:w="10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Calibri" w:cs="Times New Roman"/>
                <w:kern w:val="0"/>
                <w:szCs w:val="22"/>
                <w:lang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en-US" w:eastAsia="zh-CN" w:bidi="ar-SA"/>
              </w:rPr>
              <w:t>U</w:t>
            </w: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эб, В</w:t>
            </w:r>
          </w:p>
        </w:tc>
        <w:tc>
          <w:tcPr>
            <w:tcW w:w="13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</w:t>
            </w:r>
          </w:p>
        </w:tc>
        <w:tc>
          <w:tcPr>
            <w:tcW w:w="13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en-US" w:eastAsia="zh-CN" w:bidi="ar-SA"/>
              </w:rPr>
              <w:t>0</w:t>
            </w: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,526</w:t>
            </w:r>
          </w:p>
        </w:tc>
        <w:tc>
          <w:tcPr>
            <w:tcW w:w="1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0,5656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0,5834</w:t>
            </w:r>
          </w:p>
        </w:tc>
        <w:tc>
          <w:tcPr>
            <w:tcW w:w="13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0,602</w:t>
            </w:r>
          </w:p>
        </w:tc>
        <w:tc>
          <w:tcPr>
            <w:tcW w:w="13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0,6123</w:t>
            </w:r>
          </w:p>
        </w:tc>
      </w:tr>
      <w:tr>
        <w:trPr/>
        <w:tc>
          <w:tcPr>
            <w:tcW w:w="1093" w:type="dxa"/>
            <w:tcBorders>
              <w:bottom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lang w:val="en-US"/>
              </w:rPr>
            </w:pPr>
            <w:r>
              <w:rPr>
                <w:rFonts w:eastAsia="Calibri" w:cs="Times New Roman"/>
                <w:kern w:val="0"/>
                <w:szCs w:val="22"/>
                <w:lang w:val="en-US" w:eastAsia="zh-CN" w:bidi="ar-SA"/>
              </w:rPr>
              <w:t>I</w:t>
            </w: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э, мА</w:t>
            </w:r>
          </w:p>
        </w:tc>
        <w:tc>
          <w:tcPr>
            <w:tcW w:w="1377" w:type="dxa"/>
            <w:tcBorders>
              <w:bottom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</w:t>
            </w:r>
          </w:p>
        </w:tc>
        <w:tc>
          <w:tcPr>
            <w:tcW w:w="1379" w:type="dxa"/>
            <w:tcBorders>
              <w:bottom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0,11</w:t>
            </w:r>
          </w:p>
        </w:tc>
        <w:tc>
          <w:tcPr>
            <w:tcW w:w="1376" w:type="dxa"/>
            <w:tcBorders>
              <w:bottom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0,506</w:t>
            </w:r>
          </w:p>
        </w:tc>
        <w:tc>
          <w:tcPr>
            <w:tcW w:w="1378" w:type="dxa"/>
            <w:tcBorders>
              <w:bottom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1</w:t>
            </w:r>
          </w:p>
        </w:tc>
        <w:tc>
          <w:tcPr>
            <w:tcW w:w="1377" w:type="dxa"/>
            <w:tcBorders>
              <w:bottom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2,045</w:t>
            </w:r>
          </w:p>
        </w:tc>
        <w:tc>
          <w:tcPr>
            <w:tcW w:w="1373" w:type="dxa"/>
            <w:tcBorders>
              <w:bottom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3,048</w:t>
            </w:r>
          </w:p>
        </w:tc>
      </w:tr>
      <w:tr>
        <w:trPr/>
        <w:tc>
          <w:tcPr>
            <w:tcW w:w="1093" w:type="dxa"/>
            <w:tcBorders>
              <w:top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Calibri" w:cs="Times New Roman"/>
                <w:kern w:val="0"/>
                <w:szCs w:val="22"/>
                <w:lang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en-US" w:eastAsia="zh-CN" w:bidi="ar-SA"/>
              </w:rPr>
              <w:t>I</w:t>
            </w: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к, мА</w:t>
            </w:r>
          </w:p>
        </w:tc>
        <w:tc>
          <w:tcPr>
            <w:tcW w:w="1377" w:type="dxa"/>
            <w:tcBorders>
              <w:top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4</w:t>
            </w: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±</m:t>
              </m:r>
            </m:oMath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0,1</w:t>
            </w:r>
          </w:p>
        </w:tc>
        <w:tc>
          <w:tcPr>
            <w:tcW w:w="1379" w:type="dxa"/>
            <w:tcBorders>
              <w:top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5</w:t>
            </w: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±</m:t>
              </m:r>
            </m:oMath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0,1</w:t>
            </w:r>
          </w:p>
        </w:tc>
        <w:tc>
          <w:tcPr>
            <w:tcW w:w="1376" w:type="dxa"/>
            <w:tcBorders>
              <w:top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6</w:t>
            </w: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±</m:t>
              </m:r>
            </m:oMath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0,1</w:t>
            </w:r>
          </w:p>
        </w:tc>
        <w:tc>
          <w:tcPr>
            <w:tcW w:w="1378" w:type="dxa"/>
            <w:tcBorders>
              <w:top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7</w:t>
            </w: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±</m:t>
              </m:r>
            </m:oMath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0,1</w:t>
            </w:r>
          </w:p>
        </w:tc>
        <w:tc>
          <w:tcPr>
            <w:tcW w:w="1377" w:type="dxa"/>
            <w:tcBorders>
              <w:top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8</w:t>
            </w: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±</m:t>
              </m:r>
            </m:oMath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0,1</w:t>
            </w:r>
          </w:p>
        </w:tc>
        <w:tc>
          <w:tcPr>
            <w:tcW w:w="1373" w:type="dxa"/>
            <w:tcBorders>
              <w:top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9</w:t>
            </w: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±</m:t>
              </m:r>
            </m:oMath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0,1</w:t>
            </w:r>
          </w:p>
        </w:tc>
      </w:tr>
      <w:tr>
        <w:trPr/>
        <w:tc>
          <w:tcPr>
            <w:tcW w:w="10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Calibri" w:cs="Times New Roman"/>
                <w:kern w:val="0"/>
                <w:szCs w:val="22"/>
                <w:lang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en-US" w:eastAsia="zh-CN" w:bidi="ar-SA"/>
              </w:rPr>
              <w:t>U</w:t>
            </w: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эб, В</w:t>
            </w:r>
          </w:p>
        </w:tc>
        <w:tc>
          <w:tcPr>
            <w:tcW w:w="13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0,6193</w:t>
            </w:r>
          </w:p>
        </w:tc>
        <w:tc>
          <w:tcPr>
            <w:tcW w:w="13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0,625</w:t>
            </w:r>
          </w:p>
        </w:tc>
        <w:tc>
          <w:tcPr>
            <w:tcW w:w="1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0,6298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0,6338</w:t>
            </w:r>
          </w:p>
        </w:tc>
        <w:tc>
          <w:tcPr>
            <w:tcW w:w="13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0,637</w:t>
            </w:r>
          </w:p>
        </w:tc>
        <w:tc>
          <w:tcPr>
            <w:tcW w:w="13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0,639</w:t>
            </w:r>
          </w:p>
        </w:tc>
      </w:tr>
      <w:tr>
        <w:trPr/>
        <w:tc>
          <w:tcPr>
            <w:tcW w:w="10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lang w:val="en-US"/>
              </w:rPr>
            </w:pPr>
            <w:r>
              <w:rPr>
                <w:rFonts w:eastAsia="Calibri" w:cs="Times New Roman"/>
                <w:kern w:val="0"/>
                <w:szCs w:val="22"/>
                <w:lang w:val="en-US" w:eastAsia="zh-CN" w:bidi="ar-SA"/>
              </w:rPr>
              <w:t>I</w:t>
            </w: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э, мА</w:t>
            </w:r>
          </w:p>
        </w:tc>
        <w:tc>
          <w:tcPr>
            <w:tcW w:w="13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4,007</w:t>
            </w:r>
          </w:p>
        </w:tc>
        <w:tc>
          <w:tcPr>
            <w:tcW w:w="13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5,01</w:t>
            </w:r>
          </w:p>
        </w:tc>
        <w:tc>
          <w:tcPr>
            <w:tcW w:w="1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6,061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7,065</w:t>
            </w:r>
          </w:p>
        </w:tc>
        <w:tc>
          <w:tcPr>
            <w:tcW w:w="13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8,024</w:t>
            </w:r>
          </w:p>
        </w:tc>
        <w:tc>
          <w:tcPr>
            <w:tcW w:w="13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9,072</w:t>
            </w:r>
          </w:p>
        </w:tc>
      </w:tr>
    </w:tbl>
    <w:p>
      <w:pPr>
        <w:pStyle w:val="Normal"/>
        <w:spacing w:lineRule="auto" w:line="240"/>
        <w:ind w:firstLine="709"/>
        <w:jc w:val="both"/>
        <w:rPr/>
      </w:pPr>
      <w:r>
        <w:rPr/>
      </w:r>
    </w:p>
    <w:p>
      <w:pPr>
        <w:pStyle w:val="Normal"/>
        <w:spacing w:lineRule="auto" w:line="240"/>
        <w:ind w:firstLine="709"/>
        <w:jc w:val="both"/>
        <w:rPr/>
      </w:pPr>
      <w:r>
        <w:rPr/>
      </w:r>
    </w:p>
    <w:p>
      <w:pPr>
        <w:pStyle w:val="Normal"/>
        <w:spacing w:lineRule="auto" w:line="240"/>
        <w:ind w:firstLine="709"/>
        <w:jc w:val="both"/>
        <w:rPr/>
      </w:pPr>
      <w:r>
        <w:rPr/>
      </w:r>
    </w:p>
    <w:p>
      <w:pPr>
        <w:pStyle w:val="Normal"/>
        <w:spacing w:lineRule="auto" w:line="240"/>
        <w:ind w:left="1701" w:hanging="1701"/>
        <w:jc w:val="both"/>
        <w:rPr/>
      </w:pPr>
      <w:r>
        <w:rPr/>
        <w:t xml:space="preserve">Таблица 2 – Результаты измерения входной характеристики БТ </w:t>
      </w:r>
      <w:r>
        <w:rPr>
          <w:rFonts w:eastAsia="Times New Roman"/>
          <w:bCs/>
          <w:color w:val="000000"/>
          <w:szCs w:val="28"/>
        </w:rPr>
        <w:t xml:space="preserve">(изменять значение </w:t>
      </w:r>
      <w:r>
        <w:rPr>
          <w:rFonts w:eastAsia="Times New Roman"/>
          <w:bCs/>
          <w:color w:val="000000"/>
          <w:szCs w:val="28"/>
          <w:lang w:val="en-US"/>
        </w:rPr>
        <w:t>U</w:t>
      </w:r>
      <w:r>
        <w:rPr>
          <w:rFonts w:eastAsia="Times New Roman"/>
          <w:bCs/>
          <w:color w:val="000000"/>
          <w:szCs w:val="28"/>
          <w:vertAlign w:val="subscript"/>
        </w:rPr>
        <w:t>пит1</w:t>
      </w:r>
      <w:r>
        <w:rPr>
          <w:rFonts w:eastAsia="Times New Roman"/>
          <w:bCs/>
          <w:color w:val="000000"/>
          <w:szCs w:val="28"/>
        </w:rPr>
        <w:t xml:space="preserve">) </w:t>
      </w:r>
      <w:r>
        <w:rPr>
          <w:rFonts w:eastAsia="Times New Roman"/>
          <w:color w:val="000000"/>
          <w:szCs w:val="28"/>
        </w:rPr>
        <w:t>Iэ = f(Uэб), при</w:t>
      </w:r>
      <w:r>
        <w:rPr>
          <w:rFonts w:eastAsia="Times New Roman"/>
          <w:b/>
          <w:bCs/>
          <w:color w:val="000000"/>
          <w:szCs w:val="28"/>
        </w:rPr>
        <w:t xml:space="preserve"> </w:t>
      </w:r>
      <w:r>
        <w:rPr>
          <w:rFonts w:eastAsia="Times New Roman"/>
          <w:color w:val="000000"/>
          <w:szCs w:val="28"/>
        </w:rPr>
        <w:t>фиксированном значении</w:t>
      </w:r>
      <w:r>
        <w:rPr>
          <w:rFonts w:eastAsia="Times New Roman"/>
          <w:b/>
          <w:bCs/>
          <w:color w:val="000000"/>
          <w:szCs w:val="28"/>
        </w:rPr>
        <w:t xml:space="preserve"> </w:t>
      </w:r>
      <w:r>
        <w:rPr>
          <w:rFonts w:eastAsia="Times New Roman"/>
          <w:b/>
          <w:bCs/>
          <w:color w:val="000000"/>
          <w:szCs w:val="28"/>
          <w:lang w:val="en-US"/>
        </w:rPr>
        <w:t>U</w:t>
      </w:r>
      <w:r>
        <w:rPr>
          <w:rFonts w:eastAsia="Times New Roman"/>
          <w:b/>
          <w:bCs/>
          <w:color w:val="000000"/>
          <w:szCs w:val="28"/>
        </w:rPr>
        <w:t xml:space="preserve">пит2 = Uкб = 10В </w:t>
      </w:r>
    </w:p>
    <w:tbl>
      <w:tblPr>
        <w:tblStyle w:val="ac"/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HBand="0" w:noVBand="1" w:firstColumn="1" w:lastRow="0" w:lastColumn="0" w:firstRow="1"/>
      </w:tblPr>
      <w:tblGrid>
        <w:gridCol w:w="1093"/>
        <w:gridCol w:w="1377"/>
        <w:gridCol w:w="1379"/>
        <w:gridCol w:w="1376"/>
        <w:gridCol w:w="1378"/>
        <w:gridCol w:w="1377"/>
        <w:gridCol w:w="1373"/>
      </w:tblGrid>
      <w:tr>
        <w:trPr/>
        <w:tc>
          <w:tcPr>
            <w:tcW w:w="10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Calibri" w:cs="Times New Roman"/>
                <w:kern w:val="0"/>
                <w:szCs w:val="22"/>
                <w:lang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en-US" w:eastAsia="zh-CN" w:bidi="ar-SA"/>
              </w:rPr>
              <w:t>I</w:t>
            </w: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к, мА</w:t>
            </w:r>
          </w:p>
        </w:tc>
        <w:tc>
          <w:tcPr>
            <w:tcW w:w="13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</w:t>
            </w:r>
          </w:p>
        </w:tc>
        <w:tc>
          <w:tcPr>
            <w:tcW w:w="13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0,1+0,05</w:t>
            </w:r>
          </w:p>
        </w:tc>
        <w:tc>
          <w:tcPr>
            <w:tcW w:w="1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0,5</w:t>
            </w: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±</m:t>
              </m:r>
            </m:oMath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0,1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1</w:t>
            </w: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±</m:t>
              </m:r>
            </m:oMath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0,1</w:t>
            </w:r>
          </w:p>
        </w:tc>
        <w:tc>
          <w:tcPr>
            <w:tcW w:w="13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2</w:t>
            </w: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±</m:t>
              </m:r>
            </m:oMath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0,1</w:t>
            </w:r>
          </w:p>
        </w:tc>
        <w:tc>
          <w:tcPr>
            <w:tcW w:w="13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3</w:t>
            </w: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±</m:t>
              </m:r>
            </m:oMath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0,1</w:t>
            </w:r>
          </w:p>
        </w:tc>
      </w:tr>
      <w:tr>
        <w:trPr/>
        <w:tc>
          <w:tcPr>
            <w:tcW w:w="10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Calibri" w:cs="Times New Roman"/>
                <w:kern w:val="0"/>
                <w:szCs w:val="22"/>
                <w:lang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en-US" w:eastAsia="zh-CN" w:bidi="ar-SA"/>
              </w:rPr>
              <w:t>U</w:t>
            </w: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эб, В</w:t>
            </w:r>
          </w:p>
        </w:tc>
        <w:tc>
          <w:tcPr>
            <w:tcW w:w="13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</w:t>
            </w:r>
          </w:p>
        </w:tc>
        <w:tc>
          <w:tcPr>
            <w:tcW w:w="13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0,522</w:t>
            </w:r>
          </w:p>
        </w:tc>
        <w:tc>
          <w:tcPr>
            <w:tcW w:w="1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0,5618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0,5794</w:t>
            </w:r>
          </w:p>
        </w:tc>
        <w:tc>
          <w:tcPr>
            <w:tcW w:w="13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0,5974</w:t>
            </w:r>
          </w:p>
        </w:tc>
        <w:tc>
          <w:tcPr>
            <w:tcW w:w="13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0,6068</w:t>
            </w:r>
          </w:p>
        </w:tc>
      </w:tr>
      <w:tr>
        <w:trPr/>
        <w:tc>
          <w:tcPr>
            <w:tcW w:w="1093" w:type="dxa"/>
            <w:tcBorders>
              <w:bottom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lang w:val="en-US"/>
              </w:rPr>
            </w:pPr>
            <w:r>
              <w:rPr>
                <w:rFonts w:eastAsia="Calibri" w:cs="Times New Roman"/>
                <w:kern w:val="0"/>
                <w:szCs w:val="22"/>
                <w:lang w:val="en-US" w:eastAsia="zh-CN" w:bidi="ar-SA"/>
              </w:rPr>
              <w:t>I</w:t>
            </w: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э, мА</w:t>
            </w:r>
          </w:p>
        </w:tc>
        <w:tc>
          <w:tcPr>
            <w:tcW w:w="1377" w:type="dxa"/>
            <w:tcBorders>
              <w:bottom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</w:t>
            </w:r>
          </w:p>
        </w:tc>
        <w:tc>
          <w:tcPr>
            <w:tcW w:w="1379" w:type="dxa"/>
            <w:tcBorders>
              <w:bottom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0,112</w:t>
            </w:r>
          </w:p>
        </w:tc>
        <w:tc>
          <w:tcPr>
            <w:tcW w:w="1376" w:type="dxa"/>
            <w:tcBorders>
              <w:bottom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0,507</w:t>
            </w:r>
          </w:p>
        </w:tc>
        <w:tc>
          <w:tcPr>
            <w:tcW w:w="1378" w:type="dxa"/>
            <w:tcBorders>
              <w:bottom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1,002</w:t>
            </w:r>
          </w:p>
        </w:tc>
        <w:tc>
          <w:tcPr>
            <w:tcW w:w="1377" w:type="dxa"/>
            <w:tcBorders>
              <w:bottom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2,047</w:t>
            </w:r>
          </w:p>
        </w:tc>
        <w:tc>
          <w:tcPr>
            <w:tcW w:w="1373" w:type="dxa"/>
            <w:tcBorders>
              <w:bottom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3,049</w:t>
            </w:r>
          </w:p>
        </w:tc>
      </w:tr>
      <w:tr>
        <w:trPr/>
        <w:tc>
          <w:tcPr>
            <w:tcW w:w="1093" w:type="dxa"/>
            <w:tcBorders>
              <w:top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Calibri" w:cs="Times New Roman"/>
                <w:kern w:val="0"/>
                <w:szCs w:val="22"/>
                <w:lang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en-US" w:eastAsia="zh-CN" w:bidi="ar-SA"/>
              </w:rPr>
              <w:t>I</w:t>
            </w: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к, мА</w:t>
            </w:r>
          </w:p>
        </w:tc>
        <w:tc>
          <w:tcPr>
            <w:tcW w:w="1377" w:type="dxa"/>
            <w:tcBorders>
              <w:top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4</w:t>
            </w: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±</m:t>
              </m:r>
            </m:oMath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0,1</w:t>
            </w:r>
          </w:p>
        </w:tc>
        <w:tc>
          <w:tcPr>
            <w:tcW w:w="1379" w:type="dxa"/>
            <w:tcBorders>
              <w:top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5</w:t>
            </w: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±</m:t>
              </m:r>
            </m:oMath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0,1</w:t>
            </w:r>
          </w:p>
        </w:tc>
        <w:tc>
          <w:tcPr>
            <w:tcW w:w="1376" w:type="dxa"/>
            <w:tcBorders>
              <w:top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6</w:t>
            </w: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±</m:t>
              </m:r>
            </m:oMath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0,1</w:t>
            </w:r>
          </w:p>
        </w:tc>
        <w:tc>
          <w:tcPr>
            <w:tcW w:w="1378" w:type="dxa"/>
            <w:tcBorders>
              <w:top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7</w:t>
            </w: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±</m:t>
              </m:r>
            </m:oMath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0,1</w:t>
            </w:r>
          </w:p>
        </w:tc>
        <w:tc>
          <w:tcPr>
            <w:tcW w:w="1377" w:type="dxa"/>
            <w:tcBorders>
              <w:top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8</w:t>
            </w: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±</m:t>
              </m:r>
            </m:oMath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0,1</w:t>
            </w:r>
          </w:p>
        </w:tc>
        <w:tc>
          <w:tcPr>
            <w:tcW w:w="1373" w:type="dxa"/>
            <w:tcBorders>
              <w:top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9</w:t>
            </w: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±</m:t>
              </m:r>
            </m:oMath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0,1</w:t>
            </w:r>
          </w:p>
        </w:tc>
      </w:tr>
      <w:tr>
        <w:trPr/>
        <w:tc>
          <w:tcPr>
            <w:tcW w:w="10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Calibri" w:cs="Times New Roman"/>
                <w:kern w:val="0"/>
                <w:szCs w:val="22"/>
                <w:lang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en-US" w:eastAsia="zh-CN" w:bidi="ar-SA"/>
              </w:rPr>
              <w:t>U</w:t>
            </w: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эб, В</w:t>
            </w:r>
          </w:p>
        </w:tc>
        <w:tc>
          <w:tcPr>
            <w:tcW w:w="13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0,6124</w:t>
            </w:r>
          </w:p>
        </w:tc>
        <w:tc>
          <w:tcPr>
            <w:tcW w:w="13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0,617</w:t>
            </w:r>
          </w:p>
        </w:tc>
        <w:tc>
          <w:tcPr>
            <w:tcW w:w="1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,06197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0,6219</w:t>
            </w:r>
          </w:p>
        </w:tc>
        <w:tc>
          <w:tcPr>
            <w:tcW w:w="13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0,6223</w:t>
            </w:r>
          </w:p>
        </w:tc>
        <w:tc>
          <w:tcPr>
            <w:tcW w:w="13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0,6235</w:t>
            </w:r>
          </w:p>
        </w:tc>
      </w:tr>
      <w:tr>
        <w:trPr/>
        <w:tc>
          <w:tcPr>
            <w:tcW w:w="10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lang w:val="en-US"/>
              </w:rPr>
            </w:pPr>
            <w:r>
              <w:rPr>
                <w:rFonts w:eastAsia="Calibri" w:cs="Times New Roman"/>
                <w:kern w:val="0"/>
                <w:szCs w:val="22"/>
                <w:lang w:val="en-US" w:eastAsia="zh-CN" w:bidi="ar-SA"/>
              </w:rPr>
              <w:t>I</w:t>
            </w: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э, мА</w:t>
            </w:r>
          </w:p>
        </w:tc>
        <w:tc>
          <w:tcPr>
            <w:tcW w:w="13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4,008</w:t>
            </w:r>
          </w:p>
        </w:tc>
        <w:tc>
          <w:tcPr>
            <w:tcW w:w="13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5,058</w:t>
            </w:r>
          </w:p>
        </w:tc>
        <w:tc>
          <w:tcPr>
            <w:tcW w:w="1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6,065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7,07</w:t>
            </w:r>
          </w:p>
        </w:tc>
        <w:tc>
          <w:tcPr>
            <w:tcW w:w="13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8,074</w:t>
            </w:r>
          </w:p>
        </w:tc>
        <w:tc>
          <w:tcPr>
            <w:tcW w:w="13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9,08</w:t>
            </w:r>
          </w:p>
        </w:tc>
      </w:tr>
    </w:tbl>
    <w:p>
      <w:pPr>
        <w:pStyle w:val="Normal"/>
        <w:spacing w:lineRule="auto" w:line="240"/>
        <w:ind w:firstLine="709"/>
        <w:jc w:val="both"/>
        <w:rPr/>
      </w:pPr>
      <w:r>
        <w:rPr/>
      </w:r>
    </w:p>
    <w:p>
      <w:pPr>
        <w:pStyle w:val="Normal"/>
        <w:spacing w:lineRule="auto" w:line="240"/>
        <w:ind w:firstLine="708"/>
        <w:jc w:val="both"/>
        <w:rPr>
          <w:color w:val="000000"/>
          <w:szCs w:val="20"/>
          <w:shd w:fill="FFFFFF" w:val="clear"/>
        </w:rPr>
      </w:pPr>
      <w:r>
        <w:rPr>
          <w:color w:val="000000"/>
          <w:szCs w:val="20"/>
          <w:shd w:fill="FFFFFF" w:val="clear"/>
        </w:rPr>
        <w:t>2.2 Исследование выходных характеристик БТ в схеме с общей базой (ОБ)</w:t>
      </w:r>
    </w:p>
    <w:p>
      <w:pPr>
        <w:pStyle w:val="Normal"/>
        <w:spacing w:lineRule="auto" w:line="240"/>
        <w:ind w:firstLine="708"/>
        <w:jc w:val="both"/>
        <w:rPr>
          <w:color w:val="000000"/>
          <w:szCs w:val="20"/>
          <w:shd w:fill="FFFFFF" w:val="clear"/>
        </w:rPr>
      </w:pPr>
      <w:r>
        <w:rPr>
          <w:color w:val="000000"/>
          <w:szCs w:val="20"/>
          <w:shd w:fill="FFFFFF" w:val="clear"/>
        </w:rPr>
      </w:r>
    </w:p>
    <w:p>
      <w:pPr>
        <w:pStyle w:val="Normal"/>
        <w:spacing w:lineRule="auto" w:line="240"/>
        <w:ind w:firstLine="708"/>
        <w:jc w:val="both"/>
        <w:rPr/>
      </w:pPr>
      <w:r>
        <w:rPr>
          <w:color w:val="000000"/>
          <w:szCs w:val="20"/>
          <w:shd w:fill="FFFFFF" w:val="clear"/>
        </w:rPr>
        <w:t>Семейство выходных характеристик Iк=f(Uкб) измерено для двух фиксированных значений входного тока эмиттера Iэ = 3; 9 мA.</w:t>
      </w:r>
      <w:r>
        <w:rPr>
          <w:sz w:val="40"/>
        </w:rPr>
        <w:t xml:space="preserve"> </w:t>
      </w:r>
      <w:r>
        <w:rPr>
          <w:rFonts w:eastAsia="Times New Roman"/>
          <w:color w:val="000000"/>
          <w:szCs w:val="28"/>
        </w:rPr>
        <w:t>Результаты исследований занесены в таблицу 3 и таблицу 4 соответственно.</w:t>
      </w:r>
    </w:p>
    <w:p>
      <w:pPr>
        <w:pStyle w:val="Normal"/>
        <w:spacing w:lineRule="auto" w:line="240"/>
        <w:ind w:firstLine="709"/>
        <w:jc w:val="both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240"/>
        <w:ind w:left="1701" w:hanging="1701"/>
        <w:jc w:val="both"/>
        <w:rPr>
          <w:color w:val="000000"/>
          <w:szCs w:val="20"/>
          <w:shd w:fill="FFFFFF" w:val="clear"/>
        </w:rPr>
      </w:pPr>
      <w:r>
        <w:rPr>
          <w:szCs w:val="28"/>
        </w:rPr>
        <w:t xml:space="preserve">Таблица 3 – Результаты измерения </w:t>
      </w:r>
      <w:r>
        <w:rPr>
          <w:rFonts w:eastAsia="Times New Roman"/>
          <w:bCs/>
          <w:color w:val="000000"/>
          <w:szCs w:val="28"/>
        </w:rPr>
        <w:t xml:space="preserve">(изменять значение </w:t>
      </w:r>
      <w:r>
        <w:rPr>
          <w:rFonts w:eastAsia="Times New Roman"/>
          <w:bCs/>
          <w:color w:val="000000"/>
          <w:szCs w:val="28"/>
          <w:lang w:val="en-US"/>
        </w:rPr>
        <w:t>U</w:t>
      </w:r>
      <w:r>
        <w:rPr>
          <w:rFonts w:eastAsia="Times New Roman"/>
          <w:bCs/>
          <w:color w:val="000000"/>
          <w:szCs w:val="28"/>
          <w:vertAlign w:val="subscript"/>
        </w:rPr>
        <w:t>пит2</w:t>
      </w:r>
      <w:r>
        <w:rPr>
          <w:rFonts w:eastAsia="Times New Roman"/>
          <w:bCs/>
          <w:color w:val="000000"/>
          <w:szCs w:val="28"/>
        </w:rPr>
        <w:t>)</w:t>
      </w:r>
      <w:r>
        <w:rPr>
          <w:szCs w:val="28"/>
        </w:rPr>
        <w:t xml:space="preserve"> выходной характеристики БТ </w:t>
      </w:r>
      <w:r>
        <w:rPr>
          <w:color w:val="000000"/>
          <w:szCs w:val="20"/>
          <w:shd w:fill="FFFFFF" w:val="clear"/>
        </w:rPr>
        <w:t xml:space="preserve">Iк=f(Uкб), при фиксированном значении </w:t>
      </w:r>
      <w:r>
        <w:rPr>
          <w:b/>
          <w:bCs/>
          <w:color w:val="000000"/>
          <w:szCs w:val="20"/>
          <w:shd w:fill="FFFFFF" w:val="clear"/>
        </w:rPr>
        <w:t xml:space="preserve">Iэ = 3мА </w:t>
      </w:r>
    </w:p>
    <w:tbl>
      <w:tblPr>
        <w:tblStyle w:val="ac"/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HBand="0" w:noVBand="1" w:firstColumn="1" w:lastRow="0" w:lastColumn="0" w:firstRow="1"/>
      </w:tblPr>
      <w:tblGrid>
        <w:gridCol w:w="1169"/>
        <w:gridCol w:w="1169"/>
        <w:gridCol w:w="1169"/>
        <w:gridCol w:w="1169"/>
        <w:gridCol w:w="1170"/>
        <w:gridCol w:w="1169"/>
        <w:gridCol w:w="1169"/>
        <w:gridCol w:w="1169"/>
      </w:tblGrid>
      <w:tr>
        <w:trPr>
          <w:trHeight w:val="283" w:hRule="atLeast"/>
        </w:trPr>
        <w:tc>
          <w:tcPr>
            <w:tcW w:w="11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en-US" w:eastAsia="zh-CN" w:bidi="ar-SA"/>
              </w:rPr>
              <w:t>U</w:t>
            </w: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кб, В</w:t>
            </w:r>
          </w:p>
        </w:tc>
        <w:tc>
          <w:tcPr>
            <w:tcW w:w="11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10</w:t>
            </w:r>
          </w:p>
        </w:tc>
        <w:tc>
          <w:tcPr>
            <w:tcW w:w="11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9</w:t>
            </w:r>
          </w:p>
        </w:tc>
        <w:tc>
          <w:tcPr>
            <w:tcW w:w="11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8</w:t>
            </w:r>
          </w:p>
        </w:tc>
        <w:tc>
          <w:tcPr>
            <w:tcW w:w="11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7</w:t>
            </w:r>
          </w:p>
        </w:tc>
        <w:tc>
          <w:tcPr>
            <w:tcW w:w="11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6</w:t>
            </w:r>
          </w:p>
        </w:tc>
        <w:tc>
          <w:tcPr>
            <w:tcW w:w="11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5</w:t>
            </w:r>
          </w:p>
        </w:tc>
        <w:tc>
          <w:tcPr>
            <w:tcW w:w="1169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4</w:t>
            </w:r>
          </w:p>
        </w:tc>
      </w:tr>
      <w:tr>
        <w:trPr>
          <w:trHeight w:val="283" w:hRule="atLeast"/>
        </w:trPr>
        <w:tc>
          <w:tcPr>
            <w:tcW w:w="11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en-US" w:eastAsia="zh-CN" w:bidi="ar-SA"/>
              </w:rPr>
              <w:t>I</w:t>
            </w: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к, мА</w:t>
            </w:r>
          </w:p>
        </w:tc>
        <w:tc>
          <w:tcPr>
            <w:tcW w:w="11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2,983</w:t>
            </w:r>
          </w:p>
        </w:tc>
        <w:tc>
          <w:tcPr>
            <w:tcW w:w="11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2,982</w:t>
            </w:r>
          </w:p>
        </w:tc>
        <w:tc>
          <w:tcPr>
            <w:tcW w:w="11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2,981</w:t>
            </w:r>
          </w:p>
        </w:tc>
        <w:tc>
          <w:tcPr>
            <w:tcW w:w="11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2,981</w:t>
            </w:r>
          </w:p>
        </w:tc>
        <w:tc>
          <w:tcPr>
            <w:tcW w:w="11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2,98</w:t>
            </w:r>
          </w:p>
        </w:tc>
        <w:tc>
          <w:tcPr>
            <w:tcW w:w="11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2,979</w:t>
            </w:r>
          </w:p>
        </w:tc>
        <w:tc>
          <w:tcPr>
            <w:tcW w:w="1169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2,978</w:t>
            </w:r>
          </w:p>
        </w:tc>
      </w:tr>
      <w:tr>
        <w:trPr>
          <w:trHeight w:val="283" w:hRule="atLeast"/>
        </w:trPr>
        <w:tc>
          <w:tcPr>
            <w:tcW w:w="1169" w:type="dxa"/>
            <w:tcBorders>
              <w:bottom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en-US" w:eastAsia="zh-CN" w:bidi="ar-SA"/>
              </w:rPr>
              <w:t>U</w:t>
            </w: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эб, В</w:t>
            </w:r>
          </w:p>
        </w:tc>
        <w:tc>
          <w:tcPr>
            <w:tcW w:w="1169" w:type="dxa"/>
            <w:tcBorders>
              <w:bottom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0,5987</w:t>
            </w:r>
          </w:p>
        </w:tc>
        <w:tc>
          <w:tcPr>
            <w:tcW w:w="1169" w:type="dxa"/>
            <w:tcBorders>
              <w:bottom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0,5996</w:t>
            </w:r>
          </w:p>
        </w:tc>
        <w:tc>
          <w:tcPr>
            <w:tcW w:w="1169" w:type="dxa"/>
            <w:tcBorders>
              <w:bottom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0,6004</w:t>
            </w:r>
          </w:p>
        </w:tc>
        <w:tc>
          <w:tcPr>
            <w:tcW w:w="1170" w:type="dxa"/>
            <w:tcBorders>
              <w:bottom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0,6017</w:t>
            </w:r>
          </w:p>
        </w:tc>
        <w:tc>
          <w:tcPr>
            <w:tcW w:w="1169" w:type="dxa"/>
            <w:tcBorders>
              <w:bottom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0,6025</w:t>
            </w:r>
          </w:p>
        </w:tc>
        <w:tc>
          <w:tcPr>
            <w:tcW w:w="1169" w:type="dxa"/>
            <w:tcBorders>
              <w:bottom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0,6042</w:t>
            </w:r>
          </w:p>
        </w:tc>
        <w:tc>
          <w:tcPr>
            <w:tcW w:w="1169" w:type="dxa"/>
            <w:tcBorders>
              <w:bottom w:val="single" w:sz="12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0,605</w:t>
            </w:r>
          </w:p>
        </w:tc>
      </w:tr>
      <w:tr>
        <w:trPr>
          <w:trHeight w:val="283" w:hRule="atLeast"/>
        </w:trPr>
        <w:tc>
          <w:tcPr>
            <w:tcW w:w="1169" w:type="dxa"/>
            <w:tcBorders>
              <w:top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en-US" w:eastAsia="zh-CN" w:bidi="ar-SA"/>
              </w:rPr>
              <w:t>U</w:t>
            </w: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кб, В</w:t>
            </w:r>
          </w:p>
        </w:tc>
        <w:tc>
          <w:tcPr>
            <w:tcW w:w="1169" w:type="dxa"/>
            <w:tcBorders>
              <w:top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3</w:t>
            </w:r>
          </w:p>
        </w:tc>
        <w:tc>
          <w:tcPr>
            <w:tcW w:w="1169" w:type="dxa"/>
            <w:tcBorders>
              <w:top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2</w:t>
            </w:r>
          </w:p>
        </w:tc>
        <w:tc>
          <w:tcPr>
            <w:tcW w:w="1169" w:type="dxa"/>
            <w:tcBorders>
              <w:top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1</w:t>
            </w:r>
          </w:p>
        </w:tc>
        <w:tc>
          <w:tcPr>
            <w:tcW w:w="1170" w:type="dxa"/>
            <w:tcBorders>
              <w:top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0,6</w:t>
            </w:r>
          </w:p>
        </w:tc>
        <w:tc>
          <w:tcPr>
            <w:tcW w:w="1169" w:type="dxa"/>
            <w:tcBorders>
              <w:top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0,3</w:t>
            </w:r>
          </w:p>
        </w:tc>
        <w:tc>
          <w:tcPr>
            <w:tcW w:w="1169" w:type="dxa"/>
            <w:tcBorders>
              <w:top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0,1</w:t>
            </w:r>
          </w:p>
        </w:tc>
        <w:tc>
          <w:tcPr>
            <w:tcW w:w="1169" w:type="dxa"/>
            <w:tcBorders>
              <w:top w:val="single" w:sz="12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0,01</w:t>
            </w:r>
          </w:p>
        </w:tc>
      </w:tr>
      <w:tr>
        <w:trPr>
          <w:trHeight w:val="283" w:hRule="atLeast"/>
        </w:trPr>
        <w:tc>
          <w:tcPr>
            <w:tcW w:w="11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en-US" w:eastAsia="zh-CN" w:bidi="ar-SA"/>
              </w:rPr>
              <w:t>I</w:t>
            </w: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к, мА</w:t>
            </w:r>
          </w:p>
        </w:tc>
        <w:tc>
          <w:tcPr>
            <w:tcW w:w="11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2,98</w:t>
            </w:r>
          </w:p>
        </w:tc>
        <w:tc>
          <w:tcPr>
            <w:tcW w:w="11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2,977</w:t>
            </w:r>
          </w:p>
        </w:tc>
        <w:tc>
          <w:tcPr>
            <w:tcW w:w="11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2,976</w:t>
            </w:r>
          </w:p>
        </w:tc>
        <w:tc>
          <w:tcPr>
            <w:tcW w:w="11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2,976</w:t>
            </w:r>
          </w:p>
        </w:tc>
        <w:tc>
          <w:tcPr>
            <w:tcW w:w="11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2,975</w:t>
            </w:r>
          </w:p>
        </w:tc>
        <w:tc>
          <w:tcPr>
            <w:tcW w:w="11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2,975</w:t>
            </w:r>
          </w:p>
        </w:tc>
        <w:tc>
          <w:tcPr>
            <w:tcW w:w="1169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2,975</w:t>
            </w:r>
          </w:p>
        </w:tc>
      </w:tr>
      <w:tr>
        <w:trPr>
          <w:trHeight w:val="283" w:hRule="atLeast"/>
        </w:trPr>
        <w:tc>
          <w:tcPr>
            <w:tcW w:w="11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en-US" w:eastAsia="zh-CN" w:bidi="ar-SA"/>
              </w:rPr>
              <w:t>U</w:t>
            </w: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эб, В</w:t>
            </w:r>
          </w:p>
        </w:tc>
        <w:tc>
          <w:tcPr>
            <w:tcW w:w="11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0,606</w:t>
            </w:r>
          </w:p>
        </w:tc>
        <w:tc>
          <w:tcPr>
            <w:tcW w:w="11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0,6068</w:t>
            </w:r>
          </w:p>
        </w:tc>
        <w:tc>
          <w:tcPr>
            <w:tcW w:w="11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0,6078</w:t>
            </w:r>
          </w:p>
        </w:tc>
        <w:tc>
          <w:tcPr>
            <w:tcW w:w="11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0,6087</w:t>
            </w:r>
          </w:p>
        </w:tc>
        <w:tc>
          <w:tcPr>
            <w:tcW w:w="11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0,6091</w:t>
            </w:r>
          </w:p>
        </w:tc>
        <w:tc>
          <w:tcPr>
            <w:tcW w:w="11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0,6097</w:t>
            </w:r>
          </w:p>
        </w:tc>
        <w:tc>
          <w:tcPr>
            <w:tcW w:w="1169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0,6107</w:t>
            </w:r>
          </w:p>
        </w:tc>
      </w:tr>
    </w:tbl>
    <w:p>
      <w:pPr>
        <w:pStyle w:val="Normal"/>
        <w:spacing w:lineRule="auto" w:line="240"/>
        <w:ind w:firstLine="709"/>
        <w:jc w:val="both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240"/>
        <w:ind w:left="1701" w:hanging="1701"/>
        <w:jc w:val="both"/>
        <w:rPr>
          <w:color w:val="000000"/>
          <w:szCs w:val="20"/>
          <w:shd w:fill="FFFFFF" w:val="clear"/>
        </w:rPr>
      </w:pPr>
      <w:r>
        <w:rPr>
          <w:szCs w:val="28"/>
        </w:rPr>
        <w:t xml:space="preserve">Таблица 4 – Результаты измерения </w:t>
      </w:r>
      <w:r>
        <w:rPr>
          <w:rFonts w:eastAsia="Times New Roman"/>
          <w:bCs/>
          <w:color w:val="000000"/>
          <w:szCs w:val="28"/>
        </w:rPr>
        <w:t xml:space="preserve">(изменять значение </w:t>
      </w:r>
      <w:r>
        <w:rPr>
          <w:rFonts w:eastAsia="Times New Roman"/>
          <w:bCs/>
          <w:color w:val="000000"/>
          <w:szCs w:val="28"/>
          <w:lang w:val="en-US"/>
        </w:rPr>
        <w:t>U</w:t>
      </w:r>
      <w:r>
        <w:rPr>
          <w:rFonts w:eastAsia="Times New Roman"/>
          <w:bCs/>
          <w:color w:val="000000"/>
          <w:szCs w:val="28"/>
          <w:vertAlign w:val="subscript"/>
        </w:rPr>
        <w:t>пит2</w:t>
      </w:r>
      <w:r>
        <w:rPr>
          <w:rFonts w:eastAsia="Times New Roman"/>
          <w:bCs/>
          <w:color w:val="000000"/>
          <w:szCs w:val="28"/>
        </w:rPr>
        <w:t xml:space="preserve">) </w:t>
      </w:r>
      <w:r>
        <w:rPr>
          <w:szCs w:val="28"/>
        </w:rPr>
        <w:t xml:space="preserve">выходной характеристики БТ </w:t>
      </w:r>
      <w:r>
        <w:rPr>
          <w:color w:val="000000"/>
          <w:szCs w:val="20"/>
          <w:shd w:fill="FFFFFF" w:val="clear"/>
        </w:rPr>
        <w:t xml:space="preserve">Iк=f(Uкб), при фиксированном значении </w:t>
      </w:r>
      <w:r>
        <w:rPr>
          <w:b/>
          <w:bCs/>
          <w:color w:val="000000"/>
          <w:szCs w:val="20"/>
          <w:shd w:fill="FFFFFF" w:val="clear"/>
        </w:rPr>
        <w:t xml:space="preserve">Iэ = 9мА </w:t>
      </w:r>
    </w:p>
    <w:tbl>
      <w:tblPr>
        <w:tblStyle w:val="ac"/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HBand="0" w:noVBand="1" w:firstColumn="1" w:lastRow="0" w:lastColumn="0" w:firstRow="1"/>
      </w:tblPr>
      <w:tblGrid>
        <w:gridCol w:w="1169"/>
        <w:gridCol w:w="1169"/>
        <w:gridCol w:w="1169"/>
        <w:gridCol w:w="1169"/>
        <w:gridCol w:w="1170"/>
        <w:gridCol w:w="1169"/>
        <w:gridCol w:w="1169"/>
        <w:gridCol w:w="1169"/>
      </w:tblGrid>
      <w:tr>
        <w:trPr>
          <w:trHeight w:val="283" w:hRule="atLeast"/>
        </w:trPr>
        <w:tc>
          <w:tcPr>
            <w:tcW w:w="11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en-US" w:eastAsia="zh-CN" w:bidi="ar-SA"/>
              </w:rPr>
              <w:t>U</w:t>
            </w: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кб, В</w:t>
            </w:r>
          </w:p>
        </w:tc>
        <w:tc>
          <w:tcPr>
            <w:tcW w:w="11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10</w:t>
            </w:r>
          </w:p>
        </w:tc>
        <w:tc>
          <w:tcPr>
            <w:tcW w:w="11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9</w:t>
            </w:r>
          </w:p>
        </w:tc>
        <w:tc>
          <w:tcPr>
            <w:tcW w:w="11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8</w:t>
            </w:r>
          </w:p>
        </w:tc>
        <w:tc>
          <w:tcPr>
            <w:tcW w:w="11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7</w:t>
            </w:r>
          </w:p>
        </w:tc>
        <w:tc>
          <w:tcPr>
            <w:tcW w:w="11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6</w:t>
            </w:r>
          </w:p>
        </w:tc>
        <w:tc>
          <w:tcPr>
            <w:tcW w:w="11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5</w:t>
            </w:r>
          </w:p>
        </w:tc>
        <w:tc>
          <w:tcPr>
            <w:tcW w:w="1169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4</w:t>
            </w:r>
          </w:p>
        </w:tc>
      </w:tr>
      <w:tr>
        <w:trPr>
          <w:trHeight w:val="283" w:hRule="atLeast"/>
        </w:trPr>
        <w:tc>
          <w:tcPr>
            <w:tcW w:w="11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en-US" w:eastAsia="zh-CN" w:bidi="ar-SA"/>
              </w:rPr>
              <w:t>I</w:t>
            </w: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к, мА</w:t>
            </w:r>
          </w:p>
        </w:tc>
        <w:tc>
          <w:tcPr>
            <w:tcW w:w="11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8,951</w:t>
            </w:r>
          </w:p>
        </w:tc>
        <w:tc>
          <w:tcPr>
            <w:tcW w:w="11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8,949</w:t>
            </w:r>
          </w:p>
        </w:tc>
        <w:tc>
          <w:tcPr>
            <w:tcW w:w="11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8,947</w:t>
            </w:r>
          </w:p>
        </w:tc>
        <w:tc>
          <w:tcPr>
            <w:tcW w:w="11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8,945</w:t>
            </w:r>
          </w:p>
        </w:tc>
        <w:tc>
          <w:tcPr>
            <w:tcW w:w="11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8,944</w:t>
            </w:r>
          </w:p>
        </w:tc>
        <w:tc>
          <w:tcPr>
            <w:tcW w:w="11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8,942</w:t>
            </w:r>
          </w:p>
        </w:tc>
        <w:tc>
          <w:tcPr>
            <w:tcW w:w="1169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8,942</w:t>
            </w:r>
          </w:p>
        </w:tc>
      </w:tr>
      <w:tr>
        <w:trPr>
          <w:trHeight w:val="283" w:hRule="atLeast"/>
        </w:trPr>
        <w:tc>
          <w:tcPr>
            <w:tcW w:w="1169" w:type="dxa"/>
            <w:tcBorders>
              <w:bottom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en-US" w:eastAsia="zh-CN" w:bidi="ar-SA"/>
              </w:rPr>
              <w:t>U</w:t>
            </w: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эб, В</w:t>
            </w:r>
          </w:p>
        </w:tc>
        <w:tc>
          <w:tcPr>
            <w:tcW w:w="1169" w:type="dxa"/>
            <w:tcBorders>
              <w:bottom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0,6217</w:t>
            </w:r>
          </w:p>
        </w:tc>
        <w:tc>
          <w:tcPr>
            <w:tcW w:w="1169" w:type="dxa"/>
            <w:tcBorders>
              <w:bottom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0,6241</w:t>
            </w:r>
          </w:p>
        </w:tc>
        <w:tc>
          <w:tcPr>
            <w:tcW w:w="1169" w:type="dxa"/>
            <w:tcBorders>
              <w:bottom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0,6265</w:t>
            </w:r>
          </w:p>
        </w:tc>
        <w:tc>
          <w:tcPr>
            <w:tcW w:w="1170" w:type="dxa"/>
            <w:tcBorders>
              <w:bottom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0,6279</w:t>
            </w:r>
          </w:p>
        </w:tc>
        <w:tc>
          <w:tcPr>
            <w:tcW w:w="1169" w:type="dxa"/>
            <w:tcBorders>
              <w:bottom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0,6305</w:t>
            </w:r>
          </w:p>
        </w:tc>
        <w:tc>
          <w:tcPr>
            <w:tcW w:w="1169" w:type="dxa"/>
            <w:tcBorders>
              <w:bottom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0,6324</w:t>
            </w:r>
          </w:p>
        </w:tc>
        <w:tc>
          <w:tcPr>
            <w:tcW w:w="1169" w:type="dxa"/>
            <w:tcBorders>
              <w:bottom w:val="single" w:sz="12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0,6343</w:t>
            </w:r>
          </w:p>
        </w:tc>
      </w:tr>
      <w:tr>
        <w:trPr>
          <w:trHeight w:val="283" w:hRule="atLeast"/>
        </w:trPr>
        <w:tc>
          <w:tcPr>
            <w:tcW w:w="1169" w:type="dxa"/>
            <w:tcBorders>
              <w:top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en-US" w:eastAsia="zh-CN" w:bidi="ar-SA"/>
              </w:rPr>
              <w:t>U</w:t>
            </w: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кб, В</w:t>
            </w:r>
          </w:p>
        </w:tc>
        <w:tc>
          <w:tcPr>
            <w:tcW w:w="1169" w:type="dxa"/>
            <w:tcBorders>
              <w:top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3</w:t>
            </w:r>
          </w:p>
        </w:tc>
        <w:tc>
          <w:tcPr>
            <w:tcW w:w="1169" w:type="dxa"/>
            <w:tcBorders>
              <w:top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2</w:t>
            </w:r>
          </w:p>
        </w:tc>
        <w:tc>
          <w:tcPr>
            <w:tcW w:w="1169" w:type="dxa"/>
            <w:tcBorders>
              <w:top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1</w:t>
            </w:r>
          </w:p>
        </w:tc>
        <w:tc>
          <w:tcPr>
            <w:tcW w:w="1170" w:type="dxa"/>
            <w:tcBorders>
              <w:top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0,6</w:t>
            </w:r>
          </w:p>
        </w:tc>
        <w:tc>
          <w:tcPr>
            <w:tcW w:w="1169" w:type="dxa"/>
            <w:tcBorders>
              <w:top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0,3</w:t>
            </w:r>
          </w:p>
        </w:tc>
        <w:tc>
          <w:tcPr>
            <w:tcW w:w="1169" w:type="dxa"/>
            <w:tcBorders>
              <w:top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0,1</w:t>
            </w:r>
          </w:p>
        </w:tc>
        <w:tc>
          <w:tcPr>
            <w:tcW w:w="1169" w:type="dxa"/>
            <w:tcBorders>
              <w:top w:val="single" w:sz="12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0,01</w:t>
            </w:r>
          </w:p>
        </w:tc>
      </w:tr>
      <w:tr>
        <w:trPr>
          <w:trHeight w:val="283" w:hRule="atLeast"/>
        </w:trPr>
        <w:tc>
          <w:tcPr>
            <w:tcW w:w="11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en-US" w:eastAsia="zh-CN" w:bidi="ar-SA"/>
              </w:rPr>
              <w:t>I</w:t>
            </w: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к, мА</w:t>
            </w:r>
          </w:p>
        </w:tc>
        <w:tc>
          <w:tcPr>
            <w:tcW w:w="11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8,939</w:t>
            </w:r>
          </w:p>
        </w:tc>
        <w:tc>
          <w:tcPr>
            <w:tcW w:w="11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8,938</w:t>
            </w:r>
          </w:p>
        </w:tc>
        <w:tc>
          <w:tcPr>
            <w:tcW w:w="11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8,937</w:t>
            </w:r>
          </w:p>
        </w:tc>
        <w:tc>
          <w:tcPr>
            <w:tcW w:w="11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8,937</w:t>
            </w:r>
          </w:p>
        </w:tc>
        <w:tc>
          <w:tcPr>
            <w:tcW w:w="11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8,936</w:t>
            </w:r>
          </w:p>
        </w:tc>
        <w:tc>
          <w:tcPr>
            <w:tcW w:w="11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8,935</w:t>
            </w:r>
          </w:p>
        </w:tc>
        <w:tc>
          <w:tcPr>
            <w:tcW w:w="1169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8,937</w:t>
            </w:r>
          </w:p>
        </w:tc>
      </w:tr>
      <w:tr>
        <w:trPr>
          <w:trHeight w:val="283" w:hRule="atLeast"/>
        </w:trPr>
        <w:tc>
          <w:tcPr>
            <w:tcW w:w="11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en-US" w:eastAsia="zh-CN" w:bidi="ar-SA"/>
              </w:rPr>
              <w:t>U</w:t>
            </w: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эб, В</w:t>
            </w:r>
          </w:p>
        </w:tc>
        <w:tc>
          <w:tcPr>
            <w:tcW w:w="11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0,6364</w:t>
            </w:r>
          </w:p>
        </w:tc>
        <w:tc>
          <w:tcPr>
            <w:tcW w:w="11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0,6375</w:t>
            </w:r>
          </w:p>
        </w:tc>
        <w:tc>
          <w:tcPr>
            <w:tcW w:w="11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0,6388</w:t>
            </w:r>
          </w:p>
        </w:tc>
        <w:tc>
          <w:tcPr>
            <w:tcW w:w="11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0,6395</w:t>
            </w:r>
          </w:p>
        </w:tc>
        <w:tc>
          <w:tcPr>
            <w:tcW w:w="11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0,6397</w:t>
            </w:r>
          </w:p>
        </w:tc>
        <w:tc>
          <w:tcPr>
            <w:tcW w:w="11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0,6399</w:t>
            </w:r>
          </w:p>
        </w:tc>
        <w:tc>
          <w:tcPr>
            <w:tcW w:w="1169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0,6398</w:t>
            </w:r>
          </w:p>
        </w:tc>
      </w:tr>
    </w:tbl>
    <w:p>
      <w:pPr>
        <w:pStyle w:val="Normal"/>
        <w:spacing w:lineRule="auto" w:line="240"/>
        <w:ind w:firstLine="709"/>
        <w:jc w:val="both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240"/>
        <w:rPr>
          <w:szCs w:val="28"/>
        </w:rPr>
      </w:pPr>
      <w:r>
        <w:rPr>
          <w:szCs w:val="28"/>
        </w:rPr>
      </w:r>
      <w:r>
        <w:br w:type="page"/>
      </w:r>
    </w:p>
    <w:p>
      <w:pPr>
        <w:pStyle w:val="Normal"/>
        <w:spacing w:lineRule="auto" w:line="240"/>
        <w:ind w:firstLine="709"/>
        <w:jc w:val="both"/>
        <w:rPr>
          <w:szCs w:val="28"/>
        </w:rPr>
      </w:pPr>
      <w:r>
        <w:rPr>
          <w:szCs w:val="28"/>
        </w:rPr>
        <w:t>2.3 Исследование генератора синусоидальных сигналов на основе биполярного транзистора в схеме с общей базой</w:t>
      </w:r>
    </w:p>
    <w:p>
      <w:pPr>
        <w:pStyle w:val="Normal"/>
        <w:spacing w:lineRule="auto" w:line="240"/>
        <w:ind w:firstLine="709"/>
        <w:jc w:val="both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240"/>
        <w:ind w:firstLine="709"/>
        <w:jc w:val="both"/>
        <w:rPr>
          <w:szCs w:val="28"/>
        </w:rPr>
      </w:pPr>
      <w:r>
        <w:rPr>
          <w:szCs w:val="28"/>
        </w:rPr>
        <w:t xml:space="preserve">Генераторы представляют собой устройства, преобразовывающие энергию питающего их источника постоянного напряжения в периодические колебания различной формы, определенные собственной схемой генератора. На рисунке 2 представлен генератор на биполярном транзисторе типа «емкостная трехточка», генерирующего синусоидальные сигналы. Рабочая частота данного генератора определяется колебательным контуром, образованным С1, С2 и </w:t>
      </w:r>
      <w:r>
        <w:rPr>
          <w:szCs w:val="28"/>
          <w:lang w:val="en-US"/>
        </w:rPr>
        <w:t>L</w:t>
      </w:r>
      <w:r>
        <w:rPr>
          <w:szCs w:val="28"/>
        </w:rPr>
        <w:t>1.</w:t>
      </w:r>
    </w:p>
    <w:p>
      <w:pPr>
        <w:pStyle w:val="Normal"/>
        <w:spacing w:lineRule="auto" w:line="240"/>
        <w:ind w:firstLine="709"/>
        <w:jc w:val="both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240"/>
        <w:jc w:val="center"/>
        <w:rPr>
          <w:szCs w:val="28"/>
        </w:rPr>
      </w:pPr>
      <w:r>
        <w:rPr/>
        <mc:AlternateContent>
          <mc:Choice Requires="wps">
            <w:drawing>
              <wp:anchor behindDoc="0" distT="0" distB="3175" distL="0" distR="0" simplePos="0" locked="0" layoutInCell="0" allowOverlap="1" relativeHeight="8" wp14:anchorId="2832B597">
                <wp:simplePos x="0" y="0"/>
                <wp:positionH relativeFrom="column">
                  <wp:posOffset>4834890</wp:posOffset>
                </wp:positionH>
                <wp:positionV relativeFrom="paragraph">
                  <wp:posOffset>878205</wp:posOffset>
                </wp:positionV>
                <wp:extent cx="647700" cy="265430"/>
                <wp:effectExtent l="0" t="0" r="0" b="3175"/>
                <wp:wrapNone/>
                <wp:docPr id="2" name="Надпись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640" cy="265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sz w:val="24"/>
                                <w:szCs w:val="20"/>
                              </w:rPr>
                              <w:t>Выход</w:t>
                            </w:r>
                          </w:p>
                        </w:txbxContent>
                      </wps:txbx>
                      <wps:bodyPr anchor="t">
                        <a:spAutoFit/>
                      </wps:bodyPr>
                    </wps:wsp>
                  </a:graphicData>
                </a:graphic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id="shape_0" ID="Надпись 2" path="m0,0l-2147483645,0l-2147483645,-2147483646l0,-2147483646xe" stroked="f" o:allowincell="f" style="position:absolute;margin-left:380.7pt;margin-top:69.15pt;width:50.95pt;height:20.85pt;mso-wrap-style:square;v-text-anchor:top" wp14:anchorId="2832B597">
                <v:fill o:detectmouseclick="t" on="false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rPr>
                          <w:sz w:val="24"/>
                          <w:szCs w:val="20"/>
                        </w:rPr>
                      </w:pPr>
                      <w:r>
                        <w:rPr>
                          <w:sz w:val="24"/>
                          <w:szCs w:val="20"/>
                        </w:rPr>
                        <w:t>Выход</w:t>
                      </w:r>
                    </w:p>
                  </w:txbxContent>
                </v:textbox>
                <w10:wrap type="none"/>
              </v:rect>
            </w:pict>
          </mc:Fallback>
        </mc:AlternateContent>
        <w:drawing>
          <wp:inline distT="0" distB="0" distL="0" distR="0">
            <wp:extent cx="5939790" cy="3121660"/>
            <wp:effectExtent l="0" t="0" r="0" b="0"/>
            <wp:docPr id="4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jc w:val="center"/>
        <w:rPr>
          <w:sz w:val="24"/>
          <w:szCs w:val="24"/>
        </w:rPr>
      </w:pPr>
      <w:r>
        <w:rPr>
          <w:sz w:val="24"/>
          <w:szCs w:val="24"/>
        </w:rPr>
        <w:t>Рисунок 2 – Генератор на основе биполярного транзистора</w:t>
      </w:r>
    </w:p>
    <w:p>
      <w:pPr>
        <w:pStyle w:val="Normal"/>
        <w:spacing w:lineRule="auto" w:line="24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firstLine="709"/>
        <w:jc w:val="both"/>
        <w:rPr>
          <w:szCs w:val="28"/>
        </w:rPr>
      </w:pPr>
      <w:r>
        <w:rPr>
          <w:szCs w:val="28"/>
        </w:rPr>
        <w:t>Для исследования параметров генератора собрана схема (рисунок 2). Напряжение питания генератора – 10В. Для оценки параметров выходного сигнала подключен канал А (1) осциллографа (Осц, рисунок 2).</w:t>
      </w:r>
    </w:p>
    <w:p>
      <w:pPr>
        <w:pStyle w:val="Normal"/>
        <w:spacing w:lineRule="auto" w:line="240"/>
        <w:ind w:firstLine="709"/>
        <w:jc w:val="both"/>
        <w:rPr>
          <w:szCs w:val="28"/>
        </w:rPr>
      </w:pPr>
      <w:r>
        <w:rPr>
          <w:szCs w:val="28"/>
        </w:rPr>
        <w:t xml:space="preserve">Амплитуда выходного сигнала без нагрузки составила </w:t>
      </w:r>
      <w:r>
        <w:rPr>
          <w:szCs w:val="28"/>
          <w:lang w:val="en-US"/>
        </w:rPr>
        <w:t>U</w:t>
      </w:r>
      <w:r>
        <w:rPr>
          <w:szCs w:val="28"/>
          <w:vertAlign w:val="subscript"/>
          <w:lang w:val="en-US"/>
        </w:rPr>
        <w:t>xx</w:t>
      </w:r>
      <w:r>
        <w:rPr>
          <w:szCs w:val="28"/>
        </w:rPr>
        <w:t xml:space="preserve"> = 9 В.</w:t>
      </w:r>
    </w:p>
    <w:p>
      <w:pPr>
        <w:pStyle w:val="Normal"/>
        <w:spacing w:lineRule="auto" w:line="240"/>
        <w:ind w:firstLine="709"/>
        <w:jc w:val="both"/>
        <w:rPr>
          <w:szCs w:val="28"/>
        </w:rPr>
      </w:pPr>
      <w:r>
        <w:rPr>
          <w:szCs w:val="28"/>
        </w:rPr>
        <w:t xml:space="preserve">Амплитуда выходного сигнала с подключенной на выходе нагрузкой 10кОм (параллельно осциллографу) составила </w:t>
      </w:r>
      <w:r>
        <w:rPr>
          <w:szCs w:val="28"/>
          <w:lang w:val="en-US"/>
        </w:rPr>
        <w:t>U</w:t>
      </w:r>
      <w:r>
        <w:rPr>
          <w:szCs w:val="28"/>
          <w:vertAlign w:val="subscript"/>
        </w:rPr>
        <w:t>н</w:t>
      </w:r>
      <w:r>
        <w:rPr>
          <w:szCs w:val="28"/>
        </w:rPr>
        <w:t xml:space="preserve"> = 4 В.</w:t>
      </w:r>
    </w:p>
    <w:p>
      <w:pPr>
        <w:pStyle w:val="Normal"/>
        <w:spacing w:lineRule="auto" w:line="240"/>
        <w:ind w:firstLine="709"/>
        <w:jc w:val="both"/>
        <w:rPr>
          <w:szCs w:val="28"/>
        </w:rPr>
      </w:pPr>
      <w:r>
        <w:rPr>
          <w:szCs w:val="28"/>
        </w:rPr>
        <w:t xml:space="preserve">Частота выходного сигнала составила </w:t>
      </w:r>
      <w:r>
        <w:rPr>
          <w:szCs w:val="28"/>
          <w:lang w:val="en-US"/>
        </w:rPr>
        <w:t>f</w:t>
      </w:r>
      <w:r>
        <w:rPr>
          <w:szCs w:val="28"/>
        </w:rPr>
        <w:t xml:space="preserve"> = 1,637 кГц.</w:t>
      </w:r>
    </w:p>
    <w:p>
      <w:pPr>
        <w:pStyle w:val="Normal"/>
        <w:spacing w:lineRule="auto" w:line="240"/>
        <w:ind w:firstLine="709"/>
        <w:jc w:val="both"/>
        <w:rPr>
          <w:szCs w:val="28"/>
        </w:rPr>
      </w:pPr>
      <w:r>
        <w:rPr>
          <w:szCs w:val="28"/>
        </w:rPr>
        <w:t>Выходное сопротивление генератора рассчитали по формуле:</w:t>
      </w:r>
    </w:p>
    <w:p>
      <w:pPr>
        <w:pStyle w:val="Normal"/>
        <w:spacing w:lineRule="auto" w:line="240"/>
        <w:ind w:firstLine="709"/>
        <w:jc w:val="both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240" w:before="0" w:after="40"/>
        <w:ind w:firstLine="958"/>
        <w:jc w:val="center"/>
        <w:rPr>
          <w:szCs w:val="28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m:rPr>
              <m:lit/>
              <m:nor/>
            </m:rPr>
            <w:rPr>
              <w:rFonts w:ascii="Cambria Math" w:hAnsi="Cambria Math"/>
            </w:rPr>
            <m:t xml:space="preserve">Rвых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m:rPr>
              <m:lit/>
              <m:nor/>
            </m:rPr>
            <w:rPr>
              <w:rFonts w:ascii="Cambria Math" w:hAnsi="Cambria Math"/>
            </w:rPr>
            <m:t xml:space="preserve">10</m:t>
          </m:r>
          <m:r>
            <m:rPr>
              <m:lit/>
              <m:nor/>
            </m:rPr>
            <w:rPr>
              <w:rFonts w:ascii="Cambria Math" w:hAnsi="Cambria Math"/>
            </w:rPr>
            <m:t xml:space="preserve">кОм</m:t>
          </m:r>
          <m:r>
            <m:rPr>
              <m:lit/>
              <m:nor/>
            </m:rPr>
            <w:rPr>
              <w:rFonts w:ascii="Cambria Math" w:hAnsi="Cambria Math"/>
            </w:rPr>
            <m:t xml:space="preserve">*</m:t>
          </m:r>
          <m:d>
            <m:dPr>
              <m:begChr m:val="("/>
              <m:endChr m:val=")"/>
            </m:dPr>
            <m:e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хх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н</m:t>
                      </m:r>
                    </m:sub>
                  </m:sSub>
                </m:den>
              </m:f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-</m:t>
              </m:r>
              <m:r>
                <w:rPr>
                  <w:rFonts w:ascii="Cambria Math" w:hAnsi="Cambria Math"/>
                </w:rPr>
                <m:t xml:space="preserve">1</m:t>
              </m:r>
            </m:e>
          </m:d>
          <m:r>
            <w:rPr>
              <w:rFonts w:ascii="Cambria Math" w:hAnsi="Cambria Math"/>
            </w:rPr>
            <m:t xml:space="preserve">=</m:t>
          </m:r>
          <m:r>
            <m:rPr>
              <m:lit/>
              <m:nor/>
            </m:rPr>
            <w:rPr>
              <w:rFonts w:ascii="Cambria Math" w:hAnsi="Cambria Math"/>
            </w:rPr>
            <m:t xml:space="preserve">10</m:t>
          </m:r>
          <m:r>
            <m:rPr>
              <m:lit/>
              <m:nor/>
            </m:rPr>
            <w:rPr>
              <w:rFonts w:ascii="Cambria Math" w:hAnsi="Cambria Math"/>
            </w:rPr>
            <m:t xml:space="preserve">кОм</m:t>
          </m:r>
          <m:r>
            <m:rPr>
              <m:lit/>
              <m:nor/>
            </m:rPr>
            <w:rPr>
              <w:rFonts w:ascii="Cambria Math" w:hAnsi="Cambria Math"/>
            </w:rPr>
            <m:t xml:space="preserve">*</m:t>
          </m:r>
          <m:d>
            <m:dPr>
              <m:begChr m:val="("/>
              <m:endChr m:val=")"/>
            </m:dPr>
            <m:e>
              <m:f>
                <m:num>
                  <m:r>
                    <w:rPr>
                      <w:rFonts w:ascii="Cambria Math" w:hAnsi="Cambria Math"/>
                    </w:rPr>
                    <m:t xml:space="preserve">9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4</m:t>
                  </m:r>
                </m:den>
              </m:f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-</m:t>
              </m:r>
              <m:r>
                <w:rPr>
                  <w:rFonts w:ascii="Cambria Math" w:hAnsi="Cambria Math"/>
                </w:rPr>
                <m:t xml:space="preserve">1</m:t>
              </m:r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12,5</m:t>
          </m:r>
          <m:r>
            <w:rPr>
              <w:rFonts w:ascii="Cambria Math" w:hAnsi="Cambria Math"/>
            </w:rPr>
            <m:t xml:space="preserve">кОм</m:t>
          </m:r>
        </m:oMath>
      </m:oMathPara>
    </w:p>
    <w:p>
      <w:pPr>
        <w:pStyle w:val="Normal"/>
        <w:spacing w:lineRule="auto" w:line="240"/>
        <w:ind w:firstLine="709"/>
        <w:jc w:val="both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240"/>
        <w:ind w:firstLine="709"/>
        <w:jc w:val="both"/>
        <w:rPr>
          <w:szCs w:val="28"/>
        </w:rPr>
      </w:pPr>
      <w:r>
        <w:rPr>
          <w:szCs w:val="28"/>
        </w:rPr>
      </w:r>
      <w:r>
        <w:br w:type="page"/>
      </w:r>
    </w:p>
    <w:p>
      <w:pPr>
        <w:pStyle w:val="Normal"/>
        <w:spacing w:lineRule="auto" w:line="240"/>
        <w:ind w:firstLine="709"/>
        <w:jc w:val="both"/>
        <w:rPr>
          <w:szCs w:val="28"/>
        </w:rPr>
      </w:pPr>
      <w:r>
        <w:rPr>
          <w:szCs w:val="28"/>
        </w:rPr>
        <w:t>2.4 Результаты экспериментальных исследований</w:t>
      </w:r>
    </w:p>
    <w:p>
      <w:pPr>
        <w:pStyle w:val="Normal"/>
        <w:spacing w:lineRule="auto" w:line="240"/>
        <w:ind w:firstLine="709"/>
        <w:jc w:val="both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240"/>
        <w:ind w:firstLine="709"/>
        <w:jc w:val="both"/>
        <w:rPr>
          <w:szCs w:val="28"/>
        </w:rPr>
      </w:pPr>
      <w:r>
        <w:rPr>
          <w:szCs w:val="28"/>
        </w:rPr>
        <w:t>По результатам измерений БТ в схеме с ОБ построены графики входных, выходных, передаточных характеристик БТ (рисунки 3, 4, 5, 6).</w:t>
      </w:r>
    </w:p>
    <w:p>
      <w:pPr>
        <w:pStyle w:val="Normal"/>
        <w:spacing w:lineRule="auto" w:line="240"/>
        <w:rPr>
          <w:szCs w:val="28"/>
        </w:rPr>
      </w:pPr>
      <w:r>
        <w:rPr>
          <w:szCs w:val="28"/>
        </w:rPr>
      </w:r>
    </w:p>
    <w:tbl>
      <w:tblPr>
        <w:tblStyle w:val="ac"/>
        <w:tblW w:w="9344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HBand="0" w:noVBand="1" w:firstColumn="1" w:lastRow="0" w:lastColumn="0" w:firstRow="1"/>
      </w:tblPr>
      <w:tblGrid>
        <w:gridCol w:w="4672"/>
        <w:gridCol w:w="4671"/>
      </w:tblGrid>
      <w:tr>
        <w:trPr>
          <w:trHeight w:val="2042" w:hRule="atLeast"/>
        </w:trPr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mc:AlternateContent>
                <mc:Choice Requires="wps">
                  <w:drawing>
                    <wp:anchor behindDoc="0" distT="0" distB="0" distL="0" distR="0" simplePos="0" locked="0" layoutInCell="0" allowOverlap="1" relativeHeight="6" wp14:anchorId="50630078">
                      <wp:simplePos x="0" y="0"/>
                      <wp:positionH relativeFrom="column">
                        <wp:posOffset>2515235</wp:posOffset>
                      </wp:positionH>
                      <wp:positionV relativeFrom="paragraph">
                        <wp:posOffset>2298700</wp:posOffset>
                      </wp:positionV>
                      <wp:extent cx="438785" cy="175895"/>
                      <wp:effectExtent l="0" t="0" r="0" b="0"/>
                      <wp:wrapNone/>
                      <wp:docPr id="5" name="Надпись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8840" cy="1760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Web"/>
                                    <w:widowControl w:val="false"/>
                                    <w:spacing w:beforeAutospacing="0" w:before="0" w:afterAutospacing="0" w:after="0"/>
                                    <w:rPr/>
                                  </w:pPr>
                                  <w:r>
                                    <w:rPr>
                                      <w:rFonts w:cs="Times New Roman" w:cstheme="minorBidi"/>
                                      <w:sz w:val="22"/>
                                      <w:szCs w:val="22"/>
                                      <w:lang w:val="en-US"/>
                                    </w:rPr>
                                    <w:t>U</w:t>
                                  </w:r>
                                  <w:r>
                                    <w:rPr>
                                      <w:rFonts w:cs="Times New Roman" w:cstheme="minorBidi"/>
                                      <w:sz w:val="22"/>
                                      <w:szCs w:val="22"/>
                                    </w:rPr>
                                    <w:t>эб, В</w:t>
                                  </w:r>
                                </w:p>
                              </w:txbxContent>
                            </wps:txbx>
                            <wps:bodyPr lIns="0" rIns="0" tIns="0" bIns="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Надпись 1" path="m0,0l-2147483645,0l-2147483645,-2147483646l0,-2147483646xe" fillcolor="white" stroked="f" o:allowincell="f" style="position:absolute;margin-left:198.05pt;margin-top:181pt;width:34.5pt;height:13.8pt;mso-wrap-style:square;v-text-anchor:top" wp14:anchorId="50630078">
                      <v:fill o:detectmouseclick="t" type="solid" color2="black"/>
                      <v:stroke color="#3465a4" joinstyle="round" endcap="flat"/>
                      <v:textbox>
                        <w:txbxContent>
                          <w:p>
                            <w:pPr>
                              <w:pStyle w:val="NormalWeb"/>
                              <w:widowControl w:val="false"/>
                              <w:spacing w:beforeAutospacing="0" w:before="0" w:afterAutospacing="0" w:after="0"/>
                              <w:rPr/>
                            </w:pPr>
                            <w:r>
                              <w:rPr>
                                <w:rFonts w:cs="Times New Roman" w:cstheme="minorBidi"/>
                                <w:sz w:val="22"/>
                                <w:szCs w:val="22"/>
                                <w:lang w:val="en-US"/>
                              </w:rPr>
                              <w:t>U</w:t>
                            </w:r>
                            <w:r>
                              <w:rPr>
                                <w:rFonts w:cs="Times New Roman" w:cstheme="minorBidi"/>
                                <w:sz w:val="22"/>
                                <w:szCs w:val="22"/>
                              </w:rPr>
                              <w:t>эб, В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  <w:drawing>
                <wp:inline distT="0" distB="0" distL="0" distR="0">
                  <wp:extent cx="3022600" cy="2736850"/>
                  <wp:effectExtent l="0" t="0" r="0" b="0"/>
                  <wp:docPr id="7" name="Object22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4"/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8"/>
              </w:rPr>
            </w:pPr>
            <w:r>
              <w:rPr>
                <w:rFonts w:eastAsia="Calibri" w:cs="Times New Roman"/>
                <w:kern w:val="0"/>
                <w:sz w:val="24"/>
                <w:szCs w:val="22"/>
                <w:lang w:val="ru-RU" w:eastAsia="zh-CN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 w:val="24"/>
                <w:szCs w:val="28"/>
                <w:lang w:val="ru-RU" w:eastAsia="zh-CN" w:bidi="ar-SA"/>
              </w:rPr>
              <w:t>Рисунок 3 – Входные характеристики БТ в схеме с ОБ</w:t>
            </w:r>
          </w:p>
        </w:tc>
        <w:tc>
          <w:tcPr>
            <w:tcW w:w="4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Cs w:val="28"/>
                <w:lang w:eastAsia="ru-RU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drawing>
                <wp:inline distT="0" distB="0" distL="0" distR="0">
                  <wp:extent cx="3022600" cy="2743200"/>
                  <wp:effectExtent l="0" t="0" r="0" b="0"/>
                  <wp:docPr id="8" name="Object23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5"/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8"/>
              </w:rPr>
            </w:pPr>
            <w:r>
              <w:rPr>
                <w:rFonts w:eastAsia="Calibri" w:cs="Times New Roman"/>
                <w:kern w:val="0"/>
                <w:sz w:val="24"/>
                <w:szCs w:val="22"/>
                <w:lang w:val="ru-RU" w:eastAsia="zh-CN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 w:val="24"/>
                <w:szCs w:val="28"/>
                <w:lang w:val="ru-RU" w:eastAsia="zh-CN" w:bidi="ar-SA"/>
              </w:rPr>
              <w:t>Рисунок 4 – Выходные характеристики БТ в схеме с ОБ</w:t>
            </w:r>
          </w:p>
        </w:tc>
      </w:tr>
      <w:tr>
        <w:trPr>
          <w:trHeight w:val="4688" w:hRule="atLeast"/>
        </w:trPr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drawing>
                <wp:inline distT="0" distB="0" distL="0" distR="0">
                  <wp:extent cx="3022600" cy="2832100"/>
                  <wp:effectExtent l="0" t="0" r="0" b="0"/>
                  <wp:docPr id="9" name="Object24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6"/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 w:val="24"/>
                <w:szCs w:val="28"/>
                <w:lang w:val="ru-RU" w:eastAsia="zh-CN" w:bidi="ar-SA"/>
              </w:rPr>
              <w:t>Рисунок 5 – Характеристики прямой передачи БТ в схеме с ОБ</w:t>
            </w:r>
          </w:p>
        </w:tc>
        <w:tc>
          <w:tcPr>
            <w:tcW w:w="4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drawing>
                <wp:inline distT="0" distB="0" distL="0" distR="0">
                  <wp:extent cx="3022600" cy="2838450"/>
                  <wp:effectExtent l="0" t="0" r="0" b="0"/>
                  <wp:docPr id="10" name="Object25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7"/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 w:val="24"/>
                <w:szCs w:val="28"/>
                <w:lang w:val="ru-RU" w:eastAsia="zh-CN" w:bidi="ar-SA"/>
              </w:rPr>
              <w:t>Рисунок 6 – Характеристики обратной передачи БТ в схеме с ОБ</w:t>
            </w:r>
          </w:p>
        </w:tc>
      </w:tr>
    </w:tbl>
    <w:p>
      <w:pPr>
        <w:pStyle w:val="Normal"/>
        <w:spacing w:lineRule="auto" w:line="240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240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240"/>
        <w:rPr>
          <w:szCs w:val="28"/>
        </w:rPr>
      </w:pPr>
      <w:r>
        <w:rPr>
          <w:szCs w:val="28"/>
        </w:rPr>
      </w:r>
      <w:r>
        <w:br w:type="page"/>
      </w:r>
    </w:p>
    <w:p>
      <w:pPr>
        <w:pStyle w:val="Normal"/>
        <w:spacing w:lineRule="auto" w:line="240"/>
        <w:ind w:firstLine="709"/>
        <w:jc w:val="both"/>
        <w:rPr>
          <w:szCs w:val="28"/>
        </w:rPr>
      </w:pPr>
      <w:r>
        <w:rPr>
          <w:szCs w:val="28"/>
        </w:rPr>
        <w:t>2.5 Расчет дифференциальных параметров БТ в схеме с ОБ</w:t>
      </w:r>
    </w:p>
    <w:p>
      <w:pPr>
        <w:pStyle w:val="Normal"/>
        <w:spacing w:lineRule="auto" w:line="240"/>
        <w:ind w:firstLine="709"/>
        <w:jc w:val="both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240"/>
        <w:ind w:firstLine="709"/>
        <w:jc w:val="both"/>
        <w:rPr>
          <w:szCs w:val="28"/>
        </w:rPr>
      </w:pPr>
      <w:r>
        <w:rPr>
          <w:szCs w:val="28"/>
        </w:rPr>
        <w:t xml:space="preserve">По построенным графикам характеристик БТ в схеме с ОБ рассчитаны его дифференциальные параметры в окрестностях рабочей точки </w:t>
      </w:r>
      <w:r>
        <w:rPr>
          <w:szCs w:val="28"/>
          <w:lang w:val="en-US"/>
        </w:rPr>
        <w:t>I</w:t>
      </w:r>
      <w:r>
        <w:rPr>
          <w:szCs w:val="28"/>
        </w:rPr>
        <w:t xml:space="preserve">э = 9 мА, </w:t>
      </w:r>
      <w:r>
        <w:rPr>
          <w:szCs w:val="28"/>
          <w:lang w:val="en-US"/>
        </w:rPr>
        <w:t>U</w:t>
      </w:r>
      <w:r>
        <w:rPr>
          <w:szCs w:val="28"/>
        </w:rPr>
        <w:t>кб = 10В.</w:t>
      </w:r>
    </w:p>
    <w:p>
      <w:pPr>
        <w:pStyle w:val="Normal"/>
        <w:spacing w:lineRule="auto" w:line="240"/>
        <w:ind w:firstLine="709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spacing w:lineRule="auto" w:line="240"/>
        <w:ind w:firstLine="426"/>
        <w:jc w:val="both"/>
        <w:rPr>
          <w:sz w:val="36"/>
          <w:szCs w:val="36"/>
        </w:rPr>
      </w:pPr>
      <w:r>
        <w:rPr>
          <w:sz w:val="36"/>
          <w:szCs w:val="36"/>
          <w:lang w:val="en-US"/>
        </w:rPr>
        <w:t>h</w:t>
      </w:r>
      <w:r>
        <w:rPr>
          <w:sz w:val="36"/>
          <w:szCs w:val="36"/>
          <w:vertAlign w:val="subscript"/>
        </w:rPr>
        <w:t>11Б</w:t>
      </w:r>
      <w:r>
        <w:rPr>
          <w:sz w:val="36"/>
          <w:szCs w:val="36"/>
        </w:rPr>
        <w:t>=</w:t>
      </w:r>
      <w:r>
        <w:rPr/>
      </w:r>
      <m:oMath xmlns:m="http://schemas.openxmlformats.org/officeDocument/2006/math">
        <m:f>
          <m:num>
            <m:sSub>
              <m:e>
                <m:r>
                  <w:rPr>
                    <w:rFonts w:ascii="Cambria Math" w:hAnsi="Cambria Math"/>
                  </w:rPr>
                  <m:t xml:space="preserve">∆</m:t>
                </m:r>
                <m:r>
                  <w:rPr>
                    <w:rFonts w:ascii="Cambria Math" w:hAnsi="Cambria Math"/>
                  </w:rPr>
                  <m:t xml:space="preserve">U</m:t>
                </m:r>
              </m:e>
              <m:sub>
                <m:r>
                  <w:rPr>
                    <w:rFonts w:ascii="Cambria Math" w:hAnsi="Cambria Math"/>
                  </w:rPr>
                  <m:t xml:space="preserve">вх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</w:rPr>
                  <m:t xml:space="preserve">∆</m:t>
                </m:r>
                <m:r>
                  <w:rPr>
                    <w:rFonts w:ascii="Cambria Math" w:hAnsi="Cambria Math"/>
                  </w:rPr>
                  <m:t xml:space="preserve">I</m:t>
                </m:r>
              </m:e>
              <m:sub>
                <m:r>
                  <w:rPr>
                    <w:rFonts w:ascii="Cambria Math" w:hAnsi="Cambria Math"/>
                  </w:rPr>
                  <m:t xml:space="preserve">вх</m:t>
                </m:r>
              </m:sub>
            </m:sSub>
          </m:den>
        </m:f>
        <m:r>
          <w:rPr>
            <w:rFonts w:ascii="Cambria Math" w:hAnsi="Cambria Math"/>
          </w:rPr>
          <m:t xml:space="preserve">=</m:t>
        </m:r>
        <m:f>
          <m:num>
            <m:sSub>
              <m:e>
                <m:r>
                  <w:rPr>
                    <w:rFonts w:ascii="Cambria Math" w:hAnsi="Cambria Math"/>
                  </w:rPr>
                  <m:t xml:space="preserve">∆</m:t>
                </m:r>
                <m:r>
                  <w:rPr>
                    <w:rFonts w:ascii="Cambria Math" w:hAnsi="Cambria Math"/>
                  </w:rPr>
                  <m:t xml:space="preserve">U</m:t>
                </m:r>
              </m:e>
              <m:sub>
                <m:r>
                  <w:rPr>
                    <w:rFonts w:ascii="Cambria Math" w:hAnsi="Cambria Math"/>
                  </w:rPr>
                  <m:t xml:space="preserve">эб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</w:rPr>
                  <m:t xml:space="preserve">∆</m:t>
                </m:r>
                <m:r>
                  <w:rPr>
                    <w:rFonts w:ascii="Cambria Math" w:hAnsi="Cambria Math"/>
                  </w:rPr>
                  <m:t xml:space="preserve">I</m:t>
                </m:r>
              </m:e>
              <m:sub>
                <m:r>
                  <w:rPr>
                    <w:rFonts w:ascii="Cambria Math" w:hAnsi="Cambria Math"/>
                  </w:rPr>
                  <m:t xml:space="preserve">э</m:t>
                </m:r>
              </m:sub>
            </m:sSub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0,6235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0,6223</m:t>
            </m:r>
          </m:num>
          <m:den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9,08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8,074</m:t>
                </m:r>
              </m:e>
            </m:d>
            <m:r>
              <w:rPr>
                <w:rFonts w:ascii="Cambria Math" w:hAnsi="Cambria Math"/>
              </w:rPr>
              <m:t xml:space="preserve">∗</m:t>
            </m:r>
            <m:sSup>
              <m:e>
                <m:r>
                  <w:rPr>
                    <w:rFonts w:ascii="Cambria Math" w:hAnsi="Cambria Math"/>
                  </w:rPr>
                  <m:t xml:space="preserve">10</m:t>
                </m:r>
              </m:e>
              <m:sup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3</m:t>
                </m:r>
              </m:sup>
            </m:sSup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0,0012</m:t>
            </m:r>
          </m:num>
          <m:den>
            <m:r>
              <w:rPr>
                <w:rFonts w:ascii="Cambria Math" w:hAnsi="Cambria Math"/>
              </w:rPr>
              <m:t xml:space="preserve">1,006</m:t>
            </m:r>
            <m:r>
              <w:rPr>
                <w:rFonts w:ascii="Cambria Math" w:hAnsi="Cambria Math"/>
              </w:rPr>
              <m:t xml:space="preserve">∗</m:t>
            </m:r>
            <m:sSup>
              <m:e>
                <m:r>
                  <w:rPr>
                    <w:rFonts w:ascii="Cambria Math" w:hAnsi="Cambria Math"/>
                  </w:rPr>
                  <m:t xml:space="preserve">10</m:t>
                </m:r>
              </m:e>
              <m:sup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3</m:t>
                </m:r>
              </m:sup>
            </m:sSup>
          </m:den>
        </m:f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1,193</m:t>
        </m:r>
        <m:r>
          <w:rPr>
            <w:rFonts w:ascii="Cambria Math" w:hAnsi="Cambria Math"/>
          </w:rPr>
          <m:t xml:space="preserve">Ом</m:t>
        </m:r>
        <m:r>
          <w:rPr>
            <w:rFonts w:ascii="Cambria Math" w:hAnsi="Cambria Math"/>
          </w:rPr>
          <m:t xml:space="preserve">.</m:t>
        </m:r>
      </m:oMath>
    </w:p>
    <w:p>
      <w:pPr>
        <w:pStyle w:val="Normal"/>
        <w:spacing w:lineRule="auto" w:line="240"/>
        <w:ind w:firstLine="709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spacing w:lineRule="auto" w:line="240"/>
        <w:ind w:firstLine="709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spacing w:lineRule="auto" w:line="240"/>
        <w:ind w:firstLine="709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spacing w:lineRule="auto" w:line="240"/>
        <w:ind w:firstLine="709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spacing w:lineRule="auto" w:line="240"/>
        <w:ind w:firstLine="709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spacing w:lineRule="auto" w:line="240"/>
        <w:ind w:firstLine="426"/>
        <w:jc w:val="both"/>
        <w:rPr>
          <w:sz w:val="36"/>
          <w:szCs w:val="36"/>
        </w:rPr>
      </w:pPr>
      <w:r>
        <w:rPr>
          <w:sz w:val="36"/>
          <w:szCs w:val="36"/>
          <w:lang w:val="en-US"/>
        </w:rPr>
        <w:t>h</w:t>
      </w:r>
      <w:r>
        <w:rPr>
          <w:sz w:val="36"/>
          <w:szCs w:val="36"/>
          <w:vertAlign w:val="subscript"/>
        </w:rPr>
        <w:t>12Б</w:t>
      </w:r>
      <w:r>
        <w:rPr>
          <w:sz w:val="36"/>
          <w:szCs w:val="36"/>
        </w:rPr>
        <w:t xml:space="preserve"> =</w:t>
      </w:r>
      <w:r>
        <w:rPr/>
      </w:r>
      <m:oMath xmlns:m="http://schemas.openxmlformats.org/officeDocument/2006/math">
        <m:f>
          <m:num>
            <m:sSub>
              <m:e>
                <m:r>
                  <w:rPr>
                    <w:rFonts w:ascii="Cambria Math" w:hAnsi="Cambria Math"/>
                  </w:rPr>
                  <m:t xml:space="preserve">∆</m:t>
                </m:r>
                <m:r>
                  <w:rPr>
                    <w:rFonts w:ascii="Cambria Math" w:hAnsi="Cambria Math"/>
                  </w:rPr>
                  <m:t xml:space="preserve">U</m:t>
                </m:r>
              </m:e>
              <m:sub>
                <m:r>
                  <w:rPr>
                    <w:rFonts w:ascii="Cambria Math" w:hAnsi="Cambria Math"/>
                  </w:rPr>
                  <m:t xml:space="preserve">вх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</w:rPr>
                  <m:t xml:space="preserve">∆</m:t>
                </m:r>
                <m:r>
                  <w:rPr>
                    <w:rFonts w:ascii="Cambria Math" w:hAnsi="Cambria Math"/>
                  </w:rPr>
                  <m:t xml:space="preserve">U</m:t>
                </m:r>
              </m:e>
              <m:sub>
                <m:r>
                  <w:rPr>
                    <w:rFonts w:ascii="Cambria Math" w:hAnsi="Cambria Math"/>
                  </w:rPr>
                  <m:t xml:space="preserve">вых</m:t>
                </m:r>
              </m:sub>
            </m:sSub>
          </m:den>
        </m:f>
        <m:r>
          <w:rPr>
            <w:rFonts w:ascii="Cambria Math" w:hAnsi="Cambria Math"/>
          </w:rPr>
          <m:t xml:space="preserve">=</m:t>
        </m:r>
        <m:f>
          <m:num>
            <m:sSub>
              <m:e>
                <m:r>
                  <w:rPr>
                    <w:rFonts w:ascii="Cambria Math" w:hAnsi="Cambria Math"/>
                  </w:rPr>
                  <m:t xml:space="preserve">∆</m:t>
                </m:r>
                <m:r>
                  <w:rPr>
                    <w:rFonts w:ascii="Cambria Math" w:hAnsi="Cambria Math"/>
                  </w:rPr>
                  <m:t xml:space="preserve">U</m:t>
                </m:r>
              </m:e>
              <m:sub>
                <m:r>
                  <w:rPr>
                    <w:rFonts w:ascii="Cambria Math" w:hAnsi="Cambria Math"/>
                  </w:rPr>
                  <m:t xml:space="preserve">эб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</w:rPr>
                  <m:t xml:space="preserve">∆</m:t>
                </m:r>
                <m:r>
                  <w:rPr>
                    <w:rFonts w:ascii="Cambria Math" w:hAnsi="Cambria Math"/>
                  </w:rPr>
                  <m:t xml:space="preserve">U</m:t>
                </m:r>
              </m:e>
              <m:sub>
                <m:r>
                  <w:rPr>
                    <w:rFonts w:ascii="Cambria Math" w:hAnsi="Cambria Math"/>
                  </w:rPr>
                  <m:t xml:space="preserve">кб</m:t>
                </m:r>
              </m:sub>
            </m:sSub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0,639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0,6235</m:t>
            </m:r>
          </m:num>
          <m:den>
            <m:r>
              <w:rPr>
                <w:rFonts w:ascii="Cambria Math" w:hAnsi="Cambria Math"/>
              </w:rPr>
              <m:t xml:space="preserve">10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0,008</m:t>
            </m:r>
          </m:num>
          <m:den>
            <m:r>
              <w:rPr>
                <w:rFonts w:ascii="Cambria Math" w:hAnsi="Cambria Math"/>
              </w:rPr>
              <m:t xml:space="preserve">9</m:t>
            </m:r>
          </m:den>
        </m:f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0,0009.</m:t>
        </m:r>
      </m:oMath>
    </w:p>
    <w:p>
      <w:pPr>
        <w:pStyle w:val="Normal"/>
        <w:spacing w:lineRule="auto" w:line="240"/>
        <w:ind w:firstLine="709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spacing w:lineRule="auto" w:line="240"/>
        <w:ind w:firstLine="709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spacing w:lineRule="auto" w:line="240"/>
        <w:ind w:firstLine="709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spacing w:lineRule="auto" w:line="240"/>
        <w:ind w:firstLine="709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spacing w:lineRule="auto" w:line="240"/>
        <w:ind w:firstLine="709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spacing w:lineRule="auto" w:line="240"/>
        <w:ind w:firstLine="426"/>
        <w:jc w:val="both"/>
        <w:rPr>
          <w:sz w:val="36"/>
          <w:szCs w:val="36"/>
        </w:rPr>
      </w:pPr>
      <w:r>
        <w:rPr>
          <w:sz w:val="36"/>
          <w:szCs w:val="36"/>
          <w:lang w:val="en-US"/>
        </w:rPr>
        <w:t>h</w:t>
      </w:r>
      <w:r>
        <w:rPr>
          <w:sz w:val="36"/>
          <w:szCs w:val="36"/>
          <w:vertAlign w:val="subscript"/>
        </w:rPr>
        <w:t>21Б</w:t>
      </w:r>
      <w:r>
        <w:rPr>
          <w:sz w:val="36"/>
          <w:szCs w:val="36"/>
        </w:rPr>
        <w:t xml:space="preserve"> = </w:t>
      </w:r>
      <w:r>
        <w:rPr/>
      </w:r>
      <m:oMath xmlns:m="http://schemas.openxmlformats.org/officeDocument/2006/math">
        <m:f>
          <m:num>
            <m:sSub>
              <m:e>
                <m:r>
                  <w:rPr>
                    <w:rFonts w:ascii="Cambria Math" w:hAnsi="Cambria Math"/>
                  </w:rPr>
                  <m:t xml:space="preserve">∆</m:t>
                </m:r>
                <m:r>
                  <w:rPr>
                    <w:rFonts w:ascii="Cambria Math" w:hAnsi="Cambria Math"/>
                  </w:rPr>
                  <m:t xml:space="preserve">I</m:t>
                </m:r>
              </m:e>
              <m:sub>
                <m:r>
                  <w:rPr>
                    <w:rFonts w:ascii="Cambria Math" w:hAnsi="Cambria Math"/>
                  </w:rPr>
                  <m:t xml:space="preserve">вых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</w:rPr>
                  <m:t xml:space="preserve">∆</m:t>
                </m:r>
                <m:r>
                  <w:rPr>
                    <w:rFonts w:ascii="Cambria Math" w:hAnsi="Cambria Math"/>
                  </w:rPr>
                  <m:t xml:space="preserve">I</m:t>
                </m:r>
              </m:e>
              <m:sub>
                <m:r>
                  <w:rPr>
                    <w:rFonts w:ascii="Cambria Math" w:hAnsi="Cambria Math"/>
                  </w:rPr>
                  <m:t xml:space="preserve">вх</m:t>
                </m:r>
              </m:sub>
            </m:sSub>
          </m:den>
        </m:f>
        <m:r>
          <w:rPr>
            <w:rFonts w:ascii="Cambria Math" w:hAnsi="Cambria Math"/>
          </w:rPr>
          <m:t xml:space="preserve">=</m:t>
        </m:r>
        <m:f>
          <m:num>
            <m:sSub>
              <m:e>
                <m:r>
                  <w:rPr>
                    <w:rFonts w:ascii="Cambria Math" w:hAnsi="Cambria Math"/>
                  </w:rPr>
                  <m:t xml:space="preserve">∆</m:t>
                </m:r>
                <m:r>
                  <w:rPr>
                    <w:rFonts w:ascii="Cambria Math" w:hAnsi="Cambria Math"/>
                  </w:rPr>
                  <m:t xml:space="preserve">I</m:t>
                </m:r>
              </m:e>
              <m:sub>
                <m:r>
                  <w:rPr>
                    <w:rFonts w:ascii="Cambria Math" w:hAnsi="Cambria Math"/>
                  </w:rPr>
                  <m:t xml:space="preserve">к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</w:rPr>
                  <m:t xml:space="preserve">∆</m:t>
                </m:r>
                <m:r>
                  <w:rPr>
                    <w:rFonts w:ascii="Cambria Math" w:hAnsi="Cambria Math"/>
                  </w:rPr>
                  <m:t xml:space="preserve">I</m:t>
                </m:r>
              </m:e>
              <m:sub>
                <m:r>
                  <w:rPr>
                    <w:rFonts w:ascii="Cambria Math" w:hAnsi="Cambria Math"/>
                  </w:rPr>
                  <m:t xml:space="preserve">э</m:t>
                </m:r>
              </m:sub>
            </m:sSub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8,951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2,983</m:t>
            </m:r>
          </m:num>
          <m:den>
            <m:r>
              <w:rPr>
                <w:rFonts w:ascii="Cambria Math" w:hAnsi="Cambria Math"/>
              </w:rPr>
              <m:t xml:space="preserve">9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3</m:t>
            </m:r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5,968</m:t>
            </m:r>
          </m:num>
          <m:den>
            <m:r>
              <w:rPr>
                <w:rFonts w:ascii="Cambria Math" w:hAnsi="Cambria Math"/>
              </w:rPr>
              <m:t xml:space="preserve">6</m:t>
            </m:r>
          </m:den>
        </m:f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0,995.</m:t>
        </m:r>
      </m:oMath>
    </w:p>
    <w:p>
      <w:pPr>
        <w:pStyle w:val="Normal"/>
        <w:spacing w:lineRule="auto" w:line="240"/>
        <w:ind w:firstLine="709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spacing w:lineRule="auto" w:line="240"/>
        <w:ind w:firstLine="709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spacing w:lineRule="auto" w:line="240"/>
        <w:ind w:firstLine="709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spacing w:lineRule="auto" w:line="240"/>
        <w:ind w:firstLine="709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spacing w:lineRule="auto" w:line="240"/>
        <w:ind w:firstLine="709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spacing w:lineRule="auto" w:line="240"/>
        <w:ind w:firstLine="426"/>
        <w:jc w:val="both"/>
        <w:rPr>
          <w:sz w:val="36"/>
          <w:szCs w:val="36"/>
        </w:rPr>
      </w:pPr>
      <w:r>
        <w:rPr>
          <w:sz w:val="36"/>
          <w:szCs w:val="36"/>
          <w:lang w:val="en-US"/>
        </w:rPr>
        <w:t>h</w:t>
      </w:r>
      <w:r>
        <w:rPr>
          <w:sz w:val="36"/>
          <w:szCs w:val="36"/>
          <w:vertAlign w:val="subscript"/>
        </w:rPr>
        <w:t>22Б</w:t>
      </w:r>
      <w:r>
        <w:rPr>
          <w:sz w:val="36"/>
          <w:szCs w:val="36"/>
        </w:rPr>
        <w:t xml:space="preserve"> =</w:t>
      </w:r>
      <w:r>
        <w:rPr/>
      </w:r>
      <m:oMath xmlns:m="http://schemas.openxmlformats.org/officeDocument/2006/math">
        <m:f>
          <m:num>
            <m:sSub>
              <m:e>
                <m:r>
                  <w:rPr>
                    <w:rFonts w:ascii="Cambria Math" w:hAnsi="Cambria Math"/>
                  </w:rPr>
                  <m:t xml:space="preserve">∆</m:t>
                </m:r>
                <m:r>
                  <w:rPr>
                    <w:rFonts w:ascii="Cambria Math" w:hAnsi="Cambria Math"/>
                  </w:rPr>
                  <m:t xml:space="preserve">I</m:t>
                </m:r>
              </m:e>
              <m:sub>
                <m:r>
                  <w:rPr>
                    <w:rFonts w:ascii="Cambria Math" w:hAnsi="Cambria Math"/>
                  </w:rPr>
                  <m:t xml:space="preserve">вых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</w:rPr>
                  <m:t xml:space="preserve">∆</m:t>
                </m:r>
                <m:r>
                  <w:rPr>
                    <w:rFonts w:ascii="Cambria Math" w:hAnsi="Cambria Math"/>
                  </w:rPr>
                  <m:t xml:space="preserve">U</m:t>
                </m:r>
              </m:e>
              <m:sub>
                <m:r>
                  <w:rPr>
                    <w:rFonts w:ascii="Cambria Math" w:hAnsi="Cambria Math"/>
                  </w:rPr>
                  <m:t xml:space="preserve">вых</m:t>
                </m:r>
              </m:sub>
            </m:sSub>
          </m:den>
        </m:f>
        <m:r>
          <w:rPr>
            <w:rFonts w:ascii="Cambria Math" w:hAnsi="Cambria Math"/>
          </w:rPr>
          <m:t xml:space="preserve">=</m:t>
        </m:r>
        <m:f>
          <m:num>
            <m:sSub>
              <m:e>
                <m:r>
                  <w:rPr>
                    <w:rFonts w:ascii="Cambria Math" w:hAnsi="Cambria Math"/>
                  </w:rPr>
                  <m:t xml:space="preserve">∆</m:t>
                </m:r>
                <m:r>
                  <w:rPr>
                    <w:rFonts w:ascii="Cambria Math" w:hAnsi="Cambria Math"/>
                  </w:rPr>
                  <m:t xml:space="preserve">I</m:t>
                </m:r>
              </m:e>
              <m:sub>
                <m:r>
                  <w:rPr>
                    <w:rFonts w:ascii="Cambria Math" w:hAnsi="Cambria Math"/>
                  </w:rPr>
                  <m:t xml:space="preserve">к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</w:rPr>
                  <m:t xml:space="preserve">∆</m:t>
                </m:r>
                <m:r>
                  <w:rPr>
                    <w:rFonts w:ascii="Cambria Math" w:hAnsi="Cambria Math"/>
                  </w:rPr>
                  <m:t xml:space="preserve">U</m:t>
                </m:r>
              </m:e>
              <m:sub>
                <m:r>
                  <w:rPr>
                    <w:rFonts w:ascii="Cambria Math" w:hAnsi="Cambria Math"/>
                  </w:rPr>
                  <m:t xml:space="preserve">кб</m:t>
                </m:r>
              </m:sub>
            </m:sSub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8,951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8,947</m:t>
            </m:r>
          </m:num>
          <m:den>
            <m:r>
              <w:rPr>
                <w:rFonts w:ascii="Cambria Math" w:hAnsi="Cambria Math"/>
              </w:rPr>
              <m:t xml:space="preserve">10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8</m:t>
            </m:r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0,004</m:t>
            </m:r>
          </m:num>
          <m:den>
            <m:r>
              <w:rPr>
                <w:rFonts w:ascii="Cambria Math" w:hAnsi="Cambria Math"/>
              </w:rPr>
              <m:t xml:space="preserve">2</m:t>
            </m:r>
          </m:den>
        </m:f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0,002</m:t>
        </m:r>
        <m:sSup>
          <m:e>
            <m:r>
              <w:rPr>
                <w:rFonts w:ascii="Cambria Math" w:hAnsi="Cambria Math"/>
              </w:rPr>
              <m:t xml:space="preserve">Ом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sup>
        </m:sSup>
      </m:oMath>
    </w:p>
    <w:p>
      <w:pPr>
        <w:pStyle w:val="Normal"/>
        <w:spacing w:lineRule="auto" w:line="240"/>
        <w:rPr/>
      </w:pPr>
      <w:r>
        <w:rPr/>
      </w:r>
      <w:r>
        <w:br w:type="page"/>
      </w:r>
    </w:p>
    <w:p>
      <w:pPr>
        <w:pStyle w:val="Normal"/>
        <w:spacing w:lineRule="auto" w:line="240"/>
        <w:ind w:firstLine="709"/>
        <w:jc w:val="both"/>
        <w:rPr>
          <w:b/>
          <w:b/>
          <w:szCs w:val="28"/>
        </w:rPr>
      </w:pPr>
      <w:r>
        <w:rPr>
          <w:b/>
          <w:szCs w:val="28"/>
        </w:rPr>
        <w:t>Порядок выполнения второй части работы:</w:t>
      </w:r>
    </w:p>
    <w:p>
      <w:pPr>
        <w:pStyle w:val="Normal"/>
        <w:spacing w:lineRule="auto" w:line="240"/>
        <w:ind w:firstLine="709"/>
        <w:jc w:val="both"/>
        <w:rPr>
          <w:szCs w:val="28"/>
        </w:rPr>
      </w:pPr>
      <w:r>
        <w:rPr>
          <w:szCs w:val="28"/>
        </w:rPr>
      </w:r>
    </w:p>
    <w:p>
      <w:pPr>
        <w:pStyle w:val="ListParagraph"/>
        <w:numPr>
          <w:ilvl w:val="0"/>
          <w:numId w:val="4"/>
        </w:numPr>
        <w:spacing w:lineRule="auto" w:line="240"/>
        <w:ind w:left="0" w:firstLine="1069"/>
        <w:jc w:val="both"/>
        <w:rPr>
          <w:szCs w:val="28"/>
        </w:rPr>
      </w:pPr>
      <w:r>
        <w:rPr>
          <w:szCs w:val="28"/>
        </w:rPr>
        <w:t>Ознакомиться с методическим описанием лабораторной работы. (Теоретическое описание лабораторной работы изложено в методическом пособии [1], стр. 28-40).</w:t>
      </w:r>
    </w:p>
    <w:p>
      <w:pPr>
        <w:pStyle w:val="ListParagraph"/>
        <w:numPr>
          <w:ilvl w:val="0"/>
          <w:numId w:val="4"/>
        </w:numPr>
        <w:spacing w:lineRule="auto" w:line="240"/>
        <w:ind w:left="0" w:firstLine="1069"/>
        <w:jc w:val="both"/>
        <w:rPr>
          <w:szCs w:val="28"/>
        </w:rPr>
      </w:pPr>
      <w:r>
        <w:rPr>
          <w:szCs w:val="28"/>
        </w:rPr>
        <w:t>Получить у преподавателя необходимый комплект для проведения лабораторной работы.</w:t>
      </w:r>
    </w:p>
    <w:p>
      <w:pPr>
        <w:pStyle w:val="ListParagraph"/>
        <w:numPr>
          <w:ilvl w:val="0"/>
          <w:numId w:val="4"/>
        </w:numPr>
        <w:spacing w:lineRule="auto" w:line="240"/>
        <w:ind w:left="0" w:firstLine="1069"/>
        <w:jc w:val="both"/>
        <w:rPr>
          <w:szCs w:val="28"/>
        </w:rPr>
      </w:pPr>
      <w:r>
        <w:rPr>
          <w:szCs w:val="28"/>
        </w:rPr>
        <w:t>Уточнить тип исследуемого транзистора у преподавателя.</w:t>
      </w:r>
    </w:p>
    <w:p>
      <w:pPr>
        <w:pStyle w:val="ListParagraph"/>
        <w:numPr>
          <w:ilvl w:val="0"/>
          <w:numId w:val="4"/>
        </w:numPr>
        <w:spacing w:lineRule="auto" w:line="240"/>
        <w:ind w:left="0" w:firstLine="1069"/>
        <w:jc w:val="both"/>
        <w:rPr>
          <w:szCs w:val="28"/>
        </w:rPr>
      </w:pPr>
      <w:r>
        <w:rPr>
          <w:szCs w:val="28"/>
        </w:rPr>
        <w:t xml:space="preserve">Собрать схему, представленную на рисунке 2 данного отчета, для исследования параметров биполярного транзистора </w:t>
      </w:r>
      <w:r>
        <w:rPr>
          <w:szCs w:val="28"/>
          <w:lang w:val="en-US"/>
        </w:rPr>
        <w:t>n</w:t>
      </w:r>
      <w:r>
        <w:rPr>
          <w:szCs w:val="28"/>
        </w:rPr>
        <w:t>-</w:t>
      </w:r>
      <w:r>
        <w:rPr>
          <w:szCs w:val="28"/>
          <w:lang w:val="en-US"/>
        </w:rPr>
        <w:t>p</w:t>
      </w:r>
      <w:r>
        <w:rPr>
          <w:szCs w:val="28"/>
        </w:rPr>
        <w:t>-</w:t>
      </w:r>
      <w:r>
        <w:rPr>
          <w:szCs w:val="28"/>
          <w:lang w:val="en-US"/>
        </w:rPr>
        <w:t>n</w:t>
      </w:r>
      <w:r>
        <w:rPr>
          <w:szCs w:val="28"/>
        </w:rPr>
        <w:t xml:space="preserve"> типа.</w:t>
      </w:r>
    </w:p>
    <w:p>
      <w:pPr>
        <w:pStyle w:val="ListParagraph"/>
        <w:numPr>
          <w:ilvl w:val="0"/>
          <w:numId w:val="4"/>
        </w:numPr>
        <w:spacing w:lineRule="auto" w:line="240"/>
        <w:ind w:left="0" w:firstLine="1069"/>
        <w:jc w:val="both"/>
        <w:rPr>
          <w:szCs w:val="28"/>
        </w:rPr>
      </w:pPr>
      <w:r>
        <w:rPr>
          <w:szCs w:val="28"/>
        </w:rPr>
        <w:t>Исследовать входные характеристики биполярного транзистора с общим эмиттером для двух вариантов выходного напряжения (</w:t>
      </w:r>
      <w:r>
        <w:rPr>
          <w:szCs w:val="28"/>
          <w:lang w:val="en-US"/>
        </w:rPr>
        <w:t>U</w:t>
      </w:r>
      <w:r>
        <w:rPr>
          <w:szCs w:val="28"/>
        </w:rPr>
        <w:t>кэ). Полученные результаты записать в таблицы 5 – 6 данного отчета. (Качественный вид и описание входных характеристик представлены в методическом пособии [1], стр. 34).</w:t>
      </w:r>
    </w:p>
    <w:p>
      <w:pPr>
        <w:pStyle w:val="ListParagraph"/>
        <w:numPr>
          <w:ilvl w:val="0"/>
          <w:numId w:val="4"/>
        </w:numPr>
        <w:spacing w:lineRule="auto" w:line="240"/>
        <w:ind w:left="0" w:firstLine="1069"/>
        <w:jc w:val="both"/>
        <w:rPr>
          <w:szCs w:val="28"/>
        </w:rPr>
      </w:pPr>
      <w:r>
        <w:rPr>
          <w:szCs w:val="28"/>
        </w:rPr>
        <w:t>Исследовать выходные характеристики биполярного транзистора с общим эмиттером для двух вариантов входного тока (</w:t>
      </w:r>
      <w:r>
        <w:rPr>
          <w:szCs w:val="28"/>
          <w:lang w:val="en-US"/>
        </w:rPr>
        <w:t>I</w:t>
      </w:r>
      <w:r>
        <w:rPr>
          <w:szCs w:val="28"/>
        </w:rPr>
        <w:t>б). Полученные результаты записать в таблицы 7 – 8 данного отчета. (Качественный вид и описание выходных характеристик представлены в методическом пособии [1], стр. 34).</w:t>
      </w:r>
    </w:p>
    <w:p>
      <w:pPr>
        <w:pStyle w:val="ListParagraph"/>
        <w:numPr>
          <w:ilvl w:val="0"/>
          <w:numId w:val="4"/>
        </w:numPr>
        <w:spacing w:lineRule="auto" w:line="240"/>
        <w:ind w:left="0" w:firstLine="1069"/>
        <w:jc w:val="both"/>
        <w:rPr>
          <w:szCs w:val="28"/>
        </w:rPr>
      </w:pPr>
      <w:r>
        <w:rPr>
          <w:szCs w:val="28"/>
        </w:rPr>
        <w:t>Исследовать параметры усилителя на основе биполярного транзистора в схеме с общим эмиттером.</w:t>
      </w:r>
    </w:p>
    <w:p>
      <w:pPr>
        <w:pStyle w:val="ListParagraph"/>
        <w:numPr>
          <w:ilvl w:val="0"/>
          <w:numId w:val="4"/>
        </w:numPr>
        <w:spacing w:lineRule="auto" w:line="240"/>
        <w:ind w:left="0" w:firstLine="1069"/>
        <w:jc w:val="both"/>
        <w:rPr>
          <w:szCs w:val="28"/>
        </w:rPr>
      </w:pPr>
      <w:r>
        <w:rPr>
          <w:szCs w:val="28"/>
        </w:rPr>
        <w:t>Предоставить измеренные данные на проверку преподавателю.</w:t>
      </w:r>
    </w:p>
    <w:p>
      <w:pPr>
        <w:pStyle w:val="Normal"/>
        <w:spacing w:lineRule="auto" w:line="240"/>
        <w:ind w:left="708" w:hanging="0"/>
        <w:jc w:val="both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240"/>
        <w:ind w:left="708" w:hanging="0"/>
        <w:jc w:val="both"/>
        <w:rPr>
          <w:b/>
          <w:b/>
          <w:szCs w:val="28"/>
        </w:rPr>
      </w:pPr>
      <w:r>
        <w:rPr>
          <w:b/>
          <w:szCs w:val="28"/>
        </w:rPr>
        <w:t>Порядок оформления отчета:</w:t>
      </w:r>
    </w:p>
    <w:p>
      <w:pPr>
        <w:pStyle w:val="Normal"/>
        <w:spacing w:lineRule="auto" w:line="240"/>
        <w:ind w:left="708" w:hanging="0"/>
        <w:jc w:val="both"/>
        <w:rPr>
          <w:szCs w:val="28"/>
        </w:rPr>
      </w:pPr>
      <w:r>
        <w:rPr>
          <w:szCs w:val="28"/>
        </w:rPr>
      </w:r>
    </w:p>
    <w:p>
      <w:pPr>
        <w:pStyle w:val="ListParagraph"/>
        <w:numPr>
          <w:ilvl w:val="0"/>
          <w:numId w:val="5"/>
        </w:numPr>
        <w:spacing w:lineRule="auto" w:line="240"/>
        <w:jc w:val="both"/>
        <w:rPr>
          <w:szCs w:val="28"/>
        </w:rPr>
      </w:pPr>
      <w:r>
        <w:rPr>
          <w:szCs w:val="28"/>
        </w:rPr>
        <w:t>По измеренным данным построить соответствующие графики.</w:t>
      </w:r>
    </w:p>
    <w:p>
      <w:pPr>
        <w:pStyle w:val="ListParagraph"/>
        <w:numPr>
          <w:ilvl w:val="0"/>
          <w:numId w:val="5"/>
        </w:numPr>
        <w:spacing w:lineRule="auto" w:line="240"/>
        <w:ind w:left="0" w:firstLine="1068"/>
        <w:jc w:val="both"/>
        <w:rPr>
          <w:szCs w:val="28"/>
        </w:rPr>
      </w:pPr>
      <w:r>
        <w:rPr>
          <w:szCs w:val="28"/>
        </w:rPr>
        <w:t xml:space="preserve">По построенным графикам рассчитать </w:t>
      </w:r>
      <w:r>
        <w:rPr>
          <w:szCs w:val="28"/>
          <w:lang w:val="en-US"/>
        </w:rPr>
        <w:t>h</w:t>
      </w:r>
      <w:r>
        <w:rPr>
          <w:szCs w:val="28"/>
        </w:rPr>
        <w:t>-параметры биполярного транзистора в схеме с общим эмиттером в окрестностях рабочей точки.</w:t>
      </w:r>
    </w:p>
    <w:p>
      <w:pPr>
        <w:pStyle w:val="ListParagraph"/>
        <w:numPr>
          <w:ilvl w:val="0"/>
          <w:numId w:val="5"/>
        </w:numPr>
        <w:spacing w:lineRule="auto" w:line="240"/>
        <w:ind w:left="0" w:firstLine="1068"/>
        <w:jc w:val="both"/>
        <w:rPr>
          <w:szCs w:val="28"/>
        </w:rPr>
      </w:pPr>
      <w:r>
        <w:rPr>
          <w:szCs w:val="28"/>
        </w:rPr>
        <w:t>Записать общие выводы по проделанной лабораторной работе.</w:t>
      </w:r>
    </w:p>
    <w:p>
      <w:pPr>
        <w:pStyle w:val="ListParagraph"/>
        <w:spacing w:lineRule="auto" w:line="240"/>
        <w:ind w:left="1068" w:hanging="0"/>
        <w:jc w:val="both"/>
        <w:rPr>
          <w:szCs w:val="28"/>
        </w:rPr>
      </w:pPr>
      <w:r>
        <w:rPr>
          <w:szCs w:val="28"/>
        </w:rPr>
      </w:r>
    </w:p>
    <w:p>
      <w:pPr>
        <w:pStyle w:val="ListParagraph"/>
        <w:spacing w:lineRule="auto" w:line="240"/>
        <w:ind w:left="1068" w:hanging="0"/>
        <w:jc w:val="both"/>
        <w:rPr>
          <w:szCs w:val="28"/>
        </w:rPr>
      </w:pPr>
      <w:r>
        <w:rPr>
          <w:szCs w:val="28"/>
        </w:rPr>
      </w:r>
    </w:p>
    <w:p>
      <w:pPr>
        <w:pStyle w:val="ListParagraph"/>
        <w:spacing w:lineRule="auto" w:line="240"/>
        <w:ind w:left="1068" w:hanging="0"/>
        <w:jc w:val="both"/>
        <w:rPr>
          <w:szCs w:val="28"/>
        </w:rPr>
      </w:pPr>
      <w:r>
        <w:rPr>
          <w:szCs w:val="28"/>
        </w:rPr>
      </w:r>
    </w:p>
    <w:p>
      <w:pPr>
        <w:pStyle w:val="ListParagraph"/>
        <w:spacing w:lineRule="auto" w:line="240"/>
        <w:ind w:left="1068" w:hanging="0"/>
        <w:jc w:val="both"/>
        <w:rPr>
          <w:szCs w:val="28"/>
        </w:rPr>
      </w:pPr>
      <w:r>
        <w:rPr>
          <w:szCs w:val="28"/>
        </w:rPr>
      </w:r>
    </w:p>
    <w:p>
      <w:pPr>
        <w:pStyle w:val="ListParagraph"/>
        <w:spacing w:lineRule="auto" w:line="240"/>
        <w:ind w:left="1068" w:hanging="0"/>
        <w:jc w:val="both"/>
        <w:rPr>
          <w:szCs w:val="28"/>
        </w:rPr>
      </w:pPr>
      <w:r>
        <w:rPr>
          <w:szCs w:val="28"/>
        </w:rPr>
      </w:r>
    </w:p>
    <w:p>
      <w:pPr>
        <w:pStyle w:val="ListParagraph"/>
        <w:spacing w:lineRule="auto" w:line="240"/>
        <w:ind w:left="1068" w:hanging="0"/>
        <w:jc w:val="both"/>
        <w:rPr>
          <w:szCs w:val="28"/>
        </w:rPr>
      </w:pPr>
      <w:r>
        <w:rPr>
          <w:szCs w:val="28"/>
        </w:rPr>
      </w:r>
    </w:p>
    <w:p>
      <w:pPr>
        <w:pStyle w:val="ListParagraph"/>
        <w:spacing w:lineRule="auto" w:line="240"/>
        <w:ind w:left="1068" w:hanging="0"/>
        <w:jc w:val="both"/>
        <w:rPr>
          <w:szCs w:val="28"/>
        </w:rPr>
      </w:pPr>
      <w:r>
        <w:rPr>
          <w:szCs w:val="28"/>
        </w:rPr>
      </w:r>
    </w:p>
    <w:p>
      <w:pPr>
        <w:pStyle w:val="ListParagraph"/>
        <w:spacing w:lineRule="auto" w:line="240"/>
        <w:ind w:left="1068" w:hanging="0"/>
        <w:jc w:val="both"/>
        <w:rPr>
          <w:szCs w:val="28"/>
        </w:rPr>
      </w:pPr>
      <w:r>
        <w:rPr>
          <w:szCs w:val="28"/>
        </w:rPr>
      </w:r>
    </w:p>
    <w:p>
      <w:pPr>
        <w:pStyle w:val="ListParagraph"/>
        <w:spacing w:lineRule="auto" w:line="240"/>
        <w:ind w:left="1068" w:hanging="0"/>
        <w:jc w:val="both"/>
        <w:rPr>
          <w:szCs w:val="28"/>
        </w:rPr>
      </w:pPr>
      <w:r>
        <w:rPr>
          <w:szCs w:val="28"/>
        </w:rPr>
      </w:r>
    </w:p>
    <w:p>
      <w:pPr>
        <w:pStyle w:val="ListParagraph"/>
        <w:spacing w:lineRule="auto" w:line="240"/>
        <w:ind w:left="0" w:firstLine="851"/>
        <w:jc w:val="both"/>
        <w:rPr>
          <w:szCs w:val="28"/>
        </w:rPr>
      </w:pPr>
      <w:r>
        <w:rPr>
          <w:szCs w:val="28"/>
        </w:rPr>
        <w:t>[1] – Электронные приборы. Лабораторный практикум: учеб.-метод. пособие. В 2 частях. Часть 1: Активные компоненты полупроводниковой электроники / А. Я. Бельский – Минск : БГУИР, 2012</w:t>
      </w:r>
    </w:p>
    <w:p>
      <w:pPr>
        <w:pStyle w:val="ListParagraph"/>
        <w:numPr>
          <w:ilvl w:val="0"/>
          <w:numId w:val="4"/>
        </w:numPr>
        <w:spacing w:lineRule="auto" w:line="240"/>
        <w:ind w:left="0" w:firstLine="1069"/>
        <w:jc w:val="both"/>
        <w:rPr>
          <w:b/>
          <w:b/>
          <w:szCs w:val="28"/>
        </w:rPr>
      </w:pPr>
      <w:r>
        <w:rPr>
          <w:b/>
          <w:szCs w:val="28"/>
        </w:rPr>
      </w:r>
      <w:r>
        <w:br w:type="page"/>
      </w:r>
    </w:p>
    <w:p>
      <w:pPr>
        <w:pStyle w:val="Normal"/>
        <w:spacing w:lineRule="auto" w:line="240"/>
        <w:ind w:firstLine="708"/>
        <w:jc w:val="both"/>
        <w:rPr>
          <w:color w:val="000000"/>
          <w:szCs w:val="20"/>
          <w:shd w:fill="FFFFFF" w:val="clear"/>
        </w:rPr>
      </w:pPr>
      <w:r>
        <w:rPr>
          <w:color w:val="000000"/>
          <w:szCs w:val="20"/>
          <w:shd w:fill="FFFFFF" w:val="clear"/>
        </w:rPr>
        <w:t>2.6 Исследование входных характеристик БТ в схеме с общим эмиттером (ОЭ)</w:t>
      </w:r>
    </w:p>
    <w:p>
      <w:pPr>
        <w:pStyle w:val="Normal"/>
        <w:spacing w:lineRule="auto" w:line="240"/>
        <w:ind w:firstLine="708"/>
        <w:jc w:val="both"/>
        <w:rPr>
          <w:color w:val="000000"/>
          <w:szCs w:val="20"/>
          <w:shd w:fill="FFFFFF" w:val="clear"/>
        </w:rPr>
      </w:pPr>
      <w:r>
        <w:rPr>
          <w:color w:val="000000"/>
          <w:szCs w:val="20"/>
          <w:shd w:fill="FFFFFF" w:val="clear"/>
        </w:rPr>
      </w:r>
    </w:p>
    <w:p>
      <w:pPr>
        <w:pStyle w:val="Normal"/>
        <w:spacing w:lineRule="auto" w:line="240"/>
        <w:ind w:firstLine="709"/>
        <w:jc w:val="both"/>
        <w:rPr/>
      </w:pPr>
      <w:r>
        <w:rPr/>
        <w:t>Для исследования характеристик БТ собрана цепь по схеме, представленной на рисунке 7.</w:t>
      </w:r>
      <w:r>
        <w:rPr>
          <w:lang w:eastAsia="ru-RU"/>
        </w:rPr>
        <w:t xml:space="preserve"> </w:t>
      </w:r>
    </w:p>
    <w:p>
      <w:pPr>
        <w:pStyle w:val="Normal"/>
        <w:spacing w:lineRule="auto" w:line="240"/>
        <w:jc w:val="both"/>
        <w:rPr/>
      </w:pPr>
      <w:r>
        <w:rPr/>
        <w:drawing>
          <wp:inline distT="0" distB="0" distL="0" distR="0">
            <wp:extent cx="6047105" cy="2061845"/>
            <wp:effectExtent l="0" t="0" r="0" b="0"/>
            <wp:docPr id="11" name="Рисунок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0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105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jc w:val="center"/>
        <w:rPr>
          <w:color w:val="000000"/>
          <w:szCs w:val="20"/>
          <w:shd w:fill="FFFFFF" w:val="clear"/>
        </w:rPr>
      </w:pPr>
      <w:r>
        <w:rPr>
          <w:color w:val="000000"/>
          <w:szCs w:val="20"/>
          <w:shd w:fill="FFFFFF" w:val="clear"/>
        </w:rPr>
      </w:r>
    </w:p>
    <w:p>
      <w:pPr>
        <w:pStyle w:val="Normal"/>
        <w:spacing w:lineRule="auto" w:line="240"/>
        <w:ind w:firstLine="709"/>
        <w:jc w:val="center"/>
        <w:rPr>
          <w:sz w:val="24"/>
        </w:rPr>
      </w:pPr>
      <w:r>
        <w:rPr>
          <w:sz w:val="24"/>
        </w:rPr>
        <w:t>Рисунок 7 – Схема исследования входных характеристик БТ в схеме с ОЭ</w:t>
      </w:r>
    </w:p>
    <w:p>
      <w:pPr>
        <w:pStyle w:val="Normal"/>
        <w:spacing w:lineRule="auto" w:line="240"/>
        <w:ind w:firstLine="709"/>
        <w:jc w:val="both"/>
        <w:rPr/>
      </w:pPr>
      <w:r>
        <w:rPr/>
      </w:r>
    </w:p>
    <w:p>
      <w:pPr>
        <w:pStyle w:val="Normal"/>
        <w:spacing w:lineRule="auto" w:line="240"/>
        <w:ind w:firstLine="709"/>
        <w:jc w:val="both"/>
        <w:rPr/>
      </w:pPr>
      <w:r>
        <w:rPr>
          <w:rFonts w:eastAsia="Times New Roman"/>
          <w:color w:val="000000"/>
          <w:szCs w:val="28"/>
        </w:rPr>
        <w:t>Семейство входных характеристик БТ в схеме с ОЭ Iб=f(Uбэ) измерено для двух фиксированных значений напряжения коллектора-эмиттер: Uкэ = 1; 10В. Результаты исследований занесены в таблицу 5 и таблицу 6 соответственно.</w:t>
      </w:r>
    </w:p>
    <w:p>
      <w:pPr>
        <w:pStyle w:val="Normal"/>
        <w:spacing w:lineRule="auto" w:line="240"/>
        <w:ind w:firstLine="709"/>
        <w:jc w:val="both"/>
        <w:rPr/>
      </w:pPr>
      <w:r>
        <w:rPr/>
      </w:r>
    </w:p>
    <w:p>
      <w:pPr>
        <w:pStyle w:val="Normal"/>
        <w:spacing w:lineRule="auto" w:line="240"/>
        <w:ind w:left="1701" w:hanging="1701"/>
        <w:jc w:val="both"/>
        <w:rPr/>
      </w:pPr>
      <w:r>
        <w:rPr/>
        <w:t xml:space="preserve">Таблица 5 – Результаты измерения входной характеристики БТ (изменять значение Uпит1) </w:t>
      </w:r>
      <w:r>
        <w:rPr>
          <w:rFonts w:eastAsia="Times New Roman"/>
          <w:color w:val="000000"/>
          <w:szCs w:val="28"/>
        </w:rPr>
        <w:t>Iб=f(Uбэ), при</w:t>
      </w:r>
      <w:r>
        <w:rPr/>
        <w:t xml:space="preserve"> </w:t>
      </w:r>
      <w:r>
        <w:rPr>
          <w:rFonts w:eastAsia="Times New Roman"/>
          <w:color w:val="000000"/>
          <w:szCs w:val="28"/>
        </w:rPr>
        <w:t xml:space="preserve">фиксированном значении </w:t>
      </w:r>
      <w:r>
        <w:rPr>
          <w:rFonts w:eastAsia="Times New Roman"/>
          <w:b/>
          <w:bCs/>
          <w:color w:val="000000"/>
          <w:szCs w:val="28"/>
        </w:rPr>
        <w:t>Uкэ = </w:t>
      </w:r>
      <w:r>
        <w:rPr>
          <w:rFonts w:eastAsia="Times New Roman"/>
          <w:b/>
          <w:bCs/>
          <w:color w:val="000000"/>
          <w:szCs w:val="28"/>
          <w:lang w:val="en-US"/>
        </w:rPr>
        <w:t>U</w:t>
      </w:r>
      <w:r>
        <w:rPr>
          <w:rFonts w:eastAsia="Times New Roman"/>
          <w:b/>
          <w:bCs/>
          <w:color w:val="000000"/>
          <w:szCs w:val="28"/>
        </w:rPr>
        <w:t xml:space="preserve">пит2 = 1В </w:t>
      </w:r>
    </w:p>
    <w:tbl>
      <w:tblPr>
        <w:tblStyle w:val="ac"/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HBand="0" w:noVBand="1" w:firstColumn="1" w:lastRow="0" w:lastColumn="0" w:firstRow="1"/>
      </w:tblPr>
      <w:tblGrid>
        <w:gridCol w:w="1093"/>
        <w:gridCol w:w="1377"/>
        <w:gridCol w:w="1379"/>
        <w:gridCol w:w="1376"/>
        <w:gridCol w:w="1378"/>
        <w:gridCol w:w="1377"/>
        <w:gridCol w:w="1373"/>
      </w:tblGrid>
      <w:tr>
        <w:trPr/>
        <w:tc>
          <w:tcPr>
            <w:tcW w:w="10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Calibri" w:cs="Times New Roman"/>
                <w:kern w:val="0"/>
                <w:szCs w:val="22"/>
                <w:lang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en-US" w:eastAsia="zh-CN" w:bidi="ar-SA"/>
              </w:rPr>
              <w:t>I</w:t>
            </w: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к, мА</w:t>
            </w:r>
          </w:p>
        </w:tc>
        <w:tc>
          <w:tcPr>
            <w:tcW w:w="13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</w:t>
            </w:r>
          </w:p>
        </w:tc>
        <w:tc>
          <w:tcPr>
            <w:tcW w:w="13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0,1+0,05</w:t>
            </w:r>
          </w:p>
        </w:tc>
        <w:tc>
          <w:tcPr>
            <w:tcW w:w="1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0,5</w:t>
            </w: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±</m:t>
              </m:r>
            </m:oMath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0,1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1</w:t>
            </w: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±</m:t>
              </m:r>
            </m:oMath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0,1</w:t>
            </w:r>
          </w:p>
        </w:tc>
        <w:tc>
          <w:tcPr>
            <w:tcW w:w="13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2</w:t>
            </w: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±</m:t>
              </m:r>
            </m:oMath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0,1</w:t>
            </w:r>
          </w:p>
        </w:tc>
        <w:tc>
          <w:tcPr>
            <w:tcW w:w="13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3</w:t>
            </w: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±</m:t>
              </m:r>
            </m:oMath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0,1</w:t>
            </w:r>
          </w:p>
        </w:tc>
      </w:tr>
      <w:tr>
        <w:trPr/>
        <w:tc>
          <w:tcPr>
            <w:tcW w:w="10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Calibri" w:cs="Times New Roman"/>
                <w:kern w:val="0"/>
                <w:szCs w:val="22"/>
                <w:lang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en-US" w:eastAsia="zh-CN" w:bidi="ar-SA"/>
              </w:rPr>
              <w:t>U</w:t>
            </w: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бэ, В</w:t>
            </w:r>
          </w:p>
        </w:tc>
        <w:tc>
          <w:tcPr>
            <w:tcW w:w="13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</w:t>
            </w:r>
          </w:p>
        </w:tc>
        <w:tc>
          <w:tcPr>
            <w:tcW w:w="13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</w:t>
            </w:r>
            <w:r>
              <w:rPr>
                <w:rFonts w:eastAsia="Calibri" w:cs="Times New Roman"/>
                <w:kern w:val="0"/>
                <w:szCs w:val="22"/>
                <w:lang w:val="en-US" w:eastAsia="zh-CN" w:bidi="ar-SA"/>
              </w:rPr>
              <w:t>,5961</w:t>
            </w:r>
          </w:p>
        </w:tc>
        <w:tc>
          <w:tcPr>
            <w:tcW w:w="1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Times New Roman"/>
                <w:kern w:val="0"/>
                <w:szCs w:val="22"/>
                <w:lang w:val="en-US" w:eastAsia="zh-CN" w:bidi="ar-SA"/>
              </w:rPr>
              <w:t>0,6251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Times New Roman"/>
                <w:kern w:val="0"/>
                <w:szCs w:val="22"/>
                <w:lang w:val="en-US" w:eastAsia="zh-CN" w:bidi="ar-SA"/>
              </w:rPr>
              <w:t>0,6486</w:t>
            </w:r>
          </w:p>
        </w:tc>
        <w:tc>
          <w:tcPr>
            <w:tcW w:w="13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Times New Roman"/>
                <w:kern w:val="0"/>
                <w:szCs w:val="22"/>
                <w:lang w:val="en-US" w:eastAsia="zh-CN" w:bidi="ar-SA"/>
              </w:rPr>
              <w:t>0,6681</w:t>
            </w:r>
          </w:p>
        </w:tc>
        <w:tc>
          <w:tcPr>
            <w:tcW w:w="13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Times New Roman"/>
                <w:kern w:val="0"/>
                <w:szCs w:val="22"/>
                <w:lang w:val="en-US" w:eastAsia="zh-CN" w:bidi="ar-SA"/>
              </w:rPr>
              <w:t>0,6788</w:t>
            </w:r>
          </w:p>
        </w:tc>
      </w:tr>
      <w:tr>
        <w:trPr/>
        <w:tc>
          <w:tcPr>
            <w:tcW w:w="1093" w:type="dxa"/>
            <w:tcBorders>
              <w:bottom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lang w:val="en-US"/>
              </w:rPr>
            </w:pPr>
            <w:r>
              <w:rPr>
                <w:rFonts w:eastAsia="Calibri" w:cs="Times New Roman"/>
                <w:kern w:val="0"/>
                <w:szCs w:val="22"/>
                <w:lang w:val="en-US" w:eastAsia="zh-CN" w:bidi="ar-SA"/>
              </w:rPr>
              <w:t>I</w:t>
            </w: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б, мА</w:t>
            </w:r>
          </w:p>
        </w:tc>
        <w:tc>
          <w:tcPr>
            <w:tcW w:w="1377" w:type="dxa"/>
            <w:tcBorders>
              <w:bottom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</w:t>
            </w:r>
          </w:p>
        </w:tc>
        <w:tc>
          <w:tcPr>
            <w:tcW w:w="1379" w:type="dxa"/>
            <w:tcBorders>
              <w:bottom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Times New Roman"/>
                <w:kern w:val="0"/>
                <w:szCs w:val="22"/>
                <w:lang w:val="en-US" w:eastAsia="zh-CN" w:bidi="ar-SA"/>
              </w:rPr>
              <w:t>0,004</w:t>
            </w:r>
          </w:p>
        </w:tc>
        <w:tc>
          <w:tcPr>
            <w:tcW w:w="1376" w:type="dxa"/>
            <w:tcBorders>
              <w:bottom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Times New Roman"/>
                <w:kern w:val="0"/>
                <w:szCs w:val="22"/>
                <w:lang w:val="en-US" w:eastAsia="zh-CN" w:bidi="ar-SA"/>
              </w:rPr>
              <w:t>0,005</w:t>
            </w:r>
          </w:p>
        </w:tc>
        <w:tc>
          <w:tcPr>
            <w:tcW w:w="1378" w:type="dxa"/>
            <w:tcBorders>
              <w:bottom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Times New Roman"/>
                <w:kern w:val="0"/>
                <w:szCs w:val="22"/>
                <w:lang w:val="en-US" w:eastAsia="zh-CN" w:bidi="ar-SA"/>
              </w:rPr>
              <w:t>0,006</w:t>
            </w:r>
          </w:p>
        </w:tc>
        <w:tc>
          <w:tcPr>
            <w:tcW w:w="1377" w:type="dxa"/>
            <w:tcBorders>
              <w:bottom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Times New Roman"/>
                <w:kern w:val="0"/>
                <w:szCs w:val="22"/>
                <w:lang w:val="en-US" w:eastAsia="zh-CN" w:bidi="ar-SA"/>
              </w:rPr>
              <w:t>0,010</w:t>
            </w:r>
          </w:p>
        </w:tc>
        <w:tc>
          <w:tcPr>
            <w:tcW w:w="1373" w:type="dxa"/>
            <w:tcBorders>
              <w:bottom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Times New Roman"/>
                <w:kern w:val="0"/>
                <w:szCs w:val="22"/>
                <w:lang w:val="en-US" w:eastAsia="zh-CN" w:bidi="ar-SA"/>
              </w:rPr>
              <w:t>0,015</w:t>
            </w:r>
          </w:p>
        </w:tc>
      </w:tr>
      <w:tr>
        <w:trPr/>
        <w:tc>
          <w:tcPr>
            <w:tcW w:w="1093" w:type="dxa"/>
            <w:tcBorders>
              <w:top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Calibri" w:cs="Times New Roman"/>
                <w:kern w:val="0"/>
                <w:szCs w:val="22"/>
                <w:lang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en-US" w:eastAsia="zh-CN" w:bidi="ar-SA"/>
              </w:rPr>
              <w:t>I</w:t>
            </w: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к, мА</w:t>
            </w:r>
          </w:p>
        </w:tc>
        <w:tc>
          <w:tcPr>
            <w:tcW w:w="1377" w:type="dxa"/>
            <w:tcBorders>
              <w:top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4</w:t>
            </w: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±</m:t>
              </m:r>
            </m:oMath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0,1</w:t>
            </w:r>
          </w:p>
        </w:tc>
        <w:tc>
          <w:tcPr>
            <w:tcW w:w="1379" w:type="dxa"/>
            <w:tcBorders>
              <w:top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5</w:t>
            </w: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±</m:t>
              </m:r>
            </m:oMath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0,1</w:t>
            </w:r>
          </w:p>
        </w:tc>
        <w:tc>
          <w:tcPr>
            <w:tcW w:w="1376" w:type="dxa"/>
            <w:tcBorders>
              <w:top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6</w:t>
            </w: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±</m:t>
              </m:r>
            </m:oMath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0,1</w:t>
            </w:r>
          </w:p>
        </w:tc>
        <w:tc>
          <w:tcPr>
            <w:tcW w:w="1378" w:type="dxa"/>
            <w:tcBorders>
              <w:top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7</w:t>
            </w: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±</m:t>
              </m:r>
            </m:oMath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0,1</w:t>
            </w:r>
          </w:p>
        </w:tc>
        <w:tc>
          <w:tcPr>
            <w:tcW w:w="1377" w:type="dxa"/>
            <w:tcBorders>
              <w:top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8</w:t>
            </w: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±</m:t>
              </m:r>
            </m:oMath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0,1</w:t>
            </w:r>
          </w:p>
        </w:tc>
        <w:tc>
          <w:tcPr>
            <w:tcW w:w="1373" w:type="dxa"/>
            <w:tcBorders>
              <w:top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9</w:t>
            </w: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±</m:t>
              </m:r>
            </m:oMath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0,1</w:t>
            </w:r>
          </w:p>
        </w:tc>
      </w:tr>
      <w:tr>
        <w:trPr/>
        <w:tc>
          <w:tcPr>
            <w:tcW w:w="10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Calibri" w:cs="Times New Roman"/>
                <w:kern w:val="0"/>
                <w:szCs w:val="22"/>
                <w:lang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en-US" w:eastAsia="zh-CN" w:bidi="ar-SA"/>
              </w:rPr>
              <w:t>U</w:t>
            </w: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бэ, В</w:t>
            </w:r>
          </w:p>
        </w:tc>
        <w:tc>
          <w:tcPr>
            <w:tcW w:w="13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Times New Roman"/>
                <w:kern w:val="0"/>
                <w:szCs w:val="22"/>
                <w:lang w:val="en-US" w:eastAsia="zh-CN" w:bidi="ar-SA"/>
              </w:rPr>
              <w:t>0,6862</w:t>
            </w:r>
          </w:p>
        </w:tc>
        <w:tc>
          <w:tcPr>
            <w:tcW w:w="13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Times New Roman"/>
                <w:kern w:val="0"/>
                <w:szCs w:val="22"/>
                <w:lang w:val="en-US" w:eastAsia="zh-CN" w:bidi="ar-SA"/>
              </w:rPr>
              <w:t>0,6937</w:t>
            </w:r>
          </w:p>
        </w:tc>
        <w:tc>
          <w:tcPr>
            <w:tcW w:w="1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Times New Roman"/>
                <w:kern w:val="0"/>
                <w:szCs w:val="22"/>
                <w:lang w:val="en-US" w:eastAsia="zh-CN" w:bidi="ar-SA"/>
              </w:rPr>
              <w:t>0,6989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Times New Roman"/>
                <w:kern w:val="0"/>
                <w:szCs w:val="22"/>
                <w:lang w:val="en-US" w:eastAsia="zh-CN" w:bidi="ar-SA"/>
              </w:rPr>
              <w:t>0,7043</w:t>
            </w:r>
          </w:p>
        </w:tc>
        <w:tc>
          <w:tcPr>
            <w:tcW w:w="13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Times New Roman"/>
                <w:kern w:val="0"/>
                <w:szCs w:val="22"/>
                <w:lang w:val="en-US" w:eastAsia="zh-CN" w:bidi="ar-SA"/>
              </w:rPr>
              <w:t>0,7084</w:t>
            </w:r>
          </w:p>
        </w:tc>
        <w:tc>
          <w:tcPr>
            <w:tcW w:w="13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Times New Roman"/>
                <w:kern w:val="0"/>
                <w:szCs w:val="22"/>
                <w:lang w:val="en-US" w:eastAsia="zh-CN" w:bidi="ar-SA"/>
              </w:rPr>
              <w:t>0,7113</w:t>
            </w:r>
          </w:p>
        </w:tc>
      </w:tr>
      <w:tr>
        <w:trPr/>
        <w:tc>
          <w:tcPr>
            <w:tcW w:w="10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lang w:val="en-US"/>
              </w:rPr>
            </w:pPr>
            <w:r>
              <w:rPr>
                <w:rFonts w:eastAsia="Calibri" w:cs="Times New Roman"/>
                <w:kern w:val="0"/>
                <w:szCs w:val="22"/>
                <w:lang w:val="en-US" w:eastAsia="zh-CN" w:bidi="ar-SA"/>
              </w:rPr>
              <w:t>I</w:t>
            </w: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б, мА</w:t>
            </w:r>
          </w:p>
        </w:tc>
        <w:tc>
          <w:tcPr>
            <w:tcW w:w="13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Times New Roman"/>
                <w:kern w:val="0"/>
                <w:szCs w:val="22"/>
                <w:lang w:val="en-US" w:eastAsia="zh-CN" w:bidi="ar-SA"/>
              </w:rPr>
              <w:t>0,017</w:t>
            </w:r>
          </w:p>
        </w:tc>
        <w:tc>
          <w:tcPr>
            <w:tcW w:w="13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Times New Roman"/>
                <w:kern w:val="0"/>
                <w:szCs w:val="22"/>
                <w:lang w:val="en-US" w:eastAsia="zh-CN" w:bidi="ar-SA"/>
              </w:rPr>
              <w:t>0,023</w:t>
            </w:r>
          </w:p>
        </w:tc>
        <w:tc>
          <w:tcPr>
            <w:tcW w:w="1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Times New Roman"/>
                <w:kern w:val="0"/>
                <w:szCs w:val="22"/>
                <w:lang w:val="en-US" w:eastAsia="zh-CN" w:bidi="ar-SA"/>
              </w:rPr>
              <w:t>0,025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Times New Roman"/>
                <w:kern w:val="0"/>
                <w:szCs w:val="22"/>
                <w:lang w:val="en-US" w:eastAsia="zh-CN" w:bidi="ar-SA"/>
              </w:rPr>
              <w:t>0,030</w:t>
            </w:r>
          </w:p>
        </w:tc>
        <w:tc>
          <w:tcPr>
            <w:tcW w:w="13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Times New Roman"/>
                <w:kern w:val="0"/>
                <w:szCs w:val="22"/>
                <w:lang w:val="en-US" w:eastAsia="zh-CN" w:bidi="ar-SA"/>
              </w:rPr>
              <w:t>0,035</w:t>
            </w:r>
          </w:p>
        </w:tc>
        <w:tc>
          <w:tcPr>
            <w:tcW w:w="13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en-US" w:eastAsia="zh-CN" w:bidi="ar-SA"/>
              </w:rPr>
              <w:t>0,037</w:t>
            </w:r>
          </w:p>
        </w:tc>
      </w:tr>
    </w:tbl>
    <w:p>
      <w:pPr>
        <w:pStyle w:val="Normal"/>
        <w:spacing w:lineRule="auto" w:line="240"/>
        <w:ind w:firstLine="709"/>
        <w:jc w:val="both"/>
        <w:rPr/>
      </w:pPr>
      <w:r>
        <w:rPr/>
      </w:r>
    </w:p>
    <w:p>
      <w:pPr>
        <w:pStyle w:val="Normal"/>
        <w:spacing w:lineRule="auto" w:line="240"/>
        <w:ind w:left="1701" w:hanging="1701"/>
        <w:jc w:val="both"/>
        <w:rPr/>
      </w:pPr>
      <w:r>
        <w:rPr/>
        <w:t xml:space="preserve">Таблица 6 – Результаты измерения входной характеристики БТ (изменять значение Uпит1) </w:t>
      </w:r>
      <w:r>
        <w:rPr>
          <w:rFonts w:eastAsia="Times New Roman"/>
          <w:color w:val="000000"/>
          <w:szCs w:val="28"/>
        </w:rPr>
        <w:t>Iб=f(Uбэ), при</w:t>
      </w:r>
      <w:r>
        <w:rPr>
          <w:rFonts w:eastAsia="Times New Roman"/>
          <w:b/>
          <w:bCs/>
          <w:color w:val="000000"/>
          <w:szCs w:val="28"/>
        </w:rPr>
        <w:t xml:space="preserve"> </w:t>
      </w:r>
      <w:r>
        <w:rPr>
          <w:rFonts w:eastAsia="Times New Roman"/>
          <w:color w:val="000000"/>
          <w:szCs w:val="28"/>
        </w:rPr>
        <w:t xml:space="preserve">фиксированном значении </w:t>
      </w:r>
      <w:r>
        <w:rPr>
          <w:rFonts w:eastAsia="Times New Roman"/>
          <w:b/>
          <w:bCs/>
          <w:color w:val="000000"/>
          <w:szCs w:val="28"/>
        </w:rPr>
        <w:t>Uкэ</w:t>
      </w:r>
      <w:r>
        <w:rPr/>
        <w:t> </w:t>
      </w:r>
      <w:r>
        <w:rPr>
          <w:rFonts w:eastAsia="Times New Roman"/>
          <w:b/>
          <w:bCs/>
          <w:color w:val="000000"/>
          <w:szCs w:val="28"/>
        </w:rPr>
        <w:t>= </w:t>
      </w:r>
      <w:r>
        <w:rPr>
          <w:rFonts w:eastAsia="Times New Roman"/>
          <w:b/>
          <w:bCs/>
          <w:color w:val="000000"/>
          <w:szCs w:val="28"/>
          <w:lang w:val="en-US"/>
        </w:rPr>
        <w:t>U</w:t>
      </w:r>
      <w:r>
        <w:rPr>
          <w:rFonts w:eastAsia="Times New Roman"/>
          <w:b/>
          <w:bCs/>
          <w:color w:val="000000"/>
          <w:szCs w:val="28"/>
        </w:rPr>
        <w:t xml:space="preserve">пит2 = 10В </w:t>
      </w:r>
    </w:p>
    <w:tbl>
      <w:tblPr>
        <w:tblStyle w:val="ac"/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HBand="0" w:noVBand="1" w:firstColumn="1" w:lastRow="0" w:lastColumn="0" w:firstRow="1"/>
      </w:tblPr>
      <w:tblGrid>
        <w:gridCol w:w="1093"/>
        <w:gridCol w:w="1377"/>
        <w:gridCol w:w="1379"/>
        <w:gridCol w:w="1376"/>
        <w:gridCol w:w="1378"/>
        <w:gridCol w:w="1377"/>
        <w:gridCol w:w="1373"/>
      </w:tblGrid>
      <w:tr>
        <w:trPr/>
        <w:tc>
          <w:tcPr>
            <w:tcW w:w="10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Calibri" w:cs="Times New Roman"/>
                <w:kern w:val="0"/>
                <w:szCs w:val="22"/>
                <w:lang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en-US" w:eastAsia="zh-CN" w:bidi="ar-SA"/>
              </w:rPr>
              <w:t>I</w:t>
            </w: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к, мА</w:t>
            </w:r>
          </w:p>
        </w:tc>
        <w:tc>
          <w:tcPr>
            <w:tcW w:w="13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</w:t>
            </w:r>
          </w:p>
        </w:tc>
        <w:tc>
          <w:tcPr>
            <w:tcW w:w="13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0,1+0,05</w:t>
            </w:r>
          </w:p>
        </w:tc>
        <w:tc>
          <w:tcPr>
            <w:tcW w:w="1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0,5</w:t>
            </w: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±</m:t>
              </m:r>
            </m:oMath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0,1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1</w:t>
            </w: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±</m:t>
              </m:r>
            </m:oMath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0,1</w:t>
            </w:r>
          </w:p>
        </w:tc>
        <w:tc>
          <w:tcPr>
            <w:tcW w:w="13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2</w:t>
            </w: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±</m:t>
              </m:r>
            </m:oMath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0,1</w:t>
            </w:r>
          </w:p>
        </w:tc>
        <w:tc>
          <w:tcPr>
            <w:tcW w:w="13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3</w:t>
            </w: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±</m:t>
              </m:r>
            </m:oMath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0,1</w:t>
            </w:r>
          </w:p>
        </w:tc>
      </w:tr>
      <w:tr>
        <w:trPr/>
        <w:tc>
          <w:tcPr>
            <w:tcW w:w="10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Calibri" w:cs="Times New Roman"/>
                <w:kern w:val="0"/>
                <w:szCs w:val="22"/>
                <w:lang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en-US" w:eastAsia="zh-CN" w:bidi="ar-SA"/>
              </w:rPr>
              <w:t>U</w:t>
            </w: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бэ, В</w:t>
            </w:r>
          </w:p>
        </w:tc>
        <w:tc>
          <w:tcPr>
            <w:tcW w:w="13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</w:t>
            </w:r>
          </w:p>
        </w:tc>
        <w:tc>
          <w:tcPr>
            <w:tcW w:w="13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</w:t>
            </w:r>
            <w:r>
              <w:rPr>
                <w:rFonts w:eastAsia="Calibri" w:cs="Times New Roman"/>
                <w:kern w:val="0"/>
                <w:szCs w:val="22"/>
                <w:lang w:val="en-US" w:eastAsia="zh-CN" w:bidi="ar-SA"/>
              </w:rPr>
              <w:t>,5853</w:t>
            </w:r>
          </w:p>
        </w:tc>
        <w:tc>
          <w:tcPr>
            <w:tcW w:w="1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Times New Roman"/>
                <w:kern w:val="0"/>
                <w:szCs w:val="22"/>
                <w:lang w:val="en-US" w:eastAsia="zh-CN" w:bidi="ar-SA"/>
              </w:rPr>
              <w:t>0,6212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Times New Roman"/>
                <w:kern w:val="0"/>
                <w:szCs w:val="22"/>
                <w:lang w:val="en-US" w:eastAsia="zh-CN" w:bidi="ar-SA"/>
              </w:rPr>
              <w:t>0,6405</w:t>
            </w:r>
          </w:p>
        </w:tc>
        <w:tc>
          <w:tcPr>
            <w:tcW w:w="13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Times New Roman"/>
                <w:kern w:val="0"/>
                <w:szCs w:val="22"/>
                <w:lang w:val="en-US" w:eastAsia="zh-CN" w:bidi="ar-SA"/>
              </w:rPr>
              <w:t>0,6575</w:t>
            </w:r>
          </w:p>
        </w:tc>
        <w:tc>
          <w:tcPr>
            <w:tcW w:w="13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Times New Roman"/>
                <w:kern w:val="0"/>
                <w:szCs w:val="22"/>
                <w:lang w:val="en-US" w:eastAsia="zh-CN" w:bidi="ar-SA"/>
              </w:rPr>
              <w:t>0,6650</w:t>
            </w:r>
          </w:p>
        </w:tc>
      </w:tr>
      <w:tr>
        <w:trPr/>
        <w:tc>
          <w:tcPr>
            <w:tcW w:w="1093" w:type="dxa"/>
            <w:tcBorders>
              <w:bottom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lang w:val="en-US"/>
              </w:rPr>
            </w:pPr>
            <w:r>
              <w:rPr>
                <w:rFonts w:eastAsia="Calibri" w:cs="Times New Roman"/>
                <w:kern w:val="0"/>
                <w:szCs w:val="22"/>
                <w:lang w:val="en-US" w:eastAsia="zh-CN" w:bidi="ar-SA"/>
              </w:rPr>
              <w:t>I</w:t>
            </w: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б, мА</w:t>
            </w:r>
          </w:p>
        </w:tc>
        <w:tc>
          <w:tcPr>
            <w:tcW w:w="1377" w:type="dxa"/>
            <w:tcBorders>
              <w:bottom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</w:t>
            </w:r>
          </w:p>
        </w:tc>
        <w:tc>
          <w:tcPr>
            <w:tcW w:w="1379" w:type="dxa"/>
            <w:tcBorders>
              <w:bottom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Times New Roman"/>
                <w:kern w:val="0"/>
                <w:szCs w:val="22"/>
                <w:lang w:val="en-US" w:eastAsia="zh-CN" w:bidi="ar-SA"/>
              </w:rPr>
              <w:t>0,002</w:t>
            </w:r>
          </w:p>
        </w:tc>
        <w:tc>
          <w:tcPr>
            <w:tcW w:w="1376" w:type="dxa"/>
            <w:tcBorders>
              <w:bottom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Times New Roman"/>
                <w:kern w:val="0"/>
                <w:szCs w:val="22"/>
                <w:lang w:val="en-US" w:eastAsia="zh-CN" w:bidi="ar-SA"/>
              </w:rPr>
              <w:t>0,004</w:t>
            </w:r>
          </w:p>
        </w:tc>
        <w:tc>
          <w:tcPr>
            <w:tcW w:w="1378" w:type="dxa"/>
            <w:tcBorders>
              <w:bottom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Times New Roman"/>
                <w:kern w:val="0"/>
                <w:szCs w:val="22"/>
                <w:lang w:val="en-US" w:eastAsia="zh-CN" w:bidi="ar-SA"/>
              </w:rPr>
              <w:t>0,006</w:t>
            </w:r>
          </w:p>
        </w:tc>
        <w:tc>
          <w:tcPr>
            <w:tcW w:w="1377" w:type="dxa"/>
            <w:tcBorders>
              <w:bottom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Times New Roman"/>
                <w:kern w:val="0"/>
                <w:szCs w:val="22"/>
                <w:lang w:val="en-US" w:eastAsia="zh-CN" w:bidi="ar-SA"/>
              </w:rPr>
              <w:t>0,009</w:t>
            </w:r>
          </w:p>
        </w:tc>
        <w:tc>
          <w:tcPr>
            <w:tcW w:w="1373" w:type="dxa"/>
            <w:tcBorders>
              <w:bottom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х</w:t>
            </w:r>
            <w:r>
              <w:rPr>
                <w:rFonts w:eastAsia="Calibri" w:cs="Times New Roman"/>
                <w:kern w:val="0"/>
                <w:szCs w:val="22"/>
                <w:vertAlign w:val="subscript"/>
                <w:lang w:val="ru-RU" w:eastAsia="zh-CN" w:bidi="ar-SA"/>
              </w:rPr>
              <w:t>1</w:t>
            </w: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 xml:space="preserve">=  </w:t>
            </w:r>
            <w:r>
              <w:rPr>
                <w:rFonts w:eastAsia="Calibri" w:cs="Times New Roman"/>
                <w:kern w:val="0"/>
                <w:szCs w:val="22"/>
                <w:lang w:val="en-US" w:eastAsia="zh-CN" w:bidi="ar-SA"/>
              </w:rPr>
              <w:t>0,014</w:t>
            </w:r>
          </w:p>
        </w:tc>
      </w:tr>
      <w:tr>
        <w:trPr/>
        <w:tc>
          <w:tcPr>
            <w:tcW w:w="1093" w:type="dxa"/>
            <w:tcBorders>
              <w:top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Calibri" w:cs="Times New Roman"/>
                <w:kern w:val="0"/>
                <w:szCs w:val="22"/>
                <w:lang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en-US" w:eastAsia="zh-CN" w:bidi="ar-SA"/>
              </w:rPr>
              <w:t>I</w:t>
            </w: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к, мА</w:t>
            </w:r>
          </w:p>
        </w:tc>
        <w:tc>
          <w:tcPr>
            <w:tcW w:w="1377" w:type="dxa"/>
            <w:tcBorders>
              <w:top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4</w:t>
            </w: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±</m:t>
              </m:r>
            </m:oMath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0,1</w:t>
            </w:r>
          </w:p>
        </w:tc>
        <w:tc>
          <w:tcPr>
            <w:tcW w:w="1379" w:type="dxa"/>
            <w:tcBorders>
              <w:top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5</w:t>
            </w: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±</m:t>
              </m:r>
            </m:oMath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0,1</w:t>
            </w:r>
          </w:p>
        </w:tc>
        <w:tc>
          <w:tcPr>
            <w:tcW w:w="1376" w:type="dxa"/>
            <w:tcBorders>
              <w:top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6</w:t>
            </w: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±</m:t>
              </m:r>
            </m:oMath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0,1</w:t>
            </w:r>
          </w:p>
        </w:tc>
        <w:tc>
          <w:tcPr>
            <w:tcW w:w="1378" w:type="dxa"/>
            <w:tcBorders>
              <w:top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7</w:t>
            </w: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±</m:t>
              </m:r>
            </m:oMath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0,1</w:t>
            </w:r>
          </w:p>
        </w:tc>
        <w:tc>
          <w:tcPr>
            <w:tcW w:w="1377" w:type="dxa"/>
            <w:tcBorders>
              <w:top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8</w:t>
            </w: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±</m:t>
              </m:r>
            </m:oMath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0,1</w:t>
            </w:r>
          </w:p>
        </w:tc>
        <w:tc>
          <w:tcPr>
            <w:tcW w:w="1373" w:type="dxa"/>
            <w:tcBorders>
              <w:top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9</w:t>
            </w: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±</m:t>
              </m:r>
            </m:oMath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0,1</w:t>
            </w:r>
          </w:p>
        </w:tc>
      </w:tr>
      <w:tr>
        <w:trPr/>
        <w:tc>
          <w:tcPr>
            <w:tcW w:w="10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Calibri" w:cs="Times New Roman"/>
                <w:kern w:val="0"/>
                <w:szCs w:val="22"/>
                <w:lang w:eastAsia="zh-CN" w:bidi="ar-SA"/>
              </w:rPr>
            </w:pPr>
            <w:r>
              <w:rPr>
                <w:rFonts w:eastAsia="Calibri" w:cs="Times New Roman"/>
                <w:kern w:val="0"/>
                <w:szCs w:val="22"/>
                <w:lang w:val="en-US" w:eastAsia="zh-CN" w:bidi="ar-SA"/>
              </w:rPr>
              <w:t>U</w:t>
            </w: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бэ, В</w:t>
            </w:r>
          </w:p>
        </w:tc>
        <w:tc>
          <w:tcPr>
            <w:tcW w:w="13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Times New Roman"/>
                <w:kern w:val="0"/>
                <w:szCs w:val="22"/>
                <w:lang w:val="en-US" w:eastAsia="zh-CN" w:bidi="ar-SA"/>
              </w:rPr>
              <w:t>0,6702</w:t>
            </w:r>
          </w:p>
        </w:tc>
        <w:tc>
          <w:tcPr>
            <w:tcW w:w="13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Times New Roman"/>
                <w:kern w:val="0"/>
                <w:szCs w:val="22"/>
                <w:lang w:val="en-US" w:eastAsia="zh-CN" w:bidi="ar-SA"/>
              </w:rPr>
              <w:t>0,6749</w:t>
            </w:r>
          </w:p>
        </w:tc>
        <w:tc>
          <w:tcPr>
            <w:tcW w:w="1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Times New Roman"/>
                <w:kern w:val="0"/>
                <w:szCs w:val="22"/>
                <w:lang w:val="en-US" w:eastAsia="zh-CN" w:bidi="ar-SA"/>
              </w:rPr>
              <w:t>0,6780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Times New Roman"/>
                <w:kern w:val="0"/>
                <w:szCs w:val="22"/>
                <w:lang w:val="en-US" w:eastAsia="zh-CN" w:bidi="ar-SA"/>
              </w:rPr>
              <w:t>0,6812</w:t>
            </w:r>
          </w:p>
        </w:tc>
        <w:tc>
          <w:tcPr>
            <w:tcW w:w="13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Times New Roman"/>
                <w:kern w:val="0"/>
                <w:szCs w:val="22"/>
                <w:lang w:val="en-US" w:eastAsia="zh-CN" w:bidi="ar-SA"/>
              </w:rPr>
              <w:t>0,6842</w:t>
            </w:r>
          </w:p>
        </w:tc>
        <w:tc>
          <w:tcPr>
            <w:tcW w:w="13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Times New Roman"/>
                <w:kern w:val="0"/>
                <w:szCs w:val="22"/>
                <w:lang w:val="en-US" w:eastAsia="zh-CN" w:bidi="ar-SA"/>
              </w:rPr>
              <w:t>0,6872</w:t>
            </w:r>
          </w:p>
        </w:tc>
      </w:tr>
      <w:tr>
        <w:trPr/>
        <w:tc>
          <w:tcPr>
            <w:tcW w:w="10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lang w:val="en-US"/>
              </w:rPr>
            </w:pPr>
            <w:r>
              <w:rPr>
                <w:rFonts w:eastAsia="Calibri" w:cs="Times New Roman"/>
                <w:kern w:val="0"/>
                <w:szCs w:val="22"/>
                <w:lang w:val="en-US" w:eastAsia="zh-CN" w:bidi="ar-SA"/>
              </w:rPr>
              <w:t>I</w:t>
            </w: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б, мА</w:t>
            </w:r>
          </w:p>
        </w:tc>
        <w:tc>
          <w:tcPr>
            <w:tcW w:w="13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Times New Roman"/>
                <w:kern w:val="0"/>
                <w:szCs w:val="22"/>
                <w:lang w:val="en-US" w:eastAsia="zh-CN" w:bidi="ar-SA"/>
              </w:rPr>
              <w:t>0,016</w:t>
            </w:r>
          </w:p>
        </w:tc>
        <w:tc>
          <w:tcPr>
            <w:tcW w:w="13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Times New Roman"/>
                <w:kern w:val="0"/>
                <w:szCs w:val="22"/>
                <w:lang w:val="en-US" w:eastAsia="zh-CN" w:bidi="ar-SA"/>
              </w:rPr>
              <w:t>0,020</w:t>
            </w:r>
          </w:p>
        </w:tc>
        <w:tc>
          <w:tcPr>
            <w:tcW w:w="1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Times New Roman"/>
                <w:kern w:val="0"/>
                <w:szCs w:val="22"/>
                <w:lang w:val="en-US" w:eastAsia="zh-CN" w:bidi="ar-SA"/>
              </w:rPr>
              <w:t>0,024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Times New Roman"/>
                <w:kern w:val="0"/>
                <w:szCs w:val="22"/>
                <w:lang w:val="en-US" w:eastAsia="zh-CN" w:bidi="ar-SA"/>
              </w:rPr>
              <w:t>0,026</w:t>
            </w:r>
          </w:p>
        </w:tc>
        <w:tc>
          <w:tcPr>
            <w:tcW w:w="13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Times New Roman"/>
                <w:kern w:val="0"/>
                <w:szCs w:val="22"/>
                <w:lang w:val="en-US" w:eastAsia="zh-CN" w:bidi="ar-SA"/>
              </w:rPr>
              <w:t>0,031</w:t>
            </w:r>
          </w:p>
        </w:tc>
        <w:tc>
          <w:tcPr>
            <w:tcW w:w="13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>х</w:t>
            </w:r>
            <w:r>
              <w:rPr>
                <w:rFonts w:eastAsia="Calibri" w:cs="Times New Roman"/>
                <w:kern w:val="0"/>
                <w:szCs w:val="22"/>
                <w:vertAlign w:val="subscript"/>
                <w:lang w:val="ru-RU" w:eastAsia="zh-CN" w:bidi="ar-SA"/>
              </w:rPr>
              <w:t>2</w:t>
            </w: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t xml:space="preserve">=  </w:t>
            </w:r>
            <w:r>
              <w:rPr>
                <w:rFonts w:eastAsia="Calibri" w:cs="Times New Roman"/>
                <w:kern w:val="0"/>
                <w:szCs w:val="22"/>
                <w:lang w:val="en-US" w:eastAsia="zh-CN" w:bidi="ar-SA"/>
              </w:rPr>
              <w:t>0,034</w:t>
            </w:r>
          </w:p>
        </w:tc>
      </w:tr>
    </w:tbl>
    <w:p>
      <w:pPr>
        <w:pStyle w:val="Normal"/>
        <w:spacing w:lineRule="auto" w:line="240"/>
        <w:ind w:firstLine="709"/>
        <w:jc w:val="both"/>
        <w:rPr>
          <w:color w:val="000000"/>
          <w:sz w:val="24"/>
          <w:szCs w:val="20"/>
          <w:shd w:fill="FFFFFF" w:val="clear"/>
        </w:rPr>
      </w:pPr>
      <w:r>
        <w:rPr>
          <w:color w:val="000000"/>
          <w:sz w:val="24"/>
          <w:szCs w:val="20"/>
          <w:shd w:fill="FFFFFF" w:val="clear"/>
        </w:rPr>
        <w:t>Значения в ячейках, обозначенных х1, х2, будут использованы в дальнейшем.</w:t>
      </w:r>
    </w:p>
    <w:p>
      <w:pPr>
        <w:pStyle w:val="Normal"/>
        <w:spacing w:lineRule="auto" w:line="240"/>
        <w:ind w:firstLine="708"/>
        <w:jc w:val="both"/>
        <w:rPr>
          <w:color w:val="000000"/>
          <w:szCs w:val="20"/>
          <w:shd w:fill="FFFFFF" w:val="clear"/>
        </w:rPr>
      </w:pPr>
      <w:r>
        <w:rPr>
          <w:color w:val="000000"/>
          <w:szCs w:val="20"/>
          <w:shd w:fill="FFFFFF" w:val="clear"/>
        </w:rPr>
        <w:t>2.7 Исследование выходных характеристик БТ в схеме с общим эмиттером (ОЭ)</w:t>
      </w:r>
    </w:p>
    <w:p>
      <w:pPr>
        <w:pStyle w:val="Normal"/>
        <w:spacing w:lineRule="auto" w:line="240"/>
        <w:ind w:firstLine="708"/>
        <w:jc w:val="both"/>
        <w:rPr>
          <w:color w:val="000000"/>
          <w:szCs w:val="20"/>
          <w:shd w:fill="FFFFFF" w:val="clear"/>
        </w:rPr>
      </w:pPr>
      <w:r>
        <w:rPr>
          <w:color w:val="000000"/>
          <w:szCs w:val="20"/>
          <w:shd w:fill="FFFFFF" w:val="clear"/>
        </w:rPr>
      </w:r>
    </w:p>
    <w:p>
      <w:pPr>
        <w:pStyle w:val="Normal"/>
        <w:spacing w:lineRule="auto" w:line="240"/>
        <w:ind w:firstLine="708"/>
        <w:jc w:val="both"/>
        <w:rPr/>
      </w:pPr>
      <w:r>
        <w:rPr>
          <w:color w:val="000000"/>
          <w:szCs w:val="20"/>
          <w:shd w:fill="FFFFFF" w:val="clear"/>
        </w:rPr>
        <w:t>Семейство выходных характеристик Iк=f(Uкэ) измерено для двух фиксированных значений входного тока базы Iб = х</w:t>
      </w:r>
      <w:r>
        <w:rPr>
          <w:color w:val="000000"/>
          <w:szCs w:val="20"/>
          <w:shd w:fill="FFFFFF" w:val="clear"/>
          <w:vertAlign w:val="subscript"/>
        </w:rPr>
        <w:t>1</w:t>
      </w:r>
      <w:r>
        <w:rPr>
          <w:color w:val="000000"/>
          <w:szCs w:val="20"/>
          <w:shd w:fill="FFFFFF" w:val="clear"/>
        </w:rPr>
        <w:t>; х</w:t>
      </w:r>
      <w:r>
        <w:rPr>
          <w:color w:val="000000"/>
          <w:szCs w:val="20"/>
          <w:shd w:fill="FFFFFF" w:val="clear"/>
          <w:vertAlign w:val="subscript"/>
        </w:rPr>
        <w:t>2</w:t>
      </w:r>
      <w:r>
        <w:rPr>
          <w:color w:val="000000"/>
          <w:szCs w:val="20"/>
          <w:shd w:fill="FFFFFF" w:val="clear"/>
        </w:rPr>
        <w:t xml:space="preserve"> мA.</w:t>
      </w:r>
      <w:r>
        <w:rPr>
          <w:sz w:val="40"/>
        </w:rPr>
        <w:t xml:space="preserve"> </w:t>
      </w:r>
      <w:r>
        <w:rPr>
          <w:rFonts w:eastAsia="Times New Roman"/>
          <w:color w:val="000000"/>
          <w:szCs w:val="28"/>
        </w:rPr>
        <w:t>Результаты исследований занесены в таблицу 7 и таблицу 8 соответственно.</w:t>
      </w:r>
    </w:p>
    <w:p>
      <w:pPr>
        <w:pStyle w:val="Normal"/>
        <w:spacing w:lineRule="auto" w:line="240"/>
        <w:ind w:firstLine="709"/>
        <w:jc w:val="both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240"/>
        <w:ind w:left="1701" w:hanging="1701"/>
        <w:jc w:val="both"/>
        <w:rPr>
          <w:color w:val="000000"/>
          <w:szCs w:val="20"/>
          <w:shd w:fill="FFFFFF" w:val="clear"/>
        </w:rPr>
      </w:pPr>
      <w:r>
        <w:rPr>
          <w:szCs w:val="28"/>
        </w:rPr>
        <w:t xml:space="preserve">Таблица 7 – Результаты измерения выходной характеристики БТ </w:t>
      </w:r>
      <w:r>
        <w:rPr>
          <w:bCs/>
          <w:color w:val="000000"/>
          <w:szCs w:val="20"/>
          <w:shd w:fill="FFFFFF" w:val="clear"/>
        </w:rPr>
        <w:t xml:space="preserve">(изменять значение </w:t>
      </w:r>
      <w:r>
        <w:rPr>
          <w:bCs/>
          <w:color w:val="000000"/>
          <w:szCs w:val="20"/>
          <w:shd w:fill="FFFFFF" w:val="clear"/>
          <w:lang w:val="en-US"/>
        </w:rPr>
        <w:t>U</w:t>
      </w:r>
      <w:r>
        <w:rPr>
          <w:bCs/>
          <w:color w:val="000000"/>
          <w:szCs w:val="20"/>
          <w:shd w:fill="FFFFFF" w:val="clear"/>
          <w:vertAlign w:val="subscript"/>
        </w:rPr>
        <w:t>пит2</w:t>
      </w:r>
      <w:r>
        <w:rPr>
          <w:bCs/>
          <w:color w:val="000000"/>
          <w:szCs w:val="20"/>
          <w:shd w:fill="FFFFFF" w:val="clear"/>
        </w:rPr>
        <w:t>)</w:t>
      </w:r>
      <w:r>
        <w:rPr>
          <w:szCs w:val="28"/>
        </w:rPr>
        <w:t xml:space="preserve"> </w:t>
      </w:r>
      <w:r>
        <w:rPr>
          <w:color w:val="000000"/>
          <w:szCs w:val="20"/>
          <w:shd w:fill="FFFFFF" w:val="clear"/>
        </w:rPr>
        <w:t xml:space="preserve">Iк=f(Uкэ), при </w:t>
      </w:r>
      <w:r>
        <w:rPr>
          <w:rFonts w:eastAsia="Times New Roman"/>
          <w:color w:val="000000"/>
          <w:szCs w:val="28"/>
        </w:rPr>
        <w:t>фиксированном значении</w:t>
      </w:r>
      <w:r>
        <w:rPr>
          <w:color w:val="000000"/>
          <w:szCs w:val="20"/>
          <w:shd w:fill="FFFFFF" w:val="clear"/>
        </w:rPr>
        <w:t xml:space="preserve"> </w:t>
      </w:r>
      <w:r>
        <w:rPr>
          <w:b/>
          <w:bCs/>
          <w:color w:val="000000"/>
          <w:szCs w:val="20"/>
          <w:shd w:fill="FFFFFF" w:val="clear"/>
        </w:rPr>
        <w:t>Iб = х</w:t>
      </w:r>
      <w:r>
        <w:rPr>
          <w:b/>
          <w:bCs/>
          <w:color w:val="000000"/>
          <w:szCs w:val="20"/>
          <w:shd w:fill="FFFFFF" w:val="clear"/>
          <w:vertAlign w:val="subscript"/>
        </w:rPr>
        <w:t xml:space="preserve">1 </w:t>
      </w:r>
      <w:r>
        <w:rPr>
          <w:b/>
          <w:bCs/>
          <w:color w:val="000000"/>
          <w:szCs w:val="20"/>
          <w:shd w:fill="FFFFFF" w:val="clear"/>
        </w:rPr>
        <w:t xml:space="preserve">(из таблицы 9) = 0,014 мА </w:t>
      </w:r>
    </w:p>
    <w:tbl>
      <w:tblPr>
        <w:tblStyle w:val="ac"/>
        <w:tblW w:w="9344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HBand="0" w:noVBand="1" w:firstColumn="1" w:lastRow="0" w:lastColumn="0" w:firstRow="1"/>
      </w:tblPr>
      <w:tblGrid>
        <w:gridCol w:w="849"/>
        <w:gridCol w:w="652"/>
        <w:gridCol w:w="653"/>
        <w:gridCol w:w="654"/>
        <w:gridCol w:w="653"/>
        <w:gridCol w:w="655"/>
        <w:gridCol w:w="653"/>
        <w:gridCol w:w="654"/>
        <w:gridCol w:w="653"/>
        <w:gridCol w:w="653"/>
        <w:gridCol w:w="653"/>
        <w:gridCol w:w="654"/>
        <w:gridCol w:w="653"/>
        <w:gridCol w:w="654"/>
      </w:tblGrid>
      <w:tr>
        <w:trPr/>
        <w:tc>
          <w:tcPr>
            <w:tcW w:w="8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en-US" w:eastAsia="zh-CN" w:bidi="ar-SA"/>
              </w:rPr>
              <w:t>U</w:t>
            </w: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кэ, В</w:t>
            </w:r>
          </w:p>
        </w:tc>
        <w:tc>
          <w:tcPr>
            <w:tcW w:w="6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0,01</w:t>
            </w:r>
          </w:p>
        </w:tc>
        <w:tc>
          <w:tcPr>
            <w:tcW w:w="6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0,1</w:t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0,5</w:t>
            </w:r>
          </w:p>
        </w:tc>
        <w:tc>
          <w:tcPr>
            <w:tcW w:w="6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1</w:t>
            </w:r>
          </w:p>
        </w:tc>
        <w:tc>
          <w:tcPr>
            <w:tcW w:w="6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2</w:t>
            </w:r>
          </w:p>
        </w:tc>
        <w:tc>
          <w:tcPr>
            <w:tcW w:w="6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3</w:t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4</w:t>
            </w:r>
          </w:p>
        </w:tc>
        <w:tc>
          <w:tcPr>
            <w:tcW w:w="6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5</w:t>
            </w:r>
          </w:p>
        </w:tc>
        <w:tc>
          <w:tcPr>
            <w:tcW w:w="6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6</w:t>
            </w:r>
          </w:p>
        </w:tc>
        <w:tc>
          <w:tcPr>
            <w:tcW w:w="6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7</w:t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8</w:t>
            </w:r>
          </w:p>
        </w:tc>
        <w:tc>
          <w:tcPr>
            <w:tcW w:w="6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9</w:t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10</w:t>
            </w:r>
          </w:p>
        </w:tc>
      </w:tr>
      <w:tr>
        <w:trPr/>
        <w:tc>
          <w:tcPr>
            <w:tcW w:w="8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en-US" w:eastAsia="zh-CN" w:bidi="ar-SA"/>
              </w:rPr>
              <w:t>I</w:t>
            </w: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к, мА</w:t>
            </w:r>
          </w:p>
        </w:tc>
        <w:tc>
          <w:tcPr>
            <w:tcW w:w="6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8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8"/>
                <w:lang w:val="en-US" w:eastAsia="zh-CN" w:bidi="ar-SA"/>
              </w:rPr>
              <w:t>0,002</w:t>
            </w:r>
          </w:p>
        </w:tc>
        <w:tc>
          <w:tcPr>
            <w:tcW w:w="6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8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8"/>
                <w:lang w:val="en-US" w:eastAsia="zh-CN" w:bidi="ar-SA"/>
              </w:rPr>
              <w:t>0,777</w:t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8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8"/>
                <w:lang w:val="en-US" w:eastAsia="zh-CN" w:bidi="ar-SA"/>
              </w:rPr>
              <w:t>3,517</w:t>
            </w:r>
          </w:p>
        </w:tc>
        <w:tc>
          <w:tcPr>
            <w:tcW w:w="6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8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8"/>
                <w:lang w:val="en-US" w:eastAsia="zh-CN" w:bidi="ar-SA"/>
              </w:rPr>
              <w:t>3,550</w:t>
            </w:r>
          </w:p>
        </w:tc>
        <w:tc>
          <w:tcPr>
            <w:tcW w:w="6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8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8"/>
                <w:lang w:val="en-US" w:eastAsia="zh-CN" w:bidi="ar-SA"/>
              </w:rPr>
              <w:t>3,582</w:t>
            </w:r>
          </w:p>
        </w:tc>
        <w:tc>
          <w:tcPr>
            <w:tcW w:w="6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8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8"/>
                <w:lang w:val="en-US" w:eastAsia="zh-CN" w:bidi="ar-SA"/>
              </w:rPr>
              <w:t>3,608</w:t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8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8"/>
                <w:lang w:val="en-US" w:eastAsia="zh-CN" w:bidi="ar-SA"/>
              </w:rPr>
              <w:t>3,632</w:t>
            </w:r>
          </w:p>
        </w:tc>
        <w:tc>
          <w:tcPr>
            <w:tcW w:w="6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8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8"/>
                <w:lang w:val="en-US" w:eastAsia="zh-CN" w:bidi="ar-SA"/>
              </w:rPr>
              <w:t>3,660</w:t>
            </w:r>
          </w:p>
        </w:tc>
        <w:tc>
          <w:tcPr>
            <w:tcW w:w="6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8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8"/>
                <w:lang w:val="en-US" w:eastAsia="zh-CN" w:bidi="ar-SA"/>
              </w:rPr>
              <w:t>3,681</w:t>
            </w:r>
          </w:p>
        </w:tc>
        <w:tc>
          <w:tcPr>
            <w:tcW w:w="6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8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8"/>
                <w:lang w:val="en-US" w:eastAsia="zh-CN" w:bidi="ar-SA"/>
              </w:rPr>
              <w:t>3,706</w:t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8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8"/>
                <w:lang w:val="en-US" w:eastAsia="zh-CN" w:bidi="ar-SA"/>
              </w:rPr>
              <w:t>3,733</w:t>
            </w:r>
          </w:p>
        </w:tc>
        <w:tc>
          <w:tcPr>
            <w:tcW w:w="6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8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8"/>
                <w:lang w:val="en-US" w:eastAsia="zh-CN" w:bidi="ar-SA"/>
              </w:rPr>
              <w:t>3,753</w:t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8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8"/>
                <w:lang w:val="en-US" w:eastAsia="zh-CN" w:bidi="ar-SA"/>
              </w:rPr>
              <w:t>3,780</w:t>
            </w:r>
          </w:p>
        </w:tc>
      </w:tr>
      <w:tr>
        <w:trPr/>
        <w:tc>
          <w:tcPr>
            <w:tcW w:w="8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en-US" w:eastAsia="zh-CN" w:bidi="ar-SA"/>
              </w:rPr>
              <w:t>U</w:t>
            </w: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бэ, В</w:t>
            </w:r>
          </w:p>
        </w:tc>
        <w:tc>
          <w:tcPr>
            <w:tcW w:w="6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2"/>
                <w:szCs w:val="28"/>
                <w:lang w:val="en-US"/>
              </w:rPr>
            </w:pPr>
            <w:r>
              <w:rPr>
                <w:rFonts w:eastAsia="Calibri" w:cs="Times New Roman"/>
                <w:kern w:val="0"/>
                <w:sz w:val="22"/>
                <w:szCs w:val="28"/>
                <w:lang w:val="en-US" w:eastAsia="zh-CN" w:bidi="ar-SA"/>
              </w:rPr>
              <w:t>0,5628</w:t>
            </w:r>
          </w:p>
        </w:tc>
        <w:tc>
          <w:tcPr>
            <w:tcW w:w="6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2"/>
                <w:szCs w:val="28"/>
                <w:lang w:val="en-US"/>
              </w:rPr>
            </w:pPr>
            <w:r>
              <w:rPr>
                <w:rFonts w:eastAsia="Calibri" w:cs="Times New Roman"/>
                <w:kern w:val="0"/>
                <w:sz w:val="22"/>
                <w:szCs w:val="28"/>
                <w:lang w:val="en-US" w:eastAsia="zh-CN" w:bidi="ar-SA"/>
              </w:rPr>
              <w:t>0,6426</w:t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2"/>
                <w:szCs w:val="28"/>
                <w:lang w:val="en-US"/>
              </w:rPr>
            </w:pPr>
            <w:r>
              <w:rPr>
                <w:rFonts w:eastAsia="Calibri" w:cs="Times New Roman"/>
                <w:kern w:val="0"/>
                <w:sz w:val="22"/>
                <w:szCs w:val="28"/>
                <w:lang w:val="en-US" w:eastAsia="zh-CN" w:bidi="ar-SA"/>
              </w:rPr>
              <w:t>0,6825</w:t>
            </w:r>
          </w:p>
        </w:tc>
        <w:tc>
          <w:tcPr>
            <w:tcW w:w="6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2"/>
                <w:szCs w:val="28"/>
                <w:lang w:val="en-US"/>
              </w:rPr>
            </w:pPr>
            <w:r>
              <w:rPr>
                <w:rFonts w:eastAsia="Calibri" w:cs="Times New Roman"/>
                <w:kern w:val="0"/>
                <w:sz w:val="22"/>
                <w:szCs w:val="28"/>
                <w:lang w:val="en-US" w:eastAsia="zh-CN" w:bidi="ar-SA"/>
              </w:rPr>
              <w:t>0,6824</w:t>
            </w:r>
          </w:p>
        </w:tc>
        <w:tc>
          <w:tcPr>
            <w:tcW w:w="6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2"/>
                <w:szCs w:val="28"/>
                <w:lang w:val="en-US"/>
              </w:rPr>
            </w:pPr>
            <w:r>
              <w:rPr>
                <w:rFonts w:eastAsia="Calibri" w:cs="Times New Roman"/>
                <w:kern w:val="0"/>
                <w:sz w:val="22"/>
                <w:szCs w:val="28"/>
                <w:lang w:val="en-US" w:eastAsia="zh-CN" w:bidi="ar-SA"/>
              </w:rPr>
              <w:t>0,6818</w:t>
            </w:r>
          </w:p>
        </w:tc>
        <w:tc>
          <w:tcPr>
            <w:tcW w:w="6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2"/>
                <w:szCs w:val="28"/>
                <w:lang w:val="en-US"/>
              </w:rPr>
            </w:pPr>
            <w:r>
              <w:rPr>
                <w:rFonts w:eastAsia="Calibri" w:cs="Times New Roman"/>
                <w:kern w:val="0"/>
                <w:sz w:val="22"/>
                <w:szCs w:val="28"/>
                <w:lang w:val="en-US" w:eastAsia="zh-CN" w:bidi="ar-SA"/>
              </w:rPr>
              <w:t>0,6813</w:t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2"/>
                <w:szCs w:val="28"/>
                <w:lang w:val="en-US"/>
              </w:rPr>
            </w:pPr>
            <w:r>
              <w:rPr>
                <w:rFonts w:eastAsia="Calibri" w:cs="Times New Roman"/>
                <w:kern w:val="0"/>
                <w:sz w:val="22"/>
                <w:szCs w:val="28"/>
                <w:lang w:val="en-US" w:eastAsia="zh-CN" w:bidi="ar-SA"/>
              </w:rPr>
              <w:t>0,6803</w:t>
            </w:r>
          </w:p>
        </w:tc>
        <w:tc>
          <w:tcPr>
            <w:tcW w:w="6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2"/>
                <w:szCs w:val="28"/>
                <w:lang w:val="en-US"/>
              </w:rPr>
            </w:pPr>
            <w:r>
              <w:rPr>
                <w:rFonts w:eastAsia="Calibri" w:cs="Times New Roman"/>
                <w:kern w:val="0"/>
                <w:sz w:val="22"/>
                <w:szCs w:val="28"/>
                <w:lang w:val="en-US" w:eastAsia="zh-CN" w:bidi="ar-SA"/>
              </w:rPr>
              <w:t>0,6794</w:t>
            </w:r>
          </w:p>
        </w:tc>
        <w:tc>
          <w:tcPr>
            <w:tcW w:w="6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2"/>
                <w:szCs w:val="28"/>
                <w:lang w:val="en-US"/>
              </w:rPr>
            </w:pPr>
            <w:r>
              <w:rPr>
                <w:rFonts w:eastAsia="Calibri" w:cs="Times New Roman"/>
                <w:kern w:val="0"/>
                <w:sz w:val="22"/>
                <w:szCs w:val="28"/>
                <w:lang w:val="en-US" w:eastAsia="zh-CN" w:bidi="ar-SA"/>
              </w:rPr>
              <w:t>0,6785</w:t>
            </w:r>
          </w:p>
        </w:tc>
        <w:tc>
          <w:tcPr>
            <w:tcW w:w="6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2"/>
                <w:szCs w:val="28"/>
                <w:lang w:val="en-US"/>
              </w:rPr>
            </w:pPr>
            <w:r>
              <w:rPr>
                <w:rFonts w:eastAsia="Calibri" w:cs="Times New Roman"/>
                <w:kern w:val="0"/>
                <w:sz w:val="22"/>
                <w:szCs w:val="28"/>
                <w:lang w:val="en-US" w:eastAsia="zh-CN" w:bidi="ar-SA"/>
              </w:rPr>
              <w:t>0,6776</w:t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2"/>
                <w:szCs w:val="28"/>
                <w:lang w:val="en-US"/>
              </w:rPr>
            </w:pPr>
            <w:r>
              <w:rPr>
                <w:rFonts w:eastAsia="Calibri" w:cs="Times New Roman"/>
                <w:kern w:val="0"/>
                <w:sz w:val="22"/>
                <w:szCs w:val="28"/>
                <w:lang w:val="en-US" w:eastAsia="zh-CN" w:bidi="ar-SA"/>
              </w:rPr>
              <w:t>0,6766</w:t>
            </w:r>
          </w:p>
        </w:tc>
        <w:tc>
          <w:tcPr>
            <w:tcW w:w="6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2"/>
                <w:szCs w:val="28"/>
                <w:lang w:val="en-US"/>
              </w:rPr>
            </w:pPr>
            <w:r>
              <w:rPr>
                <w:rFonts w:eastAsia="Calibri" w:cs="Times New Roman"/>
                <w:kern w:val="0"/>
                <w:sz w:val="22"/>
                <w:szCs w:val="28"/>
                <w:lang w:val="en-US" w:eastAsia="zh-CN" w:bidi="ar-SA"/>
              </w:rPr>
              <w:t>0,6756</w:t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2"/>
                <w:szCs w:val="28"/>
                <w:lang w:val="en-US"/>
              </w:rPr>
            </w:pPr>
            <w:r>
              <w:rPr>
                <w:rFonts w:eastAsia="Calibri" w:cs="Times New Roman"/>
                <w:kern w:val="0"/>
                <w:sz w:val="22"/>
                <w:szCs w:val="28"/>
                <w:lang w:val="en-US" w:eastAsia="zh-CN" w:bidi="ar-SA"/>
              </w:rPr>
              <w:t>0,6741</w:t>
            </w:r>
          </w:p>
        </w:tc>
      </w:tr>
    </w:tbl>
    <w:p>
      <w:pPr>
        <w:pStyle w:val="Normal"/>
        <w:spacing w:lineRule="auto" w:line="240"/>
        <w:ind w:firstLine="709"/>
        <w:jc w:val="both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240"/>
        <w:ind w:left="1701" w:hanging="1701"/>
        <w:jc w:val="both"/>
        <w:rPr>
          <w:color w:val="000000"/>
          <w:szCs w:val="20"/>
          <w:shd w:fill="FFFFFF" w:val="clear"/>
        </w:rPr>
      </w:pPr>
      <w:r>
        <w:rPr>
          <w:szCs w:val="28"/>
        </w:rPr>
        <w:t xml:space="preserve">Таблица 8 – Результаты измерения выходной характеристики БТ </w:t>
      </w:r>
      <w:r>
        <w:rPr>
          <w:bCs/>
          <w:color w:val="000000"/>
          <w:szCs w:val="20"/>
          <w:shd w:fill="FFFFFF" w:val="clear"/>
        </w:rPr>
        <w:t xml:space="preserve">(изменять значение </w:t>
      </w:r>
      <w:r>
        <w:rPr>
          <w:bCs/>
          <w:color w:val="000000"/>
          <w:szCs w:val="20"/>
          <w:shd w:fill="FFFFFF" w:val="clear"/>
          <w:lang w:val="en-US"/>
        </w:rPr>
        <w:t>U</w:t>
      </w:r>
      <w:r>
        <w:rPr>
          <w:bCs/>
          <w:color w:val="000000"/>
          <w:szCs w:val="20"/>
          <w:shd w:fill="FFFFFF" w:val="clear"/>
          <w:vertAlign w:val="subscript"/>
        </w:rPr>
        <w:t>пит2</w:t>
      </w:r>
      <w:r>
        <w:rPr>
          <w:bCs/>
          <w:color w:val="000000"/>
          <w:szCs w:val="20"/>
          <w:shd w:fill="FFFFFF" w:val="clear"/>
        </w:rPr>
        <w:t>)</w:t>
      </w:r>
      <w:r>
        <w:rPr>
          <w:szCs w:val="28"/>
        </w:rPr>
        <w:t xml:space="preserve"> </w:t>
      </w:r>
      <w:r>
        <w:rPr>
          <w:color w:val="000000"/>
          <w:szCs w:val="20"/>
          <w:shd w:fill="FFFFFF" w:val="clear"/>
        </w:rPr>
        <w:t xml:space="preserve">Iк=f(Uкэ), при </w:t>
      </w:r>
      <w:r>
        <w:rPr>
          <w:rFonts w:eastAsia="Times New Roman"/>
          <w:color w:val="000000"/>
          <w:szCs w:val="28"/>
        </w:rPr>
        <w:t>фиксированном значении</w:t>
      </w:r>
      <w:r>
        <w:rPr>
          <w:color w:val="000000"/>
          <w:szCs w:val="20"/>
          <w:shd w:fill="FFFFFF" w:val="clear"/>
        </w:rPr>
        <w:t xml:space="preserve"> </w:t>
      </w:r>
      <w:r>
        <w:rPr>
          <w:b/>
          <w:bCs/>
          <w:color w:val="000000"/>
          <w:szCs w:val="20"/>
          <w:shd w:fill="FFFFFF" w:val="clear"/>
        </w:rPr>
        <w:t>Iб = х</w:t>
      </w:r>
      <w:r>
        <w:rPr>
          <w:b/>
          <w:bCs/>
          <w:color w:val="000000"/>
          <w:szCs w:val="20"/>
          <w:shd w:fill="FFFFFF" w:val="clear"/>
          <w:vertAlign w:val="subscript"/>
        </w:rPr>
        <w:t xml:space="preserve">2 </w:t>
      </w:r>
      <w:r>
        <w:rPr>
          <w:b/>
          <w:bCs/>
          <w:color w:val="000000"/>
          <w:szCs w:val="20"/>
          <w:shd w:fill="FFFFFF" w:val="clear"/>
        </w:rPr>
        <w:t xml:space="preserve">(из таблицы 9) = 0,034 мА </w:t>
      </w:r>
    </w:p>
    <w:tbl>
      <w:tblPr>
        <w:tblStyle w:val="ac"/>
        <w:tblW w:w="9344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HBand="0" w:noVBand="1" w:firstColumn="1" w:lastRow="0" w:lastColumn="0" w:firstRow="1"/>
      </w:tblPr>
      <w:tblGrid>
        <w:gridCol w:w="849"/>
        <w:gridCol w:w="652"/>
        <w:gridCol w:w="653"/>
        <w:gridCol w:w="654"/>
        <w:gridCol w:w="653"/>
        <w:gridCol w:w="655"/>
        <w:gridCol w:w="653"/>
        <w:gridCol w:w="654"/>
        <w:gridCol w:w="653"/>
        <w:gridCol w:w="653"/>
        <w:gridCol w:w="653"/>
        <w:gridCol w:w="654"/>
        <w:gridCol w:w="653"/>
        <w:gridCol w:w="654"/>
      </w:tblGrid>
      <w:tr>
        <w:trPr/>
        <w:tc>
          <w:tcPr>
            <w:tcW w:w="8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en-US" w:eastAsia="zh-CN" w:bidi="ar-SA"/>
              </w:rPr>
              <w:t>U</w:t>
            </w: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кэ, В</w:t>
            </w:r>
          </w:p>
        </w:tc>
        <w:tc>
          <w:tcPr>
            <w:tcW w:w="6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0,01</w:t>
            </w:r>
          </w:p>
        </w:tc>
        <w:tc>
          <w:tcPr>
            <w:tcW w:w="6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0,1</w:t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0,5</w:t>
            </w:r>
          </w:p>
        </w:tc>
        <w:tc>
          <w:tcPr>
            <w:tcW w:w="6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1</w:t>
            </w:r>
          </w:p>
        </w:tc>
        <w:tc>
          <w:tcPr>
            <w:tcW w:w="6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2</w:t>
            </w:r>
          </w:p>
        </w:tc>
        <w:tc>
          <w:tcPr>
            <w:tcW w:w="6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3</w:t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4</w:t>
            </w:r>
          </w:p>
        </w:tc>
        <w:tc>
          <w:tcPr>
            <w:tcW w:w="6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5</w:t>
            </w:r>
          </w:p>
        </w:tc>
        <w:tc>
          <w:tcPr>
            <w:tcW w:w="6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6</w:t>
            </w:r>
          </w:p>
        </w:tc>
        <w:tc>
          <w:tcPr>
            <w:tcW w:w="6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7</w:t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8</w:t>
            </w:r>
          </w:p>
        </w:tc>
        <w:tc>
          <w:tcPr>
            <w:tcW w:w="6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9</w:t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10</w:t>
            </w:r>
          </w:p>
        </w:tc>
      </w:tr>
      <w:tr>
        <w:trPr/>
        <w:tc>
          <w:tcPr>
            <w:tcW w:w="8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en-US" w:eastAsia="zh-CN" w:bidi="ar-SA"/>
              </w:rPr>
              <w:t>I</w:t>
            </w: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к, мА</w:t>
            </w:r>
          </w:p>
        </w:tc>
        <w:tc>
          <w:tcPr>
            <w:tcW w:w="6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8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8"/>
                <w:lang w:val="en-US" w:eastAsia="zh-CN" w:bidi="ar-SA"/>
              </w:rPr>
              <w:t>0,003</w:t>
            </w:r>
          </w:p>
        </w:tc>
        <w:tc>
          <w:tcPr>
            <w:tcW w:w="6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8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8"/>
                <w:lang w:val="en-US" w:eastAsia="zh-CN" w:bidi="ar-SA"/>
              </w:rPr>
              <w:t>1,523</w:t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8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8"/>
                <w:lang w:val="en-US" w:eastAsia="zh-CN" w:bidi="ar-SA"/>
              </w:rPr>
              <w:t>6,693</w:t>
            </w:r>
          </w:p>
        </w:tc>
        <w:tc>
          <w:tcPr>
            <w:tcW w:w="6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8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8"/>
                <w:lang w:val="en-US" w:eastAsia="zh-CN" w:bidi="ar-SA"/>
              </w:rPr>
              <w:t>7,433</w:t>
            </w:r>
          </w:p>
        </w:tc>
        <w:tc>
          <w:tcPr>
            <w:tcW w:w="6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8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8"/>
                <w:lang w:val="en-US" w:eastAsia="zh-CN" w:bidi="ar-SA"/>
              </w:rPr>
              <w:t>7,548</w:t>
            </w:r>
          </w:p>
        </w:tc>
        <w:tc>
          <w:tcPr>
            <w:tcW w:w="6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8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8"/>
                <w:lang w:val="en-US" w:eastAsia="zh-CN" w:bidi="ar-SA"/>
              </w:rPr>
              <w:t>7,632</w:t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8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8"/>
                <w:lang w:val="en-US" w:eastAsia="zh-CN" w:bidi="ar-SA"/>
              </w:rPr>
              <w:t>7,727</w:t>
            </w:r>
          </w:p>
        </w:tc>
        <w:tc>
          <w:tcPr>
            <w:tcW w:w="6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8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8"/>
                <w:lang w:val="en-US" w:eastAsia="zh-CN" w:bidi="ar-SA"/>
              </w:rPr>
              <w:t>7,810</w:t>
            </w:r>
          </w:p>
        </w:tc>
        <w:tc>
          <w:tcPr>
            <w:tcW w:w="6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8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8"/>
                <w:lang w:val="en-US" w:eastAsia="zh-CN" w:bidi="ar-SA"/>
              </w:rPr>
              <w:t>7,889</w:t>
            </w:r>
          </w:p>
        </w:tc>
        <w:tc>
          <w:tcPr>
            <w:tcW w:w="6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8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8"/>
                <w:lang w:val="en-US" w:eastAsia="zh-CN" w:bidi="ar-SA"/>
              </w:rPr>
              <w:t>7,959</w:t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8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8"/>
                <w:lang w:val="en-US" w:eastAsia="zh-CN" w:bidi="ar-SA"/>
              </w:rPr>
              <w:t>8,014</w:t>
            </w:r>
          </w:p>
        </w:tc>
        <w:tc>
          <w:tcPr>
            <w:tcW w:w="6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8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8"/>
                <w:lang w:val="en-US" w:eastAsia="zh-CN" w:bidi="ar-SA"/>
              </w:rPr>
              <w:t>8,056</w:t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8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8"/>
                <w:lang w:val="en-US" w:eastAsia="zh-CN" w:bidi="ar-SA"/>
              </w:rPr>
              <w:t>8,076</w:t>
            </w:r>
          </w:p>
        </w:tc>
      </w:tr>
      <w:tr>
        <w:trPr/>
        <w:tc>
          <w:tcPr>
            <w:tcW w:w="8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en-US" w:eastAsia="zh-CN" w:bidi="ar-SA"/>
              </w:rPr>
              <w:t>U</w:t>
            </w:r>
            <w:r>
              <w:rPr>
                <w:rFonts w:eastAsia="Calibri" w:cs="Times New Roman"/>
                <w:kern w:val="0"/>
                <w:szCs w:val="28"/>
                <w:lang w:val="ru-RU" w:eastAsia="zh-CN" w:bidi="ar-SA"/>
              </w:rPr>
              <w:t>бэ, В</w:t>
            </w:r>
          </w:p>
        </w:tc>
        <w:tc>
          <w:tcPr>
            <w:tcW w:w="6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2"/>
                <w:szCs w:val="28"/>
                <w:lang w:val="en-US"/>
              </w:rPr>
            </w:pPr>
            <w:r>
              <w:rPr>
                <w:rFonts w:eastAsia="Calibri" w:cs="Times New Roman"/>
                <w:kern w:val="0"/>
                <w:sz w:val="22"/>
                <w:szCs w:val="28"/>
                <w:lang w:val="en-US" w:eastAsia="zh-CN" w:bidi="ar-SA"/>
              </w:rPr>
              <w:t>0,5887</w:t>
            </w:r>
          </w:p>
        </w:tc>
        <w:tc>
          <w:tcPr>
            <w:tcW w:w="6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2"/>
                <w:szCs w:val="28"/>
                <w:lang w:val="en-US"/>
              </w:rPr>
            </w:pPr>
            <w:r>
              <w:rPr>
                <w:rFonts w:eastAsia="Calibri" w:cs="Times New Roman"/>
                <w:kern w:val="0"/>
                <w:sz w:val="22"/>
                <w:szCs w:val="28"/>
                <w:lang w:val="en-US" w:eastAsia="zh-CN" w:bidi="ar-SA"/>
              </w:rPr>
              <w:t>0,6635</w:t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2"/>
                <w:szCs w:val="28"/>
                <w:lang w:val="en-US"/>
              </w:rPr>
            </w:pPr>
            <w:r>
              <w:rPr>
                <w:rFonts w:eastAsia="Calibri" w:cs="Times New Roman"/>
                <w:kern w:val="0"/>
                <w:sz w:val="22"/>
                <w:szCs w:val="28"/>
                <w:lang w:val="en-US" w:eastAsia="zh-CN" w:bidi="ar-SA"/>
              </w:rPr>
              <w:t>0,7033</w:t>
            </w:r>
          </w:p>
        </w:tc>
        <w:tc>
          <w:tcPr>
            <w:tcW w:w="6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2"/>
                <w:szCs w:val="28"/>
                <w:lang w:val="en-US"/>
              </w:rPr>
            </w:pPr>
            <w:r>
              <w:rPr>
                <w:rFonts w:eastAsia="Calibri" w:cs="Times New Roman"/>
                <w:kern w:val="0"/>
                <w:sz w:val="22"/>
                <w:szCs w:val="28"/>
                <w:lang w:val="en-US" w:eastAsia="zh-CN" w:bidi="ar-SA"/>
              </w:rPr>
              <w:t>0,7080</w:t>
            </w:r>
          </w:p>
        </w:tc>
        <w:tc>
          <w:tcPr>
            <w:tcW w:w="6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2"/>
                <w:szCs w:val="28"/>
                <w:lang w:val="en-US"/>
              </w:rPr>
            </w:pPr>
            <w:r>
              <w:rPr>
                <w:rFonts w:eastAsia="Calibri" w:cs="Times New Roman"/>
                <w:kern w:val="0"/>
                <w:sz w:val="22"/>
                <w:szCs w:val="28"/>
                <w:lang w:val="en-US" w:eastAsia="zh-CN" w:bidi="ar-SA"/>
              </w:rPr>
              <w:t>0,7003</w:t>
            </w:r>
          </w:p>
        </w:tc>
        <w:tc>
          <w:tcPr>
            <w:tcW w:w="6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2"/>
                <w:szCs w:val="28"/>
                <w:lang w:val="en-US"/>
              </w:rPr>
            </w:pPr>
            <w:r>
              <w:rPr>
                <w:rFonts w:eastAsia="Calibri" w:cs="Times New Roman"/>
                <w:kern w:val="0"/>
                <w:sz w:val="22"/>
                <w:szCs w:val="28"/>
                <w:lang w:val="en-US" w:eastAsia="zh-CN" w:bidi="ar-SA"/>
              </w:rPr>
              <w:t>0,6985</w:t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2"/>
                <w:szCs w:val="28"/>
                <w:lang w:val="en-US"/>
              </w:rPr>
            </w:pPr>
            <w:r>
              <w:rPr>
                <w:rFonts w:eastAsia="Calibri" w:cs="Times New Roman"/>
                <w:kern w:val="0"/>
                <w:sz w:val="22"/>
                <w:szCs w:val="28"/>
                <w:lang w:val="en-US" w:eastAsia="zh-CN" w:bidi="ar-SA"/>
              </w:rPr>
              <w:t>0,6965</w:t>
            </w:r>
          </w:p>
        </w:tc>
        <w:tc>
          <w:tcPr>
            <w:tcW w:w="6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2"/>
                <w:szCs w:val="28"/>
                <w:lang w:val="en-US"/>
              </w:rPr>
            </w:pPr>
            <w:r>
              <w:rPr>
                <w:rFonts w:eastAsia="Calibri" w:cs="Times New Roman"/>
                <w:kern w:val="0"/>
                <w:sz w:val="22"/>
                <w:szCs w:val="28"/>
                <w:lang w:val="en-US" w:eastAsia="zh-CN" w:bidi="ar-SA"/>
              </w:rPr>
              <w:t>0,6944</w:t>
            </w:r>
          </w:p>
        </w:tc>
        <w:tc>
          <w:tcPr>
            <w:tcW w:w="6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2"/>
                <w:szCs w:val="28"/>
                <w:lang w:val="en-US"/>
              </w:rPr>
            </w:pPr>
            <w:r>
              <w:rPr>
                <w:rFonts w:eastAsia="Calibri" w:cs="Times New Roman"/>
                <w:kern w:val="0"/>
                <w:sz w:val="22"/>
                <w:szCs w:val="28"/>
                <w:lang w:val="en-US" w:eastAsia="zh-CN" w:bidi="ar-SA"/>
              </w:rPr>
              <w:t>0,6922</w:t>
            </w:r>
          </w:p>
        </w:tc>
        <w:tc>
          <w:tcPr>
            <w:tcW w:w="6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2"/>
                <w:szCs w:val="28"/>
                <w:lang w:val="en-US"/>
              </w:rPr>
            </w:pPr>
            <w:r>
              <w:rPr>
                <w:rFonts w:eastAsia="Calibri" w:cs="Times New Roman"/>
                <w:kern w:val="0"/>
                <w:sz w:val="22"/>
                <w:szCs w:val="28"/>
                <w:lang w:val="en-US" w:eastAsia="zh-CN" w:bidi="ar-SA"/>
              </w:rPr>
              <w:t>0,6904</w:t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2"/>
                <w:szCs w:val="28"/>
                <w:lang w:val="en-US"/>
              </w:rPr>
            </w:pPr>
            <w:r>
              <w:rPr>
                <w:rFonts w:eastAsia="Calibri" w:cs="Times New Roman"/>
                <w:kern w:val="0"/>
                <w:sz w:val="22"/>
                <w:szCs w:val="28"/>
                <w:lang w:val="en-US" w:eastAsia="zh-CN" w:bidi="ar-SA"/>
              </w:rPr>
              <w:t>0,6890</w:t>
            </w:r>
          </w:p>
        </w:tc>
        <w:tc>
          <w:tcPr>
            <w:tcW w:w="6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2"/>
                <w:szCs w:val="28"/>
                <w:lang w:val="en-US"/>
              </w:rPr>
            </w:pPr>
            <w:r>
              <w:rPr>
                <w:rFonts w:eastAsia="Calibri" w:cs="Times New Roman"/>
                <w:kern w:val="0"/>
                <w:sz w:val="22"/>
                <w:szCs w:val="28"/>
                <w:lang w:val="en-US" w:eastAsia="zh-CN" w:bidi="ar-SA"/>
              </w:rPr>
              <w:t>0,6879</w:t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2"/>
                <w:szCs w:val="28"/>
                <w:lang w:val="en-US"/>
              </w:rPr>
            </w:pPr>
            <w:r>
              <w:rPr>
                <w:rFonts w:eastAsia="Calibri" w:cs="Times New Roman"/>
                <w:kern w:val="0"/>
                <w:sz w:val="22"/>
                <w:szCs w:val="28"/>
                <w:lang w:val="en-US" w:eastAsia="zh-CN" w:bidi="ar-SA"/>
              </w:rPr>
              <w:t>0,6876</w:t>
            </w:r>
          </w:p>
        </w:tc>
      </w:tr>
    </w:tbl>
    <w:p>
      <w:pPr>
        <w:pStyle w:val="Normal"/>
        <w:spacing w:lineRule="auto" w:line="240"/>
        <w:ind w:firstLine="709"/>
        <w:jc w:val="both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240"/>
        <w:rPr>
          <w:szCs w:val="28"/>
        </w:rPr>
      </w:pPr>
      <w:r>
        <w:rPr>
          <w:szCs w:val="28"/>
        </w:rPr>
      </w:r>
      <w:r>
        <w:br w:type="page"/>
      </w:r>
    </w:p>
    <w:p>
      <w:pPr>
        <w:pStyle w:val="Normal"/>
        <w:spacing w:lineRule="auto" w:line="240"/>
        <w:ind w:firstLine="709"/>
        <w:jc w:val="both"/>
        <w:rPr>
          <w:szCs w:val="28"/>
        </w:rPr>
      </w:pPr>
      <w:r>
        <w:rPr>
          <w:szCs w:val="28"/>
        </w:rPr>
        <w:t>2.8 Исследование усилителя на основе биполярного транзистора в схеме с общим эмиттером</w:t>
      </w:r>
    </w:p>
    <w:p>
      <w:pPr>
        <w:pStyle w:val="Normal"/>
        <w:spacing w:lineRule="auto" w:line="240"/>
        <w:ind w:firstLine="709"/>
        <w:jc w:val="both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240"/>
        <w:ind w:firstLine="709"/>
        <w:jc w:val="both"/>
        <w:rPr>
          <w:szCs w:val="28"/>
        </w:rPr>
      </w:pPr>
      <w:r>
        <w:rPr>
          <w:szCs w:val="28"/>
        </w:rPr>
        <w:t>Усилители — это устройства, как правило, четырехполюсники, имеющие входные и выходные клеммы, и предназначенные для увеличения амплитуды напряжения (либо тока) входного сигнала. Выходной сигнал усилителя формируется активным элементом (транзистором) за счет энергии питающего источника постоянного напряжения и оказывается пропорционален входному. На рисунке 8 представлен усилитель сигналов на биполярном транзисторе с коллекторной стабилизацией. Транзистор включен по схеме с общим эмиттером, что позволяет усилить входной сигнал как по напряжению, так и по току.</w:t>
      </w:r>
    </w:p>
    <w:p>
      <w:pPr>
        <w:pStyle w:val="Normal"/>
        <w:spacing w:lineRule="auto" w:line="240"/>
        <w:ind w:firstLine="709"/>
        <w:jc w:val="both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240"/>
        <w:jc w:val="center"/>
        <w:rPr>
          <w:szCs w:val="28"/>
        </w:rPr>
      </w:pPr>
      <w:r>
        <w:rPr/>
        <w:drawing>
          <wp:inline distT="0" distB="0" distL="0" distR="0">
            <wp:extent cx="4400550" cy="3232150"/>
            <wp:effectExtent l="0" t="0" r="0" b="0"/>
            <wp:docPr id="12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240"/>
        <w:jc w:val="center"/>
        <w:rPr>
          <w:sz w:val="24"/>
          <w:szCs w:val="24"/>
        </w:rPr>
      </w:pPr>
      <w:r>
        <w:rPr>
          <w:sz w:val="24"/>
          <w:szCs w:val="24"/>
        </w:rPr>
        <w:t>Рисунок 8 – Усилитель с коллекторной стабилизацией</w:t>
      </w:r>
    </w:p>
    <w:p>
      <w:pPr>
        <w:pStyle w:val="Normal"/>
        <w:spacing w:lineRule="auto" w:line="24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firstLine="851"/>
        <w:jc w:val="both"/>
        <w:rPr>
          <w:szCs w:val="28"/>
        </w:rPr>
      </w:pPr>
      <w:r>
        <w:rPr>
          <w:szCs w:val="28"/>
        </w:rPr>
        <w:t xml:space="preserve">Для исследования усилителя собрана схема (рисунок 8). Параметры входного сигнала: размах сигнала </w:t>
      </w:r>
      <w:r>
        <w:rPr>
          <w:szCs w:val="28"/>
          <w:lang w:val="en-US"/>
        </w:rPr>
        <w:t>U</w:t>
      </w:r>
      <w:r>
        <w:rPr>
          <w:szCs w:val="28"/>
        </w:rPr>
        <w:t xml:space="preserve">вх = 30 </w:t>
      </w:r>
      <w:r>
        <w:rPr>
          <w:szCs w:val="28"/>
          <w:lang w:val="en-US"/>
        </w:rPr>
        <w:t>mVpp</w:t>
      </w:r>
      <w:r>
        <w:rPr>
          <w:szCs w:val="28"/>
        </w:rPr>
        <w:t xml:space="preserve">, частота </w:t>
      </w:r>
      <w:r>
        <w:rPr>
          <w:szCs w:val="28"/>
          <w:lang w:val="en-US"/>
        </w:rPr>
        <w:t>f</w:t>
      </w:r>
      <w:r>
        <w:rPr>
          <w:szCs w:val="28"/>
        </w:rPr>
        <w:t xml:space="preserve"> = 1кГц, форма сигнала – синусоидальная. Напряжение питания усилителя – 10В. Для оценки параметров выходного сигнала усилителя подключен канал А (1) осциллографа (Осц, рисунок 8).</w:t>
      </w:r>
    </w:p>
    <w:p>
      <w:pPr>
        <w:pStyle w:val="Normal"/>
        <w:spacing w:lineRule="auto" w:line="240"/>
        <w:ind w:firstLine="851"/>
        <w:jc w:val="both"/>
        <w:rPr>
          <w:szCs w:val="28"/>
        </w:rPr>
      </w:pPr>
      <w:r>
        <w:rPr>
          <w:szCs w:val="28"/>
        </w:rPr>
        <w:t xml:space="preserve">Размах выходного сигнала составил </w:t>
      </w:r>
      <w:r>
        <w:rPr>
          <w:szCs w:val="28"/>
          <w:lang w:val="en-US"/>
        </w:rPr>
        <w:t>U</w:t>
      </w:r>
      <w:r>
        <w:rPr>
          <w:szCs w:val="28"/>
        </w:rPr>
        <w:t>вых = 0,292 В.</w:t>
      </w:r>
    </w:p>
    <w:p>
      <w:pPr>
        <w:pStyle w:val="Normal"/>
        <w:spacing w:lineRule="auto" w:line="240"/>
        <w:ind w:firstLine="851"/>
        <w:jc w:val="both"/>
        <w:rPr>
          <w:szCs w:val="28"/>
        </w:rPr>
      </w:pPr>
      <w:r>
        <w:rPr>
          <w:szCs w:val="28"/>
        </w:rPr>
        <w:t xml:space="preserve">Коэффициент усиления по напряжению </w:t>
      </w:r>
      <w:r>
        <w:rPr>
          <w:szCs w:val="28"/>
          <w:lang w:val="en-US"/>
        </w:rPr>
        <w:t>Ku</w:t>
      </w:r>
      <w:r>
        <w:rPr>
          <w:szCs w:val="28"/>
        </w:rPr>
        <w:t xml:space="preserve"> = </w:t>
      </w:r>
      <w:r>
        <w:rPr>
          <w:szCs w:val="28"/>
          <w:lang w:val="en-US"/>
        </w:rPr>
        <w:t>U</w:t>
      </w:r>
      <w:r>
        <w:rPr>
          <w:szCs w:val="28"/>
        </w:rPr>
        <w:t>вых/</w:t>
      </w:r>
      <w:r>
        <w:rPr>
          <w:szCs w:val="28"/>
          <w:lang w:val="en-US"/>
        </w:rPr>
        <w:t>U</w:t>
      </w:r>
      <w:r>
        <w:rPr>
          <w:szCs w:val="28"/>
        </w:rPr>
        <w:t>вх = 9,73</w:t>
      </w:r>
    </w:p>
    <w:p>
      <w:pPr>
        <w:pStyle w:val="Normal"/>
        <w:spacing w:lineRule="auto" w:line="240"/>
        <w:ind w:firstLine="851"/>
        <w:jc w:val="both"/>
        <w:rPr>
          <w:szCs w:val="28"/>
        </w:rPr>
      </w:pPr>
      <w:r>
        <w:rPr>
          <w:szCs w:val="28"/>
        </w:rPr>
        <w:t xml:space="preserve">Увеличивая размах входного сигнала, определили максимальный размах выходонго сигнала без искажения его формы, он составил </w:t>
      </w:r>
      <w:r>
        <w:rPr>
          <w:szCs w:val="28"/>
          <w:lang w:val="en-US"/>
        </w:rPr>
        <w:t>U</w:t>
      </w:r>
      <w:r>
        <w:rPr>
          <w:szCs w:val="28"/>
        </w:rPr>
        <w:t>вых</w:t>
      </w:r>
      <w:r>
        <w:rPr>
          <w:szCs w:val="28"/>
          <w:vertAlign w:val="subscript"/>
          <w:lang w:val="en-US"/>
        </w:rPr>
        <w:t>max</w:t>
      </w:r>
      <w:r>
        <w:rPr>
          <w:szCs w:val="28"/>
          <w:lang w:val="en-US"/>
        </w:rPr>
        <w:t> </w:t>
      </w:r>
      <w:r>
        <w:rPr>
          <w:szCs w:val="28"/>
        </w:rPr>
        <w:t xml:space="preserve">= 0,292 В. Размах входного сигнала при этом составил </w:t>
      </w:r>
      <w:r>
        <w:rPr>
          <w:szCs w:val="28"/>
          <w:lang w:val="en-US"/>
        </w:rPr>
        <w:t>U</w:t>
      </w:r>
      <w:r>
        <w:rPr>
          <w:szCs w:val="28"/>
        </w:rPr>
        <w:t>вх</w:t>
      </w:r>
      <w:r>
        <w:rPr>
          <w:szCs w:val="28"/>
          <w:vertAlign w:val="subscript"/>
          <w:lang w:val="en-US"/>
        </w:rPr>
        <w:t>max</w:t>
      </w:r>
      <w:r>
        <w:rPr>
          <w:szCs w:val="28"/>
        </w:rPr>
        <w:t> = 730 мВ.</w:t>
      </w:r>
    </w:p>
    <w:p>
      <w:pPr>
        <w:pStyle w:val="Normal"/>
        <w:spacing w:lineRule="auto" w:line="240"/>
        <w:rPr>
          <w:szCs w:val="28"/>
        </w:rPr>
      </w:pPr>
      <w:r>
        <w:rPr>
          <w:szCs w:val="28"/>
        </w:rPr>
      </w:r>
      <w:r>
        <w:br w:type="page"/>
      </w:r>
    </w:p>
    <w:p>
      <w:pPr>
        <w:pStyle w:val="Normal"/>
        <w:spacing w:lineRule="auto" w:line="240"/>
        <w:ind w:firstLine="709"/>
        <w:jc w:val="both"/>
        <w:rPr>
          <w:szCs w:val="28"/>
        </w:rPr>
      </w:pPr>
      <w:r>
        <w:rPr>
          <w:szCs w:val="28"/>
        </w:rPr>
        <w:t>2.9 Результаты экспериментальных исследований</w:t>
      </w:r>
    </w:p>
    <w:p>
      <w:pPr>
        <w:pStyle w:val="Normal"/>
        <w:spacing w:lineRule="auto" w:line="240"/>
        <w:ind w:firstLine="709"/>
        <w:jc w:val="both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240"/>
        <w:ind w:firstLine="709"/>
        <w:jc w:val="both"/>
        <w:rPr>
          <w:szCs w:val="28"/>
        </w:rPr>
      </w:pPr>
      <w:r>
        <w:rPr>
          <w:szCs w:val="28"/>
        </w:rPr>
        <w:t>По результатам измерений БТ в схеме с ОЭ построены графики входных, выходных, передаточных характеристик БТ (рисунки 9, 10, 11, 12).</w:t>
      </w:r>
    </w:p>
    <w:tbl>
      <w:tblPr>
        <w:tblStyle w:val="ac"/>
        <w:tblW w:w="9344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HBand="0" w:noVBand="1" w:firstColumn="1" w:lastRow="0" w:lastColumn="0" w:firstRow="1"/>
      </w:tblPr>
      <w:tblGrid>
        <w:gridCol w:w="4672"/>
        <w:gridCol w:w="4671"/>
      </w:tblGrid>
      <w:tr>
        <w:trPr>
          <w:trHeight w:val="2042" w:hRule="atLeast"/>
        </w:trPr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drawing>
                <wp:inline distT="0" distB="0" distL="0" distR="0">
                  <wp:extent cx="3022600" cy="2736850"/>
                  <wp:effectExtent l="0" t="0" r="0" b="0"/>
                  <wp:docPr id="13" name="Object50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0"/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8"/>
              </w:rPr>
            </w:pPr>
            <w:r>
              <w:rPr>
                <w:rFonts w:eastAsia="Calibri" w:cs="Times New Roman"/>
                <w:kern w:val="0"/>
                <w:sz w:val="24"/>
                <w:szCs w:val="22"/>
                <w:lang w:val="ru-RU" w:eastAsia="zh-CN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 w:val="24"/>
                <w:szCs w:val="28"/>
                <w:lang w:val="ru-RU" w:eastAsia="zh-CN" w:bidi="ar-SA"/>
              </w:rPr>
              <w:t>Рисунок 9 – Входные характеристики БТ в схеме с ОЭ</w:t>
            </w:r>
          </w:p>
        </w:tc>
        <w:tc>
          <w:tcPr>
            <w:tcW w:w="4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Cs w:val="28"/>
                <w:lang w:eastAsia="ru-RU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drawing>
                <wp:inline distT="0" distB="0" distL="0" distR="0">
                  <wp:extent cx="3022600" cy="2743200"/>
                  <wp:effectExtent l="0" t="0" r="0" b="0"/>
                  <wp:docPr id="14" name="Object5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1"/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8"/>
              </w:rPr>
            </w:pPr>
            <w:r>
              <w:rPr>
                <w:rFonts w:eastAsia="Calibri" w:cs="Times New Roman"/>
                <w:kern w:val="0"/>
                <w:sz w:val="24"/>
                <w:szCs w:val="22"/>
                <w:lang w:val="ru-RU" w:eastAsia="zh-CN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 w:val="24"/>
                <w:szCs w:val="28"/>
                <w:lang w:val="ru-RU" w:eastAsia="zh-CN" w:bidi="ar-SA"/>
              </w:rPr>
              <w:t>Рисунок 10 – Выходные характеристики БТ в схеме с ОЭ</w:t>
            </w:r>
          </w:p>
        </w:tc>
      </w:tr>
      <w:tr>
        <w:trPr>
          <w:trHeight w:val="4688" w:hRule="atLeast"/>
        </w:trPr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drawing>
                <wp:inline distT="0" distB="0" distL="0" distR="0">
                  <wp:extent cx="3022600" cy="2832100"/>
                  <wp:effectExtent l="0" t="0" r="0" b="0"/>
                  <wp:docPr id="15" name="Object52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2"/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 w:val="24"/>
                <w:szCs w:val="28"/>
                <w:lang w:val="ru-RU" w:eastAsia="zh-CN" w:bidi="ar-SA"/>
              </w:rPr>
              <w:t>Рисунок 11 – Характеристики прямой передачи БТ в схеме с ОЭ</w:t>
            </w:r>
          </w:p>
        </w:tc>
        <w:tc>
          <w:tcPr>
            <w:tcW w:w="4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  <w:drawing>
                <wp:inline distT="0" distB="0" distL="0" distR="0">
                  <wp:extent cx="3022600" cy="2838450"/>
                  <wp:effectExtent l="0" t="0" r="0" b="0"/>
                  <wp:docPr id="16" name="Object53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3"/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Cs w:val="28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zh-CN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8"/>
              </w:rPr>
            </w:pPr>
            <w:r>
              <w:rPr>
                <w:rFonts w:eastAsia="Calibri" w:cs="Times New Roman"/>
                <w:kern w:val="0"/>
                <w:sz w:val="24"/>
                <w:szCs w:val="28"/>
                <w:lang w:val="ru-RU" w:eastAsia="zh-CN" w:bidi="ar-SA"/>
              </w:rPr>
              <w:t>Рисунок 12 – Характеристики обратной передачи БТ в схеме с ОЭ</w:t>
            </w:r>
          </w:p>
        </w:tc>
      </w:tr>
    </w:tbl>
    <w:p>
      <w:pPr>
        <w:pStyle w:val="Normal"/>
        <w:spacing w:lineRule="auto" w:line="240"/>
        <w:rPr>
          <w:szCs w:val="28"/>
        </w:rPr>
      </w:pPr>
      <w:r>
        <w:rPr>
          <w:szCs w:val="28"/>
        </w:rPr>
      </w:r>
      <w:r>
        <w:br w:type="page"/>
      </w:r>
    </w:p>
    <w:p>
      <w:pPr>
        <w:pStyle w:val="Normal"/>
        <w:spacing w:lineRule="auto" w:line="240"/>
        <w:ind w:firstLine="709"/>
        <w:jc w:val="both"/>
        <w:rPr>
          <w:szCs w:val="28"/>
        </w:rPr>
      </w:pPr>
      <w:r>
        <w:rPr>
          <w:szCs w:val="28"/>
        </w:rPr>
        <w:t>2.10 Расчет дифференциальных параметров БТ в схеме с ОЭ</w:t>
      </w:r>
    </w:p>
    <w:p>
      <w:pPr>
        <w:pStyle w:val="Normal"/>
        <w:spacing w:lineRule="auto" w:line="240"/>
        <w:ind w:firstLine="709"/>
        <w:jc w:val="both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240"/>
        <w:ind w:firstLine="709"/>
        <w:jc w:val="both"/>
        <w:rPr>
          <w:szCs w:val="28"/>
        </w:rPr>
      </w:pPr>
      <w:r>
        <w:rPr>
          <w:szCs w:val="28"/>
        </w:rPr>
        <w:t xml:space="preserve">По построенным графикам характеристик БТ в схеме с ОЭ рассчитаны его дифференциальные параметры в окрестности рабочей точки </w:t>
      </w:r>
      <w:r>
        <w:rPr>
          <w:szCs w:val="28"/>
          <w:lang w:val="en-US"/>
        </w:rPr>
        <w:t>I</w:t>
      </w:r>
      <w:r>
        <w:rPr>
          <w:szCs w:val="28"/>
        </w:rPr>
        <w:t>б = х</w:t>
      </w:r>
      <w:r>
        <w:rPr>
          <w:szCs w:val="28"/>
          <w:vertAlign w:val="subscript"/>
        </w:rPr>
        <w:t xml:space="preserve">2 </w:t>
      </w:r>
      <w:r>
        <w:rPr>
          <w:bCs/>
          <w:color w:val="000000"/>
          <w:szCs w:val="20"/>
          <w:shd w:fill="FFFFFF" w:val="clear"/>
        </w:rPr>
        <w:t>(из таблицы 6)</w:t>
      </w:r>
      <w:r>
        <w:rPr>
          <w:b/>
          <w:bCs/>
          <w:color w:val="000000"/>
          <w:szCs w:val="20"/>
          <w:shd w:fill="FFFFFF" w:val="clear"/>
        </w:rPr>
        <w:t xml:space="preserve"> </w:t>
      </w:r>
      <w:r>
        <w:rPr>
          <w:szCs w:val="28"/>
        </w:rPr>
        <w:t xml:space="preserve">= 0,034 мА, </w:t>
      </w:r>
      <w:r>
        <w:rPr>
          <w:szCs w:val="28"/>
          <w:lang w:val="en-US"/>
        </w:rPr>
        <w:t>U</w:t>
      </w:r>
      <w:r>
        <w:rPr>
          <w:szCs w:val="28"/>
        </w:rPr>
        <w:t>кэ = 10В.</w:t>
      </w:r>
    </w:p>
    <w:p>
      <w:pPr>
        <w:pStyle w:val="Normal"/>
        <w:spacing w:lineRule="auto" w:line="240"/>
        <w:ind w:firstLine="709"/>
        <w:jc w:val="both"/>
        <w:rPr/>
      </w:pPr>
      <w:r>
        <w:rPr/>
      </w:r>
    </w:p>
    <w:p>
      <w:pPr>
        <w:pStyle w:val="Normal"/>
        <w:spacing w:lineRule="auto" w:line="240"/>
        <w:ind w:firstLine="709"/>
        <w:jc w:val="both"/>
        <w:rPr/>
      </w:pPr>
      <w:r>
        <w:rPr>
          <w:lang w:val="en-US"/>
        </w:rPr>
        <w:t>h</w:t>
      </w:r>
      <w:r>
        <w:rPr>
          <w:vertAlign w:val="subscript"/>
        </w:rPr>
        <w:t>11Э</w:t>
      </w:r>
      <w:r>
        <w:rPr/>
        <w:t xml:space="preserve"> =</w:t>
      </w:r>
      <w:r>
        <w:rPr/>
        <w:object>
          <v:shapetype id="_x0000_tole_rId14" coordsize="21600,21600" o:spt="ole_rId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" type="_x0000_tole_rId14" style="width:371.65pt;height:39pt;mso-wrap-distance-right:0pt" filled="f" o:ole="">
            <v:imagedata r:id="rId15" o:title=""/>
          </v:shape>
          <o:OLEObject Type="Embed" ProgID="Equation.DSMT4" ShapeID="ole_rId14" DrawAspect="Content" ObjectID="_1127746703" r:id="rId14"/>
        </w:object>
      </w:r>
    </w:p>
    <w:p>
      <w:pPr>
        <w:pStyle w:val="Normal"/>
        <w:spacing w:lineRule="auto" w:line="240"/>
        <w:jc w:val="both"/>
        <w:rPr/>
      </w:pPr>
      <w:r>
        <w:rPr/>
      </w:r>
    </w:p>
    <w:p>
      <w:pPr>
        <w:pStyle w:val="Normal"/>
        <w:spacing w:lineRule="auto" w:line="240"/>
        <w:ind w:firstLine="709"/>
        <w:jc w:val="both"/>
        <w:rPr/>
      </w:pPr>
      <w:r>
        <w:rPr>
          <w:lang w:val="en-US"/>
        </w:rPr>
        <w:t>h</w:t>
      </w:r>
      <w:r>
        <w:rPr>
          <w:vertAlign w:val="subscript"/>
        </w:rPr>
        <w:t>12Э</w:t>
      </w:r>
      <w:r>
        <w:rPr/>
        <w:t xml:space="preserve"> =</w:t>
      </w:r>
      <w:r>
        <w:rPr/>
        <w:object>
          <v:shapetype id="_x0000_tole_rId16" coordsize="21600,21600" o:spt="ole_rId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" type="_x0000_tole_rId16" style="width:320.25pt;height:39pt;mso-wrap-distance-right:0pt" filled="f" o:ole="">
            <v:imagedata r:id="rId17" o:title=""/>
          </v:shape>
          <o:OLEObject Type="Embed" ProgID="Equation.DSMT4" ShapeID="ole_rId16" DrawAspect="Content" ObjectID="_40251264" r:id="rId16"/>
        </w:object>
      </w:r>
    </w:p>
    <w:p>
      <w:pPr>
        <w:pStyle w:val="Normal"/>
        <w:spacing w:lineRule="auto" w:line="240"/>
        <w:ind w:firstLine="709"/>
        <w:jc w:val="both"/>
        <w:rPr/>
      </w:pPr>
      <w:r>
        <w:rPr/>
      </w:r>
    </w:p>
    <w:p>
      <w:pPr>
        <w:pStyle w:val="Normal"/>
        <w:spacing w:lineRule="auto" w:line="240"/>
        <w:ind w:firstLine="709"/>
        <w:jc w:val="both"/>
        <w:rPr/>
      </w:pPr>
      <w:r>
        <w:rPr>
          <w:lang w:val="en-US"/>
        </w:rPr>
        <w:t>h</w:t>
      </w:r>
      <w:r>
        <w:rPr>
          <w:vertAlign w:val="subscript"/>
        </w:rPr>
        <w:t>21Э</w:t>
      </w:r>
      <w:r>
        <w:rPr/>
        <w:t xml:space="preserve"> = </w:t>
      </w:r>
      <w:bookmarkStart w:id="0" w:name="_GoBack"/>
      <w:r>
        <w:rPr/>
        <w:object>
          <v:shapetype id="_x0000_tole_rId18" coordsize="21600,21600" o:spt="ole_rId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" type="_x0000_tole_rId18" style="width:260.25pt;height:39pt;mso-wrap-distance-right:0pt" filled="f" o:ole="">
            <v:imagedata r:id="rId19" o:title=""/>
          </v:shape>
          <o:OLEObject Type="Embed" ProgID="Equation.DSMT4" ShapeID="ole_rId18" DrawAspect="Content" ObjectID="_1895387965" r:id="rId18"/>
        </w:object>
      </w:r>
      <w:bookmarkEnd w:id="0"/>
    </w:p>
    <w:p>
      <w:pPr>
        <w:pStyle w:val="Normal"/>
        <w:spacing w:lineRule="auto" w:line="240"/>
        <w:ind w:firstLine="709"/>
        <w:jc w:val="both"/>
        <w:rPr/>
      </w:pPr>
      <w:r>
        <w:rPr/>
      </w:r>
    </w:p>
    <w:p>
      <w:pPr>
        <w:pStyle w:val="Normal"/>
        <w:spacing w:lineRule="auto" w:line="240"/>
        <w:ind w:left="-142" w:right="-285" w:firstLine="709"/>
        <w:jc w:val="both"/>
        <w:rPr/>
      </w:pPr>
      <w:r>
        <w:rPr>
          <w:lang w:val="en-US"/>
        </w:rPr>
        <w:t>h</w:t>
      </w:r>
      <w:r>
        <w:rPr>
          <w:vertAlign w:val="subscript"/>
        </w:rPr>
        <w:t>22Э</w:t>
      </w:r>
      <w:r>
        <w:rPr/>
        <w:t xml:space="preserve"> =</w:t>
      </w:r>
      <w:r>
        <w:rPr/>
        <w:object>
          <v:shapetype id="_x0000_tole_rId20" coordsize="21600,21600" o:spt="ole_rId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" type="_x0000_tole_rId20" style="width:398pt;height:42pt;mso-wrap-distance-right:0pt" filled="f" o:ole="">
            <v:imagedata r:id="rId21" o:title=""/>
          </v:shape>
          <o:OLEObject Type="Embed" ProgID="Equation.DSMT4" ShapeID="ole_rId20" DrawAspect="Content" ObjectID="_42887529" r:id="rId20"/>
        </w:object>
      </w:r>
    </w:p>
    <w:p>
      <w:pPr>
        <w:pStyle w:val="Normal"/>
        <w:spacing w:lineRule="auto" w:line="240"/>
        <w:ind w:right="-285" w:firstLine="709"/>
        <w:jc w:val="both"/>
        <w:rPr/>
      </w:pPr>
      <w:r>
        <w:rPr/>
      </w:r>
    </w:p>
    <w:p>
      <w:pPr>
        <w:pStyle w:val="Normal"/>
        <w:spacing w:lineRule="auto" w:line="240"/>
        <w:ind w:right="-285" w:firstLine="709"/>
        <w:jc w:val="both"/>
        <w:rPr/>
      </w:pPr>
      <w:r>
        <w:rPr/>
      </w:r>
    </w:p>
    <w:p>
      <w:pPr>
        <w:pStyle w:val="Normal"/>
        <w:spacing w:lineRule="auto" w:line="240"/>
        <w:ind w:firstLine="709"/>
        <w:jc w:val="both"/>
        <w:rPr/>
      </w:pPr>
      <w:r>
        <w:rPr/>
      </w:r>
    </w:p>
    <w:p>
      <w:pPr>
        <w:pStyle w:val="Normal"/>
        <w:spacing w:lineRule="auto" w:line="240"/>
        <w:rPr>
          <w:b/>
          <w:b/>
        </w:rPr>
      </w:pPr>
      <w:r>
        <w:rPr/>
        <w:t xml:space="preserve">  </w:t>
      </w:r>
      <w:r>
        <w:rPr/>
        <w:tab/>
      </w:r>
      <w:r>
        <w:rPr>
          <w:b/>
        </w:rPr>
        <w:t>3 Выводы</w:t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ind w:firstLine="709"/>
        <w:jc w:val="both"/>
        <w:rPr>
          <w:color w:val="000000"/>
          <w:sz w:val="40"/>
          <w:szCs w:val="20"/>
          <w:shd w:fill="FFFFFF" w:val="clear"/>
        </w:rPr>
      </w:pPr>
      <w:r>
        <w:rPr/>
        <w:t xml:space="preserve">В данной лабораторной работе мы </w:t>
      </w:r>
      <w:r>
        <w:rPr>
          <w:color w:val="000000"/>
          <w:szCs w:val="20"/>
          <w:shd w:fill="FFFFFF" w:val="clear"/>
        </w:rPr>
        <w:t>изучили режим работы, принцип действия, схемы включения и классификацию биполярных транзисторов (БТ).</w:t>
      </w:r>
      <w:r>
        <w:rPr>
          <w:rFonts w:cs="Arial" w:ascii="Arial" w:hAnsi="Arial"/>
          <w:color w:val="000000"/>
          <w:sz w:val="20"/>
          <w:szCs w:val="20"/>
          <w:shd w:fill="FFFFFF" w:val="clear"/>
        </w:rPr>
        <w:t xml:space="preserve"> </w:t>
      </w:r>
      <w:r>
        <w:rPr>
          <w:color w:val="000000"/>
          <w:szCs w:val="20"/>
          <w:shd w:fill="FFFFFF" w:val="clear"/>
        </w:rPr>
        <w:t>Экспериментально исследовали статические вольт-амперные характеристики (ВАХ) транзисторов и рассчитали дифференциальные параметры в заданной рабочей точке.</w:t>
      </w:r>
    </w:p>
    <w:p>
      <w:pPr>
        <w:pStyle w:val="Normal"/>
        <w:spacing w:lineRule="auto" w:line="240"/>
        <w:ind w:firstLine="709"/>
        <w:jc w:val="both"/>
        <w:rPr/>
      </w:pPr>
      <w:r>
        <w:rPr/>
      </w:r>
    </w:p>
    <w:sectPr>
      <w:footerReference w:type="default" r:id="rId22"/>
      <w:type w:val="nextPage"/>
      <w:pgSz w:w="11906" w:h="16838"/>
      <w:pgMar w:left="1701" w:right="851" w:gutter="0" w:header="0" w:top="1134" w:footer="709" w:bottom="1531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943128378"/>
    </w:sdtPr>
    <w:sdtContent>
      <w:p>
        <w:pPr>
          <w:pStyle w:val="Footer"/>
          <w:jc w:val="right"/>
          <w:rPr/>
        </w:pPr>
        <w:r>
          <w:rPr>
            <w:sz w:val="24"/>
          </w:rPr>
          <w:fldChar w:fldCharType="begin"/>
        </w:r>
        <w:r>
          <w:rPr>
            <w:sz w:val="24"/>
          </w:rPr>
          <w:instrText xml:space="preserve"> PAGE </w:instrText>
        </w:r>
        <w:r>
          <w:rPr>
            <w:sz w:val="24"/>
          </w:rPr>
          <w:fldChar w:fldCharType="separate"/>
        </w:r>
        <w:r>
          <w:rPr>
            <w:sz w:val="24"/>
          </w:rPr>
          <w:t>13</w:t>
        </w:r>
        <w:r>
          <w:rPr>
            <w:sz w:val="24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Letter"/>
      <w:lvlText w:val="%1)"/>
      <w:lvlJc w:val="left"/>
      <w:pPr>
        <w:tabs>
          <w:tab w:val="num" w:pos="0"/>
        </w:tabs>
        <w:ind w:left="284" w:hanging="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19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14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300" w:hanging="0"/>
      </w:pPr>
      <w:rPr/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0"/>
        </w:tabs>
        <w:ind w:left="142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  <w:rPr/>
    </w:lvl>
  </w:abstractNum>
  <w:abstractNum w:abstractNumId="3">
    <w:lvl w:ilvl="0">
      <w:start w:val="1"/>
      <w:numFmt w:val="decimal"/>
      <w:lvlText w:val="%1"/>
      <w:lvlJc w:val="left"/>
      <w:pPr>
        <w:tabs>
          <w:tab w:val="num" w:pos="0"/>
        </w:tabs>
        <w:ind w:left="1428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8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8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88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8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8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48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8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8" w:hanging="180"/>
      </w:pPr>
      <w:rPr/>
    </w:lvl>
  </w:abstractNum>
  <w:abstractNum w:abstractNumId="4">
    <w:lvl w:ilvl="0">
      <w:start w:val="1"/>
      <w:numFmt w:val="decimal"/>
      <w:lvlText w:val="%1"/>
      <w:lvlJc w:val="left"/>
      <w:pPr>
        <w:tabs>
          <w:tab w:val="num" w:pos="0"/>
        </w:tabs>
        <w:ind w:left="142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decimal"/>
      <w:lvlText w:val="%1"/>
      <w:lvlJc w:val="left"/>
      <w:pPr>
        <w:tabs>
          <w:tab w:val="num" w:pos="0"/>
        </w:tabs>
        <w:ind w:left="1428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8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8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88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8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8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48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8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8" w:hanging="180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sz w:val="22"/>
        <w:szCs w:val="22"/>
        <w:lang w:val="ru-RU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0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left"/>
    </w:pPr>
    <w:rPr>
      <w:rFonts w:ascii="Times New Roman" w:hAnsi="Times New Roman" w:eastAsia="Calibri" w:cs="Times New Roman"/>
      <w:color w:val="auto"/>
      <w:kern w:val="0"/>
      <w:sz w:val="28"/>
      <w:szCs w:val="22"/>
      <w:lang w:val="ru-RU" w:eastAsia="zh-CN" w:bidi="ar-SA"/>
    </w:rPr>
  </w:style>
  <w:style w:type="paragraph" w:styleId="Heading2">
    <w:name w:val="Heading 2"/>
    <w:basedOn w:val="Normal"/>
    <w:next w:val="Normal"/>
    <w:qFormat/>
    <w:pPr>
      <w:keepNext w:val="true"/>
      <w:numPr>
        <w:ilvl w:val="0"/>
        <w:numId w:val="1"/>
      </w:numPr>
      <w:tabs>
        <w:tab w:val="clear" w:pos="708"/>
        <w:tab w:val="left" w:pos="720" w:leader="none"/>
      </w:tabs>
      <w:spacing w:lineRule="auto" w:line="240"/>
      <w:ind w:left="720" w:hanging="360"/>
      <w:jc w:val="both"/>
      <w:outlineLvl w:val="1"/>
    </w:pPr>
    <w:rPr>
      <w:rFonts w:eastAsia="Times New Roman"/>
      <w:sz w:val="24"/>
      <w:szCs w:val="24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3" w:customStyle="1">
    <w:name w:val="Верхний колонтитул Знак"/>
    <w:basedOn w:val="DefaultParagraphFont"/>
    <w:qFormat/>
    <w:rPr>
      <w:rFonts w:ascii="Times New Roman" w:hAnsi="Times New Roman"/>
      <w:sz w:val="28"/>
    </w:rPr>
  </w:style>
  <w:style w:type="character" w:styleId="Style14" w:customStyle="1">
    <w:name w:val="Нижний колонтитул Знак"/>
    <w:basedOn w:val="DefaultParagraphFont"/>
    <w:uiPriority w:val="99"/>
    <w:qFormat/>
    <w:rPr>
      <w:rFonts w:ascii="Times New Roman" w:hAnsi="Times New Roman"/>
      <w:sz w:val="28"/>
    </w:rPr>
  </w:style>
  <w:style w:type="character" w:styleId="Style15" w:customStyle="1">
    <w:name w:val="Текст выноски Знак"/>
    <w:basedOn w:val="DefaultParagraphFont"/>
    <w:qFormat/>
    <w:rPr>
      <w:rFonts w:ascii="Tahoma" w:hAnsi="Tahoma" w:cs="Tahoma"/>
      <w:sz w:val="16"/>
      <w:szCs w:val="16"/>
    </w:rPr>
  </w:style>
  <w:style w:type="character" w:styleId="2" w:customStyle="1">
    <w:name w:val="Заголовок 2 Знак"/>
    <w:basedOn w:val="DefaultParagraphFont"/>
    <w:qFormat/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qFormat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uiPriority w:val="99"/>
    <w:qFormat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ListParagraph">
    <w:name w:val="List Paragraph"/>
    <w:basedOn w:val="Normal"/>
    <w:qFormat/>
    <w:pPr>
      <w:spacing w:before="0" w:after="0"/>
      <w:ind w:lef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/>
    </w:pPr>
    <w:rPr>
      <w:rFonts w:ascii="Tahoma" w:hAnsi="Tahoma" w:cs="Tahoma"/>
      <w:sz w:val="16"/>
      <w:szCs w:val="16"/>
    </w:rPr>
  </w:style>
  <w:style w:type="paragraph" w:styleId="Caption1">
    <w:name w:val="caption"/>
    <w:basedOn w:val="Normal"/>
    <w:next w:val="Normal"/>
    <w:qFormat/>
    <w:pPr>
      <w:spacing w:lineRule="auto" w:line="240" w:before="0" w:after="200"/>
    </w:pPr>
    <w:rPr>
      <w:b/>
      <w:bCs/>
      <w:color w:val="4F81BD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rsid w:val="009f5514"/>
    <w:pPr>
      <w:spacing w:lineRule="auto" w:line="240" w:beforeAutospacing="1" w:afterAutospacing="1"/>
    </w:pPr>
    <w:rPr>
      <w:rFonts w:eastAsia="Calibri" w:eastAsiaTheme="minorEastAsia"/>
      <w:sz w:val="24"/>
      <w:szCs w:val="24"/>
      <w:lang w:eastAsia="ru-RU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c">
    <w:name w:val="Table Grid"/>
    <w:basedOn w:val="a1"/>
    <w:uiPriority w:val="99"/>
    <w:rsid w:val="00c4498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chart" Target="charts/chart1.xml"/><Relationship Id="rId5" Type="http://schemas.openxmlformats.org/officeDocument/2006/relationships/chart" Target="charts/chart2.xml"/><Relationship Id="rId6" Type="http://schemas.openxmlformats.org/officeDocument/2006/relationships/chart" Target="charts/chart3.xml"/><Relationship Id="rId7" Type="http://schemas.openxmlformats.org/officeDocument/2006/relationships/chart" Target="charts/chart4.xm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chart" Target="charts/chart5.xml"/><Relationship Id="rId11" Type="http://schemas.openxmlformats.org/officeDocument/2006/relationships/chart" Target="charts/chart6.xml"/><Relationship Id="rId12" Type="http://schemas.openxmlformats.org/officeDocument/2006/relationships/chart" Target="charts/chart7.xml"/><Relationship Id="rId13" Type="http://schemas.openxmlformats.org/officeDocument/2006/relationships/chart" Target="charts/chart8.xml"/><Relationship Id="rId14" Type="http://schemas.openxmlformats.org/officeDocument/2006/relationships/oleObject" Target="embeddings/oleObject1.bin"/><Relationship Id="rId15" Type="http://schemas.openxmlformats.org/officeDocument/2006/relationships/image" Target="media/image5.wmf"/><Relationship Id="rId16" Type="http://schemas.openxmlformats.org/officeDocument/2006/relationships/oleObject" Target="embeddings/oleObject2.bin"/><Relationship Id="rId17" Type="http://schemas.openxmlformats.org/officeDocument/2006/relationships/image" Target="media/image6.wmf"/><Relationship Id="rId18" Type="http://schemas.openxmlformats.org/officeDocument/2006/relationships/oleObject" Target="embeddings/oleObject3.bin"/><Relationship Id="rId19" Type="http://schemas.openxmlformats.org/officeDocument/2006/relationships/image" Target="media/image7.wmf"/><Relationship Id="rId20" Type="http://schemas.openxmlformats.org/officeDocument/2006/relationships/oleObject" Target="embeddings/oleObject4.bin"/><Relationship Id="rId21" Type="http://schemas.openxmlformats.org/officeDocument/2006/relationships/image" Target="media/image8.wmf"/><Relationship Id="rId22" Type="http://schemas.openxmlformats.org/officeDocument/2006/relationships/footer" Target="footer1.xml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<Relationship Id="rId27" Type="http://schemas.openxmlformats.org/officeDocument/2006/relationships/customXml" Target="../customXml/item1.xml"/>
</Relationships>
</file>

<file path=word/charts/_rels/chart1.xml.rels><?xml version="1.0" encoding="UTF-8"?>
<Relationships xmlns="http://schemas.openxmlformats.org/package/2006/relationships"><Relationship Id="rId1" Type="http://schemas.openxmlformats.org/officeDocument/2006/relationships/package" Target="../embeddings/_____Microsoft_Excel.xlsx"/><Relationship Id="rId2" Type="http://schemas.openxmlformats.org/officeDocument/2006/relationships/chartUserShapes" Target="../drawings/drawing5.xml"/>
</Relationships>
</file>

<file path=word/charts/_rels/chart2.xml.rels><?xml version="1.0" encoding="UTF-8"?>
<Relationships xmlns="http://schemas.openxmlformats.org/package/2006/relationships"><Relationship Id="rId1" Type="http://schemas.openxmlformats.org/officeDocument/2006/relationships/package" Target="../embeddings/_____Microsoft_Excel1.xlsx"/><Relationship Id="rId2" Type="http://schemas.openxmlformats.org/officeDocument/2006/relationships/chartUserShapes" Target="../drawings/drawing6.xml"/>
</Relationships>
</file>

<file path=word/charts/_rels/chart3.xml.rels><?xml version="1.0" encoding="UTF-8"?>
<Relationships xmlns="http://schemas.openxmlformats.org/package/2006/relationships"><Relationship Id="rId1" Type="http://schemas.openxmlformats.org/officeDocument/2006/relationships/package" Target="../embeddings/_____Microsoft_Excel2.xlsx"/><Relationship Id="rId2" Type="http://schemas.openxmlformats.org/officeDocument/2006/relationships/chartUserShapes" Target="../drawings/drawing7.xml"/>
</Relationships>
</file>

<file path=word/charts/_rels/chart4.xml.rels><?xml version="1.0" encoding="UTF-8"?>
<Relationships xmlns="http://schemas.openxmlformats.org/package/2006/relationships"><Relationship Id="rId1" Type="http://schemas.openxmlformats.org/officeDocument/2006/relationships/package" Target="../embeddings/_____Microsoft_Excel3.xlsx"/><Relationship Id="rId2" Type="http://schemas.openxmlformats.org/officeDocument/2006/relationships/chartUserShapes" Target="../drawings/drawing8.xml"/>
</Relationships>
</file>

<file path=word/charts/_rels/chart5.xml.rels><?xml version="1.0" encoding="UTF-8"?>
<Relationships xmlns="http://schemas.openxmlformats.org/package/2006/relationships"><Relationship Id="rId1" Type="http://schemas.openxmlformats.org/officeDocument/2006/relationships/package" Target="../embeddings/_____Microsoft_Excel4.xlsx"/><Relationship Id="rId2" Type="http://schemas.openxmlformats.org/officeDocument/2006/relationships/chartUserShapes" Target="../drawings/drawing9.xml"/>
</Relationships>
</file>

<file path=word/charts/_rels/chart6.xml.rels><?xml version="1.0" encoding="UTF-8"?>
<Relationships xmlns="http://schemas.openxmlformats.org/package/2006/relationships"><Relationship Id="rId1" Type="http://schemas.openxmlformats.org/officeDocument/2006/relationships/package" Target="../embeddings/_____Microsoft_Excel5.xlsx"/><Relationship Id="rId2" Type="http://schemas.openxmlformats.org/officeDocument/2006/relationships/chartUserShapes" Target="../drawings/drawing10.xml"/>
</Relationships>
</file>

<file path=word/charts/_rels/chart7.xml.rels><?xml version="1.0" encoding="UTF-8"?>
<Relationships xmlns="http://schemas.openxmlformats.org/package/2006/relationships"><Relationship Id="rId1" Type="http://schemas.openxmlformats.org/officeDocument/2006/relationships/package" Target="../embeddings/_____Microsoft_Excel6.xlsx"/><Relationship Id="rId2" Type="http://schemas.openxmlformats.org/officeDocument/2006/relationships/chartUserShapes" Target="../drawings/drawing11.xml"/>
</Relationships>
</file>

<file path=word/charts/_rels/chart8.xml.rels><?xml version="1.0" encoding="UTF-8"?>
<Relationships xmlns="http://schemas.openxmlformats.org/package/2006/relationships"><Relationship Id="rId1" Type="http://schemas.openxmlformats.org/officeDocument/2006/relationships/package" Target="../embeddings/_____Microsoft_Excel7.xlsx"/><Relationship Id="rId2" Type="http://schemas.openxmlformats.org/officeDocument/2006/relationships/chartUserShapes" Target="../drawings/drawing12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autoTitleDeleted val="1"/>
    <c:plotArea>
      <c:layout>
        <c:manualLayout>
          <c:layoutTarget val="inner"/>
          <c:xMode val="edge"/>
          <c:yMode val="edge"/>
          <c:x val="0.088875"/>
          <c:y val="0.0436666666666667"/>
          <c:w val="0.8665"/>
          <c:h val="0.884555555555555"/>
        </c:manualLayout>
      </c:layout>
      <c:scatterChart>
        <c:scatterStyle val="line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Значения Y</c:v>
                </c:pt>
              </c:strCache>
            </c:strRef>
          </c:tx>
          <c:spPr>
            <a:solidFill>
              <a:srgbClr val="4f81bd"/>
            </a:solidFill>
            <a:ln cap="rnd" w="19080">
              <a:solidFill>
                <a:srgbClr val="4f81bd"/>
              </a:solidFill>
              <a:round/>
            </a:ln>
          </c:spPr>
          <c:marker>
            <c:symbol val="none"/>
          </c:marker>
          <c:dLbls>
            <c:txPr>
              <a:bodyPr wrap="squar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Times New Roman"/>
                    <a:ea typeface="Calibri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;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xVal>
            <c:numRef>
              <c:f>1</c:f>
              <c:numCache>
                <c:formatCode>General</c:formatCode>
                <c:ptCount val="12"/>
                <c:pt idx="0">
                  <c:v>0</c:v>
                </c:pt>
                <c:pt idx="1">
                  <c:v>0.526</c:v>
                </c:pt>
                <c:pt idx="2">
                  <c:v>0.5656</c:v>
                </c:pt>
                <c:pt idx="3">
                  <c:v>0.5834</c:v>
                </c:pt>
                <c:pt idx="4">
                  <c:v>0.602</c:v>
                </c:pt>
                <c:pt idx="5">
                  <c:v>0.6123</c:v>
                </c:pt>
                <c:pt idx="6">
                  <c:v>0.6193</c:v>
                </c:pt>
                <c:pt idx="7">
                  <c:v>0.625</c:v>
                </c:pt>
                <c:pt idx="8">
                  <c:v>0.6298</c:v>
                </c:pt>
                <c:pt idx="9">
                  <c:v>0.6338</c:v>
                </c:pt>
                <c:pt idx="10">
                  <c:v>0.637</c:v>
                </c:pt>
                <c:pt idx="11">
                  <c:v>0.639</c:v>
                </c:pt>
              </c:numCache>
            </c:numRef>
          </c:xVal>
          <c:yVal>
            <c:numRef>
              <c:f>0</c:f>
              <c:numCache>
                <c:formatCode>General</c:formatCode>
                <c:ptCount val="12"/>
                <c:pt idx="0">
                  <c:v>0</c:v>
                </c:pt>
                <c:pt idx="1">
                  <c:v>0.11</c:v>
                </c:pt>
                <c:pt idx="2">
                  <c:v>0.506</c:v>
                </c:pt>
                <c:pt idx="3">
                  <c:v>1</c:v>
                </c:pt>
                <c:pt idx="4">
                  <c:v>2.045</c:v>
                </c:pt>
                <c:pt idx="5">
                  <c:v>3.048</c:v>
                </c:pt>
                <c:pt idx="6">
                  <c:v>4.007</c:v>
                </c:pt>
                <c:pt idx="7">
                  <c:v>5.01</c:v>
                </c:pt>
                <c:pt idx="8">
                  <c:v>6.061</c:v>
                </c:pt>
                <c:pt idx="9">
                  <c:v>7.065</c:v>
                </c:pt>
                <c:pt idx="10">
                  <c:v>8.024</c:v>
                </c:pt>
                <c:pt idx="11">
                  <c:v>9.072</c:v>
                </c:pt>
              </c:numCache>
            </c:numRef>
          </c:yVal>
          <c:smooth val="1"/>
        </c:ser>
        <c:ser>
          <c:idx val="1"/>
          <c:order val="1"/>
          <c:tx>
            <c:strRef>
              <c:f>label 2</c:f>
              <c:strCache>
                <c:ptCount val="1"/>
                <c:pt idx="0">
                  <c:v>Столбец2</c:v>
                </c:pt>
              </c:strCache>
            </c:strRef>
          </c:tx>
          <c:spPr>
            <a:solidFill>
              <a:srgbClr val="9bbb59"/>
            </a:solidFill>
            <a:ln cap="rnd" w="19080">
              <a:solidFill>
                <a:srgbClr val="9bbb59"/>
              </a:solidFill>
              <a:round/>
            </a:ln>
          </c:spPr>
          <c:marker>
            <c:symbol val="none"/>
          </c:marker>
          <c:dLbls>
            <c:txPr>
              <a:bodyPr wrap="squar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Times New Roman"/>
                    <a:ea typeface="Calibri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;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xVal>
            <c:numRef>
              <c:f>3</c:f>
              <c:numCache>
                <c:formatCode>General</c:formatCode>
                <c:ptCount val="12"/>
                <c:pt idx="0">
                  <c:v>0</c:v>
                </c:pt>
                <c:pt idx="1">
                  <c:v>0.522</c:v>
                </c:pt>
                <c:pt idx="2">
                  <c:v>0.5618</c:v>
                </c:pt>
                <c:pt idx="3">
                  <c:v>0.5794</c:v>
                </c:pt>
                <c:pt idx="4">
                  <c:v>0.5974</c:v>
                </c:pt>
                <c:pt idx="5">
                  <c:v>0.6068</c:v>
                </c:pt>
                <c:pt idx="6">
                  <c:v>0.6124</c:v>
                </c:pt>
                <c:pt idx="7">
                  <c:v>0.617</c:v>
                </c:pt>
                <c:pt idx="8">
                  <c:v>0.6197</c:v>
                </c:pt>
                <c:pt idx="9">
                  <c:v>0.6219</c:v>
                </c:pt>
                <c:pt idx="10">
                  <c:v>0.6223</c:v>
                </c:pt>
                <c:pt idx="11">
                  <c:v>0.6235</c:v>
                </c:pt>
              </c:numCache>
            </c:numRef>
          </c:xVal>
          <c:yVal>
            <c:numRef>
              <c:f>2</c:f>
              <c:numCache>
                <c:formatCode>General</c:formatCode>
                <c:ptCount val="12"/>
                <c:pt idx="0">
                  <c:v>0</c:v>
                </c:pt>
                <c:pt idx="1">
                  <c:v>0.112</c:v>
                </c:pt>
                <c:pt idx="2">
                  <c:v>0.507</c:v>
                </c:pt>
                <c:pt idx="3">
                  <c:v>1.002</c:v>
                </c:pt>
                <c:pt idx="4">
                  <c:v>2.047</c:v>
                </c:pt>
                <c:pt idx="5">
                  <c:v>3.049</c:v>
                </c:pt>
                <c:pt idx="6">
                  <c:v>4.008</c:v>
                </c:pt>
                <c:pt idx="7">
                  <c:v>5.058</c:v>
                </c:pt>
                <c:pt idx="8">
                  <c:v>6.065</c:v>
                </c:pt>
                <c:pt idx="9">
                  <c:v>7.07</c:v>
                </c:pt>
                <c:pt idx="10">
                  <c:v>8.074</c:v>
                </c:pt>
                <c:pt idx="11">
                  <c:v>9.08</c:v>
                </c:pt>
              </c:numCache>
            </c:numRef>
          </c:yVal>
          <c:smooth val="1"/>
        </c:ser>
        <c:axId val="25337867"/>
        <c:axId val="43361478"/>
      </c:scatterChart>
      <c:valAx>
        <c:axId val="25337867"/>
        <c:scaling>
          <c:orientation val="minMax"/>
          <c:max val="0.7"/>
          <c:min val="0"/>
        </c:scaling>
        <c:delete val="0"/>
        <c:axPos val="b"/>
        <c:majorGridlines>
          <c:spPr>
            <a:ln w="9360">
              <a:solidFill>
                <a:srgbClr val="808080"/>
              </a:solidFill>
              <a:round/>
            </a:ln>
          </c:spPr>
        </c:majorGridlines>
        <c:numFmt formatCode="General" sourceLinked="0"/>
        <c:majorTickMark val="cross"/>
        <c:minorTickMark val="in"/>
        <c:tickLblPos val="nextTo"/>
        <c:spPr>
          <a:ln w="9360">
            <a:solidFill>
              <a:srgbClr val="000000"/>
            </a:solidFill>
            <a:round/>
          </a:ln>
        </c:spPr>
        <c:txPr>
          <a:bodyPr/>
          <a:lstStyle/>
          <a:p>
            <a:pPr>
              <a:defRPr b="0" sz="900" spc="-1" strike="noStrike">
                <a:solidFill>
                  <a:srgbClr val="000000"/>
                </a:solidFill>
                <a:latin typeface="Times New Roman"/>
                <a:ea typeface="Calibri"/>
              </a:defRPr>
            </a:pPr>
          </a:p>
        </c:txPr>
        <c:crossAx val="43361478"/>
        <c:crosses val="autoZero"/>
        <c:crossBetween val="midCat"/>
        <c:majorUnit val="0.1"/>
      </c:valAx>
      <c:valAx>
        <c:axId val="43361478"/>
        <c:scaling>
          <c:orientation val="minMax"/>
          <c:max val="10"/>
          <c:min val="0"/>
        </c:scaling>
        <c:delete val="0"/>
        <c:axPos val="l"/>
        <c:majorGridlines>
          <c:spPr>
            <a:ln w="9360">
              <a:solidFill>
                <a:srgbClr val="808080"/>
              </a:solidFill>
              <a:round/>
            </a:ln>
          </c:spPr>
        </c:majorGridlines>
        <c:numFmt formatCode="General" sourceLinked="0"/>
        <c:majorTickMark val="cross"/>
        <c:minorTickMark val="in"/>
        <c:tickLblPos val="nextTo"/>
        <c:spPr>
          <a:ln w="9360">
            <a:solidFill>
              <a:srgbClr val="000000"/>
            </a:solidFill>
            <a:round/>
          </a:ln>
        </c:spPr>
        <c:txPr>
          <a:bodyPr/>
          <a:lstStyle/>
          <a:p>
            <a:pPr>
              <a:defRPr b="0" sz="900" spc="-1" strike="noStrike">
                <a:solidFill>
                  <a:srgbClr val="000000"/>
                </a:solidFill>
                <a:latin typeface="Times New Roman"/>
                <a:ea typeface="Calibri"/>
              </a:defRPr>
            </a:pPr>
          </a:p>
        </c:txPr>
        <c:crossAx val="25337867"/>
        <c:crosses val="autoZero"/>
        <c:crossBetween val="midCat"/>
      </c:valAx>
      <c:spPr>
        <a:noFill/>
        <a:ln w="0">
          <a:noFill/>
        </a:ln>
      </c:spPr>
    </c:plotArea>
    <c:plotVisOnly val="1"/>
    <c:dispBlanksAs val="gap"/>
  </c:chart>
  <c:spPr>
    <a:solidFill>
      <a:srgbClr val="ffffff"/>
    </a:solidFill>
    <a:ln w="9360">
      <a:noFill/>
    </a:ln>
  </c:spPr>
  <c:externalData r:id="rId1"/>
  <c:userShapes r:id="rId2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autoTitleDeleted val="1"/>
    <c:plotArea>
      <c:layout>
        <c:manualLayout>
          <c:layoutTarget val="inner"/>
          <c:xMode val="edge"/>
          <c:yMode val="edge"/>
          <c:x val="0.088875"/>
          <c:y val="0.0436666666666667"/>
          <c:w val="0.8665"/>
          <c:h val="0.884555555555555"/>
        </c:manualLayout>
      </c:layout>
      <c:scatterChart>
        <c:scatterStyle val="line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Значения Y</c:v>
                </c:pt>
              </c:strCache>
            </c:strRef>
          </c:tx>
          <c:spPr>
            <a:solidFill>
              <a:srgbClr val="4f81bd"/>
            </a:solidFill>
            <a:ln cap="rnd" w="19080">
              <a:solidFill>
                <a:srgbClr val="4f81bd"/>
              </a:solidFill>
              <a:round/>
            </a:ln>
          </c:spPr>
          <c:marker>
            <c:symbol val="none"/>
          </c:marker>
          <c:dLbls>
            <c:txPr>
              <a:bodyPr wrap="squar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Times New Roman"/>
                    <a:ea typeface="Calibri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;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xVal>
            <c:numRef>
              <c:f>1</c:f>
              <c:numCache>
                <c:formatCode>General</c:formatCode>
                <c:ptCount val="14"/>
                <c:pt idx="0">
                  <c:v>10</c:v>
                </c:pt>
                <c:pt idx="1">
                  <c:v>9</c:v>
                </c:pt>
                <c:pt idx="2">
                  <c:v>8</c:v>
                </c:pt>
                <c:pt idx="3">
                  <c:v>7</c:v>
                </c:pt>
                <c:pt idx="4">
                  <c:v>6</c:v>
                </c:pt>
                <c:pt idx="5">
                  <c:v>5</c:v>
                </c:pt>
                <c:pt idx="6">
                  <c:v>4</c:v>
                </c:pt>
                <c:pt idx="7">
                  <c:v>3</c:v>
                </c:pt>
                <c:pt idx="8">
                  <c:v>2</c:v>
                </c:pt>
                <c:pt idx="9">
                  <c:v>1</c:v>
                </c:pt>
                <c:pt idx="10">
                  <c:v>0.6</c:v>
                </c:pt>
                <c:pt idx="11">
                  <c:v>0.3</c:v>
                </c:pt>
                <c:pt idx="12">
                  <c:v>0.1</c:v>
                </c:pt>
                <c:pt idx="13">
                  <c:v>0.01</c:v>
                </c:pt>
              </c:numCache>
            </c:numRef>
          </c:xVal>
          <c:yVal>
            <c:numRef>
              <c:f>0</c:f>
              <c:numCache>
                <c:formatCode>General</c:formatCode>
                <c:ptCount val="14"/>
                <c:pt idx="0">
                  <c:v>2.983</c:v>
                </c:pt>
                <c:pt idx="1">
                  <c:v>2.982</c:v>
                </c:pt>
                <c:pt idx="2">
                  <c:v>2.981</c:v>
                </c:pt>
                <c:pt idx="3">
                  <c:v>2.981</c:v>
                </c:pt>
                <c:pt idx="4">
                  <c:v>2.98</c:v>
                </c:pt>
                <c:pt idx="5">
                  <c:v>2.979</c:v>
                </c:pt>
                <c:pt idx="6">
                  <c:v>2.978</c:v>
                </c:pt>
                <c:pt idx="7">
                  <c:v>2.98</c:v>
                </c:pt>
                <c:pt idx="8">
                  <c:v>2.977</c:v>
                </c:pt>
                <c:pt idx="9">
                  <c:v>2.976</c:v>
                </c:pt>
                <c:pt idx="10">
                  <c:v>2.976</c:v>
                </c:pt>
                <c:pt idx="11">
                  <c:v>2.975</c:v>
                </c:pt>
                <c:pt idx="12">
                  <c:v>2.975</c:v>
                </c:pt>
                <c:pt idx="13">
                  <c:v>2.975</c:v>
                </c:pt>
              </c:numCache>
            </c:numRef>
          </c:yVal>
          <c:smooth val="1"/>
        </c:ser>
        <c:ser>
          <c:idx val="1"/>
          <c:order val="1"/>
          <c:tx>
            <c:strRef>
              <c:f>label 2</c:f>
              <c:strCache>
                <c:ptCount val="1"/>
                <c:pt idx="0">
                  <c:v>Столбец2</c:v>
                </c:pt>
              </c:strCache>
            </c:strRef>
          </c:tx>
          <c:spPr>
            <a:solidFill>
              <a:srgbClr val="9bbb59"/>
            </a:solidFill>
            <a:ln cap="rnd" w="19080">
              <a:solidFill>
                <a:srgbClr val="9bbb59"/>
              </a:solidFill>
              <a:round/>
            </a:ln>
          </c:spPr>
          <c:marker>
            <c:symbol val="none"/>
          </c:marker>
          <c:dLbls>
            <c:txPr>
              <a:bodyPr wrap="squar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Times New Roman"/>
                    <a:ea typeface="Calibri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;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xVal>
            <c:numRef>
              <c:f>3</c:f>
              <c:numCache>
                <c:formatCode>General</c:formatCode>
                <c:ptCount val="14"/>
                <c:pt idx="0">
                  <c:v>10</c:v>
                </c:pt>
                <c:pt idx="1">
                  <c:v>9</c:v>
                </c:pt>
                <c:pt idx="2">
                  <c:v>8</c:v>
                </c:pt>
                <c:pt idx="3">
                  <c:v>7</c:v>
                </c:pt>
                <c:pt idx="4">
                  <c:v>6</c:v>
                </c:pt>
                <c:pt idx="5">
                  <c:v>5</c:v>
                </c:pt>
                <c:pt idx="6">
                  <c:v>4</c:v>
                </c:pt>
                <c:pt idx="7">
                  <c:v>3</c:v>
                </c:pt>
                <c:pt idx="8">
                  <c:v>2</c:v>
                </c:pt>
                <c:pt idx="9">
                  <c:v>1</c:v>
                </c:pt>
                <c:pt idx="10">
                  <c:v>0.6</c:v>
                </c:pt>
                <c:pt idx="11">
                  <c:v>0.3</c:v>
                </c:pt>
                <c:pt idx="12">
                  <c:v>0.1</c:v>
                </c:pt>
                <c:pt idx="13">
                  <c:v>0.01</c:v>
                </c:pt>
              </c:numCache>
            </c:numRef>
          </c:xVal>
          <c:yVal>
            <c:numRef>
              <c:f>2</c:f>
              <c:numCache>
                <c:formatCode>General</c:formatCode>
                <c:ptCount val="14"/>
                <c:pt idx="0">
                  <c:v>8.951</c:v>
                </c:pt>
                <c:pt idx="1">
                  <c:v>8.949</c:v>
                </c:pt>
                <c:pt idx="2">
                  <c:v>8.947</c:v>
                </c:pt>
                <c:pt idx="3">
                  <c:v>8.945</c:v>
                </c:pt>
                <c:pt idx="4">
                  <c:v>8.944</c:v>
                </c:pt>
                <c:pt idx="5">
                  <c:v>8.942</c:v>
                </c:pt>
                <c:pt idx="6">
                  <c:v>8.942</c:v>
                </c:pt>
                <c:pt idx="7">
                  <c:v>8.939</c:v>
                </c:pt>
                <c:pt idx="8">
                  <c:v>8.938</c:v>
                </c:pt>
                <c:pt idx="9">
                  <c:v>8.937</c:v>
                </c:pt>
                <c:pt idx="10">
                  <c:v>8.937</c:v>
                </c:pt>
                <c:pt idx="11">
                  <c:v>8.936</c:v>
                </c:pt>
                <c:pt idx="12">
                  <c:v>8.935</c:v>
                </c:pt>
                <c:pt idx="13">
                  <c:v>8.937</c:v>
                </c:pt>
              </c:numCache>
            </c:numRef>
          </c:yVal>
          <c:smooth val="1"/>
        </c:ser>
        <c:axId val="67144501"/>
        <c:axId val="87609577"/>
      </c:scatterChart>
      <c:valAx>
        <c:axId val="67144501"/>
        <c:scaling>
          <c:orientation val="minMax"/>
          <c:max val="10"/>
          <c:min val="0"/>
        </c:scaling>
        <c:delete val="0"/>
        <c:axPos val="b"/>
        <c:majorGridlines>
          <c:spPr>
            <a:ln w="9360">
              <a:solidFill>
                <a:srgbClr val="808080"/>
              </a:solidFill>
              <a:round/>
            </a:ln>
          </c:spPr>
        </c:majorGridlines>
        <c:numFmt formatCode="General" sourceLinked="0"/>
        <c:majorTickMark val="cross"/>
        <c:minorTickMark val="in"/>
        <c:tickLblPos val="nextTo"/>
        <c:spPr>
          <a:ln w="9360">
            <a:solidFill>
              <a:srgbClr val="000000"/>
            </a:solidFill>
            <a:round/>
          </a:ln>
        </c:spPr>
        <c:txPr>
          <a:bodyPr/>
          <a:lstStyle/>
          <a:p>
            <a:pPr>
              <a:defRPr b="0" sz="900" spc="-1" strike="noStrike">
                <a:solidFill>
                  <a:srgbClr val="000000"/>
                </a:solidFill>
                <a:latin typeface="Times New Roman"/>
                <a:ea typeface="Calibri"/>
              </a:defRPr>
            </a:pPr>
          </a:p>
        </c:txPr>
        <c:crossAx val="87609577"/>
        <c:crosses val="autoZero"/>
        <c:crossBetween val="midCat"/>
        <c:majorUnit val="1"/>
      </c:valAx>
      <c:valAx>
        <c:axId val="87609577"/>
        <c:scaling>
          <c:orientation val="minMax"/>
          <c:max val="10"/>
          <c:min val="0"/>
        </c:scaling>
        <c:delete val="0"/>
        <c:axPos val="l"/>
        <c:majorGridlines>
          <c:spPr>
            <a:ln w="9360">
              <a:solidFill>
                <a:srgbClr val="808080"/>
              </a:solidFill>
              <a:round/>
            </a:ln>
          </c:spPr>
        </c:majorGridlines>
        <c:numFmt formatCode="General" sourceLinked="0"/>
        <c:majorTickMark val="cross"/>
        <c:minorTickMark val="in"/>
        <c:tickLblPos val="nextTo"/>
        <c:spPr>
          <a:ln w="9360">
            <a:solidFill>
              <a:srgbClr val="000000"/>
            </a:solidFill>
            <a:round/>
          </a:ln>
        </c:spPr>
        <c:txPr>
          <a:bodyPr/>
          <a:lstStyle/>
          <a:p>
            <a:pPr>
              <a:defRPr b="0" sz="900" spc="-1" strike="noStrike">
                <a:solidFill>
                  <a:srgbClr val="000000"/>
                </a:solidFill>
                <a:latin typeface="Times New Roman"/>
                <a:ea typeface="Calibri"/>
              </a:defRPr>
            </a:pPr>
          </a:p>
        </c:txPr>
        <c:crossAx val="67144501"/>
        <c:crosses val="autoZero"/>
        <c:crossBetween val="midCat"/>
      </c:valAx>
      <c:spPr>
        <a:noFill/>
        <a:ln w="0">
          <a:solidFill>
            <a:srgbClr val="808080"/>
          </a:solidFill>
        </a:ln>
      </c:spPr>
    </c:plotArea>
    <c:plotVisOnly val="1"/>
    <c:dispBlanksAs val="gap"/>
  </c:chart>
  <c:spPr>
    <a:solidFill>
      <a:srgbClr val="ffffff"/>
    </a:solidFill>
    <a:ln w="9360">
      <a:noFill/>
    </a:ln>
  </c:spPr>
  <c:externalData r:id="rId1"/>
  <c:userShapes r:id="rId2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autoTitleDeleted val="1"/>
    <c:plotArea>
      <c:layout>
        <c:manualLayout>
          <c:layoutTarget val="inner"/>
          <c:xMode val="edge"/>
          <c:yMode val="edge"/>
          <c:x val="0.088875"/>
          <c:y val="0.0436666666666667"/>
          <c:w val="0.8665"/>
          <c:h val="0.884555555555555"/>
        </c:manualLayout>
      </c:layout>
      <c:scatterChart>
        <c:scatterStyle val="line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Значения Y</c:v>
                </c:pt>
              </c:strCache>
            </c:strRef>
          </c:tx>
          <c:spPr>
            <a:solidFill>
              <a:srgbClr val="4f81bd"/>
            </a:solidFill>
            <a:ln cap="rnd" w="19080">
              <a:solidFill>
                <a:srgbClr val="4f81bd"/>
              </a:solidFill>
              <a:round/>
            </a:ln>
          </c:spPr>
          <c:marker>
            <c:symbol val="none"/>
          </c:marker>
          <c:dLbls>
            <c:txPr>
              <a:bodyPr wrap="squar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Times New Roman"/>
                    <a:ea typeface="Calibri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;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xVal>
            <c:numRef>
              <c:f>1</c:f>
              <c:numCache>
                <c:formatCode>General</c:formatCode>
                <c:ptCount val="12"/>
                <c:pt idx="0">
                  <c:v>0</c:v>
                </c:pt>
                <c:pt idx="1">
                  <c:v>0.11</c:v>
                </c:pt>
                <c:pt idx="2">
                  <c:v>0.506</c:v>
                </c:pt>
                <c:pt idx="3">
                  <c:v>1</c:v>
                </c:pt>
                <c:pt idx="4">
                  <c:v>2.045</c:v>
                </c:pt>
                <c:pt idx="5">
                  <c:v>3.048</c:v>
                </c:pt>
                <c:pt idx="6">
                  <c:v>4.007</c:v>
                </c:pt>
                <c:pt idx="7">
                  <c:v>5.01</c:v>
                </c:pt>
                <c:pt idx="8">
                  <c:v>6.061</c:v>
                </c:pt>
                <c:pt idx="9">
                  <c:v>7.065</c:v>
                </c:pt>
                <c:pt idx="10">
                  <c:v>8.024</c:v>
                </c:pt>
                <c:pt idx="11">
                  <c:v>9.072</c:v>
                </c:pt>
              </c:numCache>
            </c:numRef>
          </c:xVal>
          <c:yVal>
            <c:numRef>
              <c:f>0</c:f>
              <c:numCache>
                <c:formatCode>General</c:formatCode>
                <c:ptCount val="12"/>
                <c:pt idx="0">
                  <c:v>0</c:v>
                </c:pt>
                <c:pt idx="1">
                  <c:v>0.1</c:v>
                </c:pt>
                <c:pt idx="2">
                  <c:v>0.5</c:v>
                </c:pt>
                <c:pt idx="3">
                  <c:v>1</c:v>
                </c:pt>
                <c:pt idx="4">
                  <c:v>2</c:v>
                </c:pt>
                <c:pt idx="5">
                  <c:v>3</c:v>
                </c:pt>
                <c:pt idx="6">
                  <c:v>4</c:v>
                </c:pt>
                <c:pt idx="7">
                  <c:v>5</c:v>
                </c:pt>
                <c:pt idx="8">
                  <c:v>6</c:v>
                </c:pt>
                <c:pt idx="9">
                  <c:v>7</c:v>
                </c:pt>
                <c:pt idx="10">
                  <c:v>8</c:v>
                </c:pt>
                <c:pt idx="11">
                  <c:v>9</c:v>
                </c:pt>
              </c:numCache>
            </c:numRef>
          </c:yVal>
          <c:smooth val="1"/>
        </c:ser>
        <c:ser>
          <c:idx val="1"/>
          <c:order val="1"/>
          <c:tx>
            <c:strRef>
              <c:f>label 2</c:f>
              <c:strCache>
                <c:ptCount val="1"/>
                <c:pt idx="0">
                  <c:v>Столбец2</c:v>
                </c:pt>
              </c:strCache>
            </c:strRef>
          </c:tx>
          <c:spPr>
            <a:solidFill>
              <a:srgbClr val="9bbb59"/>
            </a:solidFill>
            <a:ln cap="rnd" w="19080">
              <a:solidFill>
                <a:srgbClr val="9bbb59"/>
              </a:solidFill>
              <a:round/>
            </a:ln>
          </c:spPr>
          <c:marker>
            <c:symbol val="none"/>
          </c:marker>
          <c:dLbls>
            <c:txPr>
              <a:bodyPr wrap="squar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Times New Roman"/>
                    <a:ea typeface="Calibri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;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xVal>
            <c:numRef>
              <c:f>3</c:f>
              <c:numCache>
                <c:formatCode>General</c:formatCode>
                <c:ptCount val="12"/>
                <c:pt idx="0">
                  <c:v>0</c:v>
                </c:pt>
                <c:pt idx="1">
                  <c:v>0.112</c:v>
                </c:pt>
                <c:pt idx="2">
                  <c:v>0.507</c:v>
                </c:pt>
                <c:pt idx="3">
                  <c:v>1.002</c:v>
                </c:pt>
                <c:pt idx="4">
                  <c:v>2.047</c:v>
                </c:pt>
                <c:pt idx="5">
                  <c:v>3.049</c:v>
                </c:pt>
                <c:pt idx="6">
                  <c:v>4.008</c:v>
                </c:pt>
                <c:pt idx="7">
                  <c:v>5.058</c:v>
                </c:pt>
                <c:pt idx="8">
                  <c:v>6.065</c:v>
                </c:pt>
                <c:pt idx="9">
                  <c:v>7.07</c:v>
                </c:pt>
                <c:pt idx="10">
                  <c:v>8.074</c:v>
                </c:pt>
                <c:pt idx="11">
                  <c:v>9.08</c:v>
                </c:pt>
              </c:numCache>
            </c:numRef>
          </c:xVal>
          <c:yVal>
            <c:numRef>
              <c:f>2</c:f>
              <c:numCache>
                <c:formatCode>General</c:formatCode>
                <c:ptCount val="12"/>
                <c:pt idx="0">
                  <c:v>0</c:v>
                </c:pt>
                <c:pt idx="1">
                  <c:v>0.1</c:v>
                </c:pt>
                <c:pt idx="2">
                  <c:v>0.5</c:v>
                </c:pt>
                <c:pt idx="3">
                  <c:v>1</c:v>
                </c:pt>
                <c:pt idx="4">
                  <c:v>2</c:v>
                </c:pt>
                <c:pt idx="5">
                  <c:v>3</c:v>
                </c:pt>
                <c:pt idx="6">
                  <c:v>4</c:v>
                </c:pt>
                <c:pt idx="7">
                  <c:v>5</c:v>
                </c:pt>
                <c:pt idx="8">
                  <c:v>6</c:v>
                </c:pt>
                <c:pt idx="9">
                  <c:v>7</c:v>
                </c:pt>
                <c:pt idx="10">
                  <c:v>8</c:v>
                </c:pt>
                <c:pt idx="11">
                  <c:v>9</c:v>
                </c:pt>
              </c:numCache>
            </c:numRef>
          </c:yVal>
          <c:smooth val="1"/>
        </c:ser>
        <c:axId val="60034517"/>
        <c:axId val="49500506"/>
      </c:scatterChart>
      <c:valAx>
        <c:axId val="60034517"/>
        <c:scaling>
          <c:orientation val="minMax"/>
          <c:max val="10"/>
          <c:min val="0"/>
        </c:scaling>
        <c:delete val="0"/>
        <c:axPos val="b"/>
        <c:majorGridlines>
          <c:spPr>
            <a:ln w="9360">
              <a:solidFill>
                <a:srgbClr val="808080"/>
              </a:solidFill>
              <a:round/>
            </a:ln>
          </c:spPr>
        </c:majorGridlines>
        <c:numFmt formatCode="General" sourceLinked="0"/>
        <c:majorTickMark val="cross"/>
        <c:minorTickMark val="in"/>
        <c:tickLblPos val="nextTo"/>
        <c:spPr>
          <a:ln w="9360">
            <a:solidFill>
              <a:srgbClr val="000000"/>
            </a:solidFill>
            <a:round/>
          </a:ln>
        </c:spPr>
        <c:txPr>
          <a:bodyPr/>
          <a:lstStyle/>
          <a:p>
            <a:pPr>
              <a:defRPr b="0" sz="900" spc="-1" strike="noStrike">
                <a:solidFill>
                  <a:srgbClr val="000000"/>
                </a:solidFill>
                <a:latin typeface="Times New Roman"/>
                <a:ea typeface="Calibri"/>
              </a:defRPr>
            </a:pPr>
          </a:p>
        </c:txPr>
        <c:crossAx val="49500506"/>
        <c:crosses val="autoZero"/>
        <c:crossBetween val="midCat"/>
        <c:majorUnit val="1"/>
      </c:valAx>
      <c:valAx>
        <c:axId val="49500506"/>
        <c:scaling>
          <c:orientation val="minMax"/>
          <c:max val="10"/>
          <c:min val="0"/>
        </c:scaling>
        <c:delete val="0"/>
        <c:axPos val="l"/>
        <c:majorGridlines>
          <c:spPr>
            <a:ln w="9360">
              <a:solidFill>
                <a:srgbClr val="808080"/>
              </a:solidFill>
              <a:round/>
            </a:ln>
          </c:spPr>
        </c:majorGridlines>
        <c:numFmt formatCode="General" sourceLinked="0"/>
        <c:majorTickMark val="cross"/>
        <c:minorTickMark val="in"/>
        <c:tickLblPos val="nextTo"/>
        <c:spPr>
          <a:ln w="9360">
            <a:solidFill>
              <a:srgbClr val="000000"/>
            </a:solidFill>
            <a:round/>
          </a:ln>
        </c:spPr>
        <c:txPr>
          <a:bodyPr/>
          <a:lstStyle/>
          <a:p>
            <a:pPr>
              <a:defRPr b="0" sz="900" spc="-1" strike="noStrike">
                <a:solidFill>
                  <a:srgbClr val="000000"/>
                </a:solidFill>
                <a:latin typeface="Times New Roman"/>
                <a:ea typeface="Calibri"/>
              </a:defRPr>
            </a:pPr>
          </a:p>
        </c:txPr>
        <c:crossAx val="60034517"/>
        <c:crosses val="autoZero"/>
        <c:crossBetween val="midCat"/>
      </c:valAx>
      <c:spPr>
        <a:noFill/>
        <a:ln w="0">
          <a:noFill/>
        </a:ln>
      </c:spPr>
    </c:plotArea>
    <c:plotVisOnly val="1"/>
    <c:dispBlanksAs val="gap"/>
  </c:chart>
  <c:spPr>
    <a:solidFill>
      <a:srgbClr val="ffffff"/>
    </a:solidFill>
    <a:ln w="9360">
      <a:noFill/>
    </a:ln>
  </c:spPr>
  <c:externalData r:id="rId1"/>
  <c:userShapes r:id="rId2"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autoTitleDeleted val="1"/>
    <c:plotArea>
      <c:layout>
        <c:manualLayout>
          <c:layoutTarget val="inner"/>
          <c:xMode val="edge"/>
          <c:yMode val="edge"/>
          <c:x val="0.088875"/>
          <c:y val="0.0436666666666667"/>
          <c:w val="0.8665"/>
          <c:h val="0.884555555555555"/>
        </c:manualLayout>
      </c:layout>
      <c:scatterChart>
        <c:scatterStyle val="line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Значения Y</c:v>
                </c:pt>
              </c:strCache>
            </c:strRef>
          </c:tx>
          <c:spPr>
            <a:solidFill>
              <a:srgbClr val="4f81bd"/>
            </a:solidFill>
            <a:ln cap="rnd" w="19080">
              <a:solidFill>
                <a:srgbClr val="4f81bd"/>
              </a:solidFill>
              <a:round/>
            </a:ln>
          </c:spPr>
          <c:marker>
            <c:symbol val="none"/>
          </c:marker>
          <c:dLbls>
            <c:txPr>
              <a:bodyPr wrap="squar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Times New Roman"/>
                    <a:ea typeface="Calibri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;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xVal>
            <c:numRef>
              <c:f>1</c:f>
              <c:numCache>
                <c:formatCode>General</c:formatCode>
                <c:ptCount val="14"/>
                <c:pt idx="0">
                  <c:v>10</c:v>
                </c:pt>
                <c:pt idx="1">
                  <c:v>9</c:v>
                </c:pt>
                <c:pt idx="2">
                  <c:v>8</c:v>
                </c:pt>
                <c:pt idx="3">
                  <c:v>7</c:v>
                </c:pt>
                <c:pt idx="4">
                  <c:v>6</c:v>
                </c:pt>
                <c:pt idx="5">
                  <c:v>5</c:v>
                </c:pt>
                <c:pt idx="6">
                  <c:v>4</c:v>
                </c:pt>
                <c:pt idx="7">
                  <c:v>3</c:v>
                </c:pt>
                <c:pt idx="8">
                  <c:v>2</c:v>
                </c:pt>
                <c:pt idx="9">
                  <c:v>1</c:v>
                </c:pt>
                <c:pt idx="10">
                  <c:v>0.6</c:v>
                </c:pt>
                <c:pt idx="11">
                  <c:v>0.3</c:v>
                </c:pt>
                <c:pt idx="12">
                  <c:v>0.1</c:v>
                </c:pt>
                <c:pt idx="13">
                  <c:v>0.01</c:v>
                </c:pt>
              </c:numCache>
            </c:numRef>
          </c:xVal>
          <c:yVal>
            <c:numRef>
              <c:f>0</c:f>
              <c:numCache>
                <c:formatCode>General</c:formatCode>
                <c:ptCount val="14"/>
                <c:pt idx="0">
                  <c:v>0.5987</c:v>
                </c:pt>
                <c:pt idx="1">
                  <c:v>0.5996</c:v>
                </c:pt>
                <c:pt idx="2">
                  <c:v>0.6004</c:v>
                </c:pt>
                <c:pt idx="3">
                  <c:v>0.6017</c:v>
                </c:pt>
                <c:pt idx="4">
                  <c:v>0.6025</c:v>
                </c:pt>
                <c:pt idx="5">
                  <c:v>0.6042</c:v>
                </c:pt>
                <c:pt idx="6">
                  <c:v>0.605</c:v>
                </c:pt>
                <c:pt idx="7">
                  <c:v>0.606</c:v>
                </c:pt>
                <c:pt idx="8">
                  <c:v>0.6068</c:v>
                </c:pt>
                <c:pt idx="9">
                  <c:v>0.6078</c:v>
                </c:pt>
                <c:pt idx="10">
                  <c:v>0.6087</c:v>
                </c:pt>
                <c:pt idx="11">
                  <c:v>0.6091</c:v>
                </c:pt>
                <c:pt idx="12">
                  <c:v>0.6097</c:v>
                </c:pt>
                <c:pt idx="13">
                  <c:v>0.6107</c:v>
                </c:pt>
              </c:numCache>
            </c:numRef>
          </c:yVal>
          <c:smooth val="1"/>
        </c:ser>
        <c:ser>
          <c:idx val="1"/>
          <c:order val="1"/>
          <c:tx>
            <c:strRef>
              <c:f>label 2</c:f>
              <c:strCache>
                <c:ptCount val="1"/>
                <c:pt idx="0">
                  <c:v>Столбец2</c:v>
                </c:pt>
              </c:strCache>
            </c:strRef>
          </c:tx>
          <c:spPr>
            <a:solidFill>
              <a:srgbClr val="9bbb59"/>
            </a:solidFill>
            <a:ln cap="rnd" w="19080">
              <a:solidFill>
                <a:srgbClr val="9bbb59"/>
              </a:solidFill>
              <a:round/>
            </a:ln>
          </c:spPr>
          <c:marker>
            <c:symbol val="none"/>
          </c:marker>
          <c:dLbls>
            <c:txPr>
              <a:bodyPr wrap="squar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Times New Roman"/>
                    <a:ea typeface="Calibri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;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xVal>
            <c:numRef>
              <c:f>3</c:f>
              <c:numCache>
                <c:formatCode>General</c:formatCode>
                <c:ptCount val="14"/>
                <c:pt idx="0">
                  <c:v>10</c:v>
                </c:pt>
                <c:pt idx="1">
                  <c:v>9</c:v>
                </c:pt>
                <c:pt idx="2">
                  <c:v>8</c:v>
                </c:pt>
                <c:pt idx="3">
                  <c:v>7</c:v>
                </c:pt>
                <c:pt idx="4">
                  <c:v>6</c:v>
                </c:pt>
                <c:pt idx="5">
                  <c:v>5</c:v>
                </c:pt>
                <c:pt idx="6">
                  <c:v>4</c:v>
                </c:pt>
                <c:pt idx="7">
                  <c:v>3</c:v>
                </c:pt>
                <c:pt idx="8">
                  <c:v>2</c:v>
                </c:pt>
                <c:pt idx="9">
                  <c:v>1</c:v>
                </c:pt>
                <c:pt idx="10">
                  <c:v>0.6</c:v>
                </c:pt>
                <c:pt idx="11">
                  <c:v>0.3</c:v>
                </c:pt>
                <c:pt idx="12">
                  <c:v>0.1</c:v>
                </c:pt>
                <c:pt idx="13">
                  <c:v>0.01</c:v>
                </c:pt>
              </c:numCache>
            </c:numRef>
          </c:xVal>
          <c:yVal>
            <c:numRef>
              <c:f>2</c:f>
              <c:numCache>
                <c:formatCode>General</c:formatCode>
                <c:ptCount val="14"/>
                <c:pt idx="0">
                  <c:v>0.6217</c:v>
                </c:pt>
                <c:pt idx="1">
                  <c:v>0.6241</c:v>
                </c:pt>
                <c:pt idx="2">
                  <c:v>0.6265</c:v>
                </c:pt>
                <c:pt idx="3">
                  <c:v>0.6279</c:v>
                </c:pt>
                <c:pt idx="4">
                  <c:v>0.6305</c:v>
                </c:pt>
                <c:pt idx="5">
                  <c:v>0.6324</c:v>
                </c:pt>
                <c:pt idx="6">
                  <c:v>0.6343</c:v>
                </c:pt>
                <c:pt idx="7">
                  <c:v>0.6364</c:v>
                </c:pt>
                <c:pt idx="8">
                  <c:v>0.6375</c:v>
                </c:pt>
                <c:pt idx="9">
                  <c:v>0.6388</c:v>
                </c:pt>
                <c:pt idx="10">
                  <c:v>0.6395</c:v>
                </c:pt>
                <c:pt idx="11">
                  <c:v>0.6397</c:v>
                </c:pt>
                <c:pt idx="12">
                  <c:v>0.6399</c:v>
                </c:pt>
                <c:pt idx="13">
                  <c:v>0.6398</c:v>
                </c:pt>
              </c:numCache>
            </c:numRef>
          </c:yVal>
          <c:smooth val="1"/>
        </c:ser>
        <c:axId val="71753730"/>
        <c:axId val="25220000"/>
      </c:scatterChart>
      <c:valAx>
        <c:axId val="71753730"/>
        <c:scaling>
          <c:orientation val="minMax"/>
          <c:max val="10"/>
          <c:min val="0"/>
        </c:scaling>
        <c:delete val="0"/>
        <c:axPos val="b"/>
        <c:majorGridlines>
          <c:spPr>
            <a:ln w="9360">
              <a:solidFill>
                <a:srgbClr val="808080"/>
              </a:solidFill>
              <a:round/>
            </a:ln>
          </c:spPr>
        </c:majorGridlines>
        <c:numFmt formatCode="General" sourceLinked="0"/>
        <c:majorTickMark val="cross"/>
        <c:minorTickMark val="in"/>
        <c:tickLblPos val="nextTo"/>
        <c:spPr>
          <a:ln w="9360">
            <a:solidFill>
              <a:srgbClr val="000000"/>
            </a:solidFill>
            <a:round/>
          </a:ln>
        </c:spPr>
        <c:txPr>
          <a:bodyPr/>
          <a:lstStyle/>
          <a:p>
            <a:pPr>
              <a:defRPr b="0" sz="900" spc="-1" strike="noStrike">
                <a:solidFill>
                  <a:srgbClr val="000000"/>
                </a:solidFill>
                <a:latin typeface="Times New Roman"/>
                <a:ea typeface="Calibri"/>
              </a:defRPr>
            </a:pPr>
          </a:p>
        </c:txPr>
        <c:crossAx val="25220000"/>
        <c:crosses val="autoZero"/>
        <c:crossBetween val="midCat"/>
        <c:majorUnit val="1"/>
      </c:valAx>
      <c:valAx>
        <c:axId val="25220000"/>
        <c:scaling>
          <c:orientation val="minMax"/>
          <c:max val="0.7"/>
          <c:min val="0"/>
        </c:scaling>
        <c:delete val="0"/>
        <c:axPos val="l"/>
        <c:majorGridlines>
          <c:spPr>
            <a:ln w="9360">
              <a:solidFill>
                <a:srgbClr val="808080"/>
              </a:solidFill>
              <a:round/>
            </a:ln>
          </c:spPr>
        </c:majorGridlines>
        <c:numFmt formatCode="General" sourceLinked="0"/>
        <c:majorTickMark val="cross"/>
        <c:minorTickMark val="in"/>
        <c:tickLblPos val="none"/>
        <c:spPr>
          <a:ln w="9360">
            <a:solidFill>
              <a:srgbClr val="000000"/>
            </a:solidFill>
            <a:round/>
          </a:ln>
        </c:spPr>
        <c:txPr>
          <a:bodyPr/>
          <a:lstStyle/>
          <a:p>
            <a:pPr>
              <a:defRPr b="0" sz="900" spc="-1" strike="noStrike">
                <a:solidFill>
                  <a:srgbClr val="000000"/>
                </a:solidFill>
                <a:latin typeface="Times New Roman"/>
                <a:ea typeface="Calibri"/>
              </a:defRPr>
            </a:pPr>
          </a:p>
        </c:txPr>
        <c:crossAx val="71753730"/>
        <c:crosses val="autoZero"/>
        <c:crossBetween val="midCat"/>
      </c:valAx>
      <c:spPr>
        <a:noFill/>
        <a:ln w="0">
          <a:noFill/>
        </a:ln>
      </c:spPr>
    </c:plotArea>
    <c:plotVisOnly val="1"/>
    <c:dispBlanksAs val="gap"/>
  </c:chart>
  <c:spPr>
    <a:solidFill>
      <a:srgbClr val="ffffff"/>
    </a:solidFill>
    <a:ln w="9360">
      <a:noFill/>
    </a:ln>
  </c:spPr>
  <c:externalData r:id="rId1"/>
  <c:userShapes r:id="rId2"/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autoTitleDeleted val="1"/>
    <c:plotArea>
      <c:layout>
        <c:manualLayout>
          <c:layoutTarget val="inner"/>
          <c:xMode val="edge"/>
          <c:yMode val="edge"/>
          <c:x val="0.088875"/>
          <c:y val="0.0436666666666667"/>
          <c:w val="0.8665"/>
          <c:h val="0.884555555555555"/>
        </c:manualLayout>
      </c:layout>
      <c:scatterChart>
        <c:scatterStyle val="line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Значения Y</c:v>
                </c:pt>
              </c:strCache>
            </c:strRef>
          </c:tx>
          <c:spPr>
            <a:solidFill>
              <a:srgbClr val="4f81bd"/>
            </a:solidFill>
            <a:ln cap="rnd" w="19080">
              <a:solidFill>
                <a:srgbClr val="4f81bd"/>
              </a:solidFill>
              <a:round/>
            </a:ln>
          </c:spPr>
          <c:marker>
            <c:symbol val="none"/>
          </c:marker>
          <c:dLbls>
            <c:txPr>
              <a:bodyPr wrap="squar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Times New Roman"/>
                    <a:ea typeface="Calibri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;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xVal>
            <c:numRef>
              <c:f>1</c:f>
              <c:numCache>
                <c:formatCode>General</c:formatCode>
                <c:ptCount val="12"/>
                <c:pt idx="0">
                  <c:v>0</c:v>
                </c:pt>
                <c:pt idx="1">
                  <c:v>0.5961</c:v>
                </c:pt>
                <c:pt idx="2">
                  <c:v>0.6251</c:v>
                </c:pt>
                <c:pt idx="3">
                  <c:v>0.6486</c:v>
                </c:pt>
                <c:pt idx="4">
                  <c:v>0.6681</c:v>
                </c:pt>
                <c:pt idx="5">
                  <c:v>0.6788</c:v>
                </c:pt>
                <c:pt idx="6">
                  <c:v>0.6862</c:v>
                </c:pt>
                <c:pt idx="7">
                  <c:v>0.6937</c:v>
                </c:pt>
                <c:pt idx="8">
                  <c:v>0.6989</c:v>
                </c:pt>
                <c:pt idx="9">
                  <c:v>0.7043</c:v>
                </c:pt>
                <c:pt idx="10">
                  <c:v>0.7084</c:v>
                </c:pt>
                <c:pt idx="11">
                  <c:v>0.7113</c:v>
                </c:pt>
              </c:numCache>
            </c:numRef>
          </c:xVal>
          <c:yVal>
            <c:numRef>
              <c:f>0</c:f>
              <c:numCache>
                <c:formatCode>General</c:formatCode>
                <c:ptCount val="12"/>
                <c:pt idx="0">
                  <c:v>0</c:v>
                </c:pt>
                <c:pt idx="1">
                  <c:v>0.004</c:v>
                </c:pt>
                <c:pt idx="2">
                  <c:v>0.005</c:v>
                </c:pt>
                <c:pt idx="3">
                  <c:v>0.006</c:v>
                </c:pt>
                <c:pt idx="4">
                  <c:v>0.01</c:v>
                </c:pt>
                <c:pt idx="5">
                  <c:v>0.015</c:v>
                </c:pt>
                <c:pt idx="6">
                  <c:v>0.017</c:v>
                </c:pt>
                <c:pt idx="7">
                  <c:v>0.023</c:v>
                </c:pt>
                <c:pt idx="8">
                  <c:v>0.025</c:v>
                </c:pt>
                <c:pt idx="9">
                  <c:v>0.03</c:v>
                </c:pt>
                <c:pt idx="10">
                  <c:v>0.035</c:v>
                </c:pt>
                <c:pt idx="11">
                  <c:v>0.037</c:v>
                </c:pt>
              </c:numCache>
            </c:numRef>
          </c:yVal>
          <c:smooth val="1"/>
        </c:ser>
        <c:ser>
          <c:idx val="1"/>
          <c:order val="1"/>
          <c:tx>
            <c:strRef>
              <c:f>label 2</c:f>
              <c:strCache>
                <c:ptCount val="1"/>
                <c:pt idx="0">
                  <c:v>Значения Y2</c:v>
                </c:pt>
              </c:strCache>
            </c:strRef>
          </c:tx>
          <c:spPr>
            <a:solidFill>
              <a:srgbClr val="9bbb59"/>
            </a:solidFill>
            <a:ln cap="rnd" w="19080">
              <a:solidFill>
                <a:srgbClr val="9bbb59"/>
              </a:solidFill>
              <a:round/>
            </a:ln>
          </c:spPr>
          <c:marker>
            <c:symbol val="none"/>
          </c:marker>
          <c:dLbls>
            <c:txPr>
              <a:bodyPr wrap="squar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Times New Roman"/>
                    <a:ea typeface="Calibri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;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xVal>
            <c:numRef>
              <c:f>3</c:f>
              <c:numCache>
                <c:formatCode>General</c:formatCode>
                <c:ptCount val="12"/>
                <c:pt idx="0">
                  <c:v>0</c:v>
                </c:pt>
                <c:pt idx="1">
                  <c:v>0.5961</c:v>
                </c:pt>
                <c:pt idx="2">
                  <c:v>0.6251</c:v>
                </c:pt>
                <c:pt idx="3">
                  <c:v>0.6486</c:v>
                </c:pt>
                <c:pt idx="4">
                  <c:v>0.6681</c:v>
                </c:pt>
                <c:pt idx="5">
                  <c:v>0.6788</c:v>
                </c:pt>
                <c:pt idx="6">
                  <c:v>0.6862</c:v>
                </c:pt>
                <c:pt idx="7">
                  <c:v>0.6937</c:v>
                </c:pt>
                <c:pt idx="8">
                  <c:v>0.6989</c:v>
                </c:pt>
                <c:pt idx="9">
                  <c:v>0.7043</c:v>
                </c:pt>
                <c:pt idx="10">
                  <c:v>0.7084</c:v>
                </c:pt>
                <c:pt idx="11">
                  <c:v>0.7113</c:v>
                </c:pt>
              </c:numCache>
            </c:numRef>
          </c:xVal>
          <c:yVal>
            <c:numRef>
              <c:f>2</c:f>
              <c:numCache>
                <c:formatCode>General</c:formatCode>
                <c:ptCount val="12"/>
                <c:pt idx="0">
                  <c:v>0</c:v>
                </c:pt>
                <c:pt idx="1">
                  <c:v>0.002</c:v>
                </c:pt>
                <c:pt idx="2">
                  <c:v>0.004</c:v>
                </c:pt>
                <c:pt idx="3">
                  <c:v>0.006</c:v>
                </c:pt>
                <c:pt idx="4">
                  <c:v>0.009</c:v>
                </c:pt>
                <c:pt idx="5">
                  <c:v>0.014</c:v>
                </c:pt>
                <c:pt idx="6">
                  <c:v>0.016</c:v>
                </c:pt>
                <c:pt idx="7">
                  <c:v>0.02</c:v>
                </c:pt>
                <c:pt idx="8">
                  <c:v>0.024</c:v>
                </c:pt>
                <c:pt idx="9">
                  <c:v>0.026</c:v>
                </c:pt>
                <c:pt idx="10">
                  <c:v>0.031</c:v>
                </c:pt>
                <c:pt idx="11">
                  <c:v>0.034</c:v>
                </c:pt>
              </c:numCache>
            </c:numRef>
          </c:yVal>
          <c:smooth val="1"/>
        </c:ser>
        <c:axId val="57126401"/>
        <c:axId val="92416172"/>
      </c:scatterChart>
      <c:valAx>
        <c:axId val="57126401"/>
        <c:scaling>
          <c:orientation val="minMax"/>
          <c:max val="0.8"/>
          <c:min val="0"/>
        </c:scaling>
        <c:delete val="0"/>
        <c:axPos val="b"/>
        <c:majorGridlines>
          <c:spPr>
            <a:ln w="9360">
              <a:solidFill>
                <a:srgbClr val="808080"/>
              </a:solidFill>
              <a:round/>
            </a:ln>
          </c:spPr>
        </c:majorGridlines>
        <c:numFmt formatCode="General" sourceLinked="0"/>
        <c:majorTickMark val="out"/>
        <c:minorTickMark val="in"/>
        <c:tickLblPos val="nextTo"/>
        <c:spPr>
          <a:ln w="9360">
            <a:solidFill>
              <a:srgbClr val="000000"/>
            </a:solidFill>
            <a:round/>
          </a:ln>
        </c:spPr>
        <c:txPr>
          <a:bodyPr/>
          <a:lstStyle/>
          <a:p>
            <a:pPr>
              <a:defRPr b="0" sz="900" spc="-1" strike="noStrike">
                <a:solidFill>
                  <a:srgbClr val="000000"/>
                </a:solidFill>
                <a:latin typeface="Times New Roman"/>
                <a:ea typeface="Calibri"/>
              </a:defRPr>
            </a:pPr>
          </a:p>
        </c:txPr>
        <c:crossAx val="92416172"/>
        <c:crosses val="autoZero"/>
        <c:crossBetween val="midCat"/>
        <c:majorUnit val="0.1"/>
      </c:valAx>
      <c:valAx>
        <c:axId val="92416172"/>
        <c:scaling>
          <c:orientation val="minMax"/>
          <c:max val="0.05"/>
          <c:min val="0"/>
        </c:scaling>
        <c:delete val="0"/>
        <c:axPos val="l"/>
        <c:majorGridlines>
          <c:spPr>
            <a:ln w="9360">
              <a:solidFill>
                <a:srgbClr val="808080"/>
              </a:solidFill>
              <a:round/>
            </a:ln>
          </c:spPr>
        </c:majorGridlines>
        <c:numFmt formatCode="General" sourceLinked="0"/>
        <c:majorTickMark val="out"/>
        <c:minorTickMark val="in"/>
        <c:tickLblPos val="nextTo"/>
        <c:spPr>
          <a:ln w="9360">
            <a:solidFill>
              <a:srgbClr val="000000">
                <a:alpha val="96000"/>
              </a:srgbClr>
            </a:solidFill>
            <a:round/>
          </a:ln>
        </c:spPr>
        <c:txPr>
          <a:bodyPr/>
          <a:lstStyle/>
          <a:p>
            <a:pPr>
              <a:defRPr b="0" sz="900" spc="-1" strike="noStrike">
                <a:solidFill>
                  <a:srgbClr val="000000"/>
                </a:solidFill>
                <a:latin typeface="Times New Roman"/>
                <a:ea typeface="Calibri"/>
              </a:defRPr>
            </a:pPr>
          </a:p>
        </c:txPr>
        <c:crossAx val="57126401"/>
        <c:crosses val="autoZero"/>
        <c:crossBetween val="midCat"/>
        <c:majorUnit val="0.005"/>
      </c:valAx>
      <c:spPr>
        <a:noFill/>
        <a:ln w="0">
          <a:noFill/>
        </a:ln>
      </c:spPr>
    </c:plotArea>
    <c:plotVisOnly val="1"/>
    <c:dispBlanksAs val="gap"/>
  </c:chart>
  <c:spPr>
    <a:solidFill>
      <a:srgbClr val="ffffff"/>
    </a:solidFill>
    <a:ln w="9360">
      <a:noFill/>
    </a:ln>
  </c:spPr>
  <c:externalData r:id="rId1"/>
  <c:userShapes r:id="rId2"/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autoTitleDeleted val="1"/>
    <c:plotArea>
      <c:layout>
        <c:manualLayout>
          <c:layoutTarget val="inner"/>
          <c:xMode val="edge"/>
          <c:yMode val="edge"/>
          <c:x val="0.088875"/>
          <c:y val="0.0436666666666667"/>
          <c:w val="0.8665"/>
          <c:h val="0.884555555555555"/>
        </c:manualLayout>
      </c:layout>
      <c:scatterChart>
        <c:scatterStyle val="line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Значения Y</c:v>
                </c:pt>
              </c:strCache>
            </c:strRef>
          </c:tx>
          <c:spPr>
            <a:solidFill>
              <a:srgbClr val="4f81bd"/>
            </a:solidFill>
            <a:ln cap="rnd" w="19080">
              <a:solidFill>
                <a:srgbClr val="4f81bd"/>
              </a:solidFill>
              <a:round/>
            </a:ln>
          </c:spPr>
          <c:marker>
            <c:symbol val="none"/>
          </c:marker>
          <c:dLbls>
            <c:txPr>
              <a:bodyPr wrap="squar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Times New Roman"/>
                    <a:ea typeface="Calibri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;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xVal>
            <c:numRef>
              <c:f>1</c:f>
              <c:numCache>
                <c:formatCode>General</c:formatCode>
                <c:ptCount val="13"/>
                <c:pt idx="0">
                  <c:v>0.01</c:v>
                </c:pt>
                <c:pt idx="1">
                  <c:v>0.1</c:v>
                </c:pt>
                <c:pt idx="2">
                  <c:v>0.5</c:v>
                </c:pt>
                <c:pt idx="3">
                  <c:v>1</c:v>
                </c:pt>
                <c:pt idx="4">
                  <c:v>2</c:v>
                </c:pt>
                <c:pt idx="5">
                  <c:v>3</c:v>
                </c:pt>
                <c:pt idx="6">
                  <c:v>4</c:v>
                </c:pt>
                <c:pt idx="7">
                  <c:v>5</c:v>
                </c:pt>
                <c:pt idx="8">
                  <c:v>6</c:v>
                </c:pt>
                <c:pt idx="9">
                  <c:v>7</c:v>
                </c:pt>
                <c:pt idx="10">
                  <c:v>8</c:v>
                </c:pt>
                <c:pt idx="11">
                  <c:v>9</c:v>
                </c:pt>
                <c:pt idx="12">
                  <c:v>10</c:v>
                </c:pt>
              </c:numCache>
            </c:numRef>
          </c:xVal>
          <c:yVal>
            <c:numRef>
              <c:f>0</c:f>
              <c:numCache>
                <c:formatCode>General</c:formatCode>
                <c:ptCount val="13"/>
                <c:pt idx="0">
                  <c:v>0.002</c:v>
                </c:pt>
                <c:pt idx="1">
                  <c:v>0.777</c:v>
                </c:pt>
                <c:pt idx="2">
                  <c:v>3.517</c:v>
                </c:pt>
                <c:pt idx="3">
                  <c:v>3.55</c:v>
                </c:pt>
                <c:pt idx="4">
                  <c:v>3.582</c:v>
                </c:pt>
                <c:pt idx="5">
                  <c:v>3.608</c:v>
                </c:pt>
                <c:pt idx="6">
                  <c:v>3.632</c:v>
                </c:pt>
                <c:pt idx="7">
                  <c:v>3.66</c:v>
                </c:pt>
                <c:pt idx="8">
                  <c:v>3.681</c:v>
                </c:pt>
                <c:pt idx="9">
                  <c:v>3.706</c:v>
                </c:pt>
                <c:pt idx="10">
                  <c:v>3.733</c:v>
                </c:pt>
                <c:pt idx="11">
                  <c:v>3.753</c:v>
                </c:pt>
                <c:pt idx="12">
                  <c:v>3.78</c:v>
                </c:pt>
              </c:numCache>
            </c:numRef>
          </c:yVal>
          <c:smooth val="1"/>
        </c:ser>
        <c:ser>
          <c:idx val="1"/>
          <c:order val="1"/>
          <c:tx>
            <c:strRef>
              <c:f>label 2</c:f>
              <c:strCache>
                <c:ptCount val="1"/>
                <c:pt idx="0">
                  <c:v>Значения Y2</c:v>
                </c:pt>
              </c:strCache>
            </c:strRef>
          </c:tx>
          <c:spPr>
            <a:solidFill>
              <a:srgbClr val="c0504d"/>
            </a:solidFill>
            <a:ln cap="rnd" w="19080">
              <a:solidFill>
                <a:srgbClr val="c0504d"/>
              </a:solidFill>
              <a:round/>
            </a:ln>
          </c:spPr>
          <c:marker>
            <c:symbol val="none"/>
          </c:marker>
          <c:dLbls>
            <c:txPr>
              <a:bodyPr wrap="squar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Times New Roman"/>
                    <a:ea typeface="Calibri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;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xVal>
            <c:numRef>
              <c:f>3</c:f>
              <c:numCache>
                <c:formatCode>General</c:formatCode>
                <c:ptCount val="13"/>
                <c:pt idx="0">
                  <c:v>0.01</c:v>
                </c:pt>
                <c:pt idx="1">
                  <c:v>0.1</c:v>
                </c:pt>
                <c:pt idx="2">
                  <c:v>0.5</c:v>
                </c:pt>
                <c:pt idx="3">
                  <c:v>1</c:v>
                </c:pt>
                <c:pt idx="4">
                  <c:v>2</c:v>
                </c:pt>
                <c:pt idx="5">
                  <c:v>3</c:v>
                </c:pt>
                <c:pt idx="6">
                  <c:v>4</c:v>
                </c:pt>
                <c:pt idx="7">
                  <c:v>5</c:v>
                </c:pt>
                <c:pt idx="8">
                  <c:v>6</c:v>
                </c:pt>
                <c:pt idx="9">
                  <c:v>7</c:v>
                </c:pt>
                <c:pt idx="10">
                  <c:v>8</c:v>
                </c:pt>
                <c:pt idx="11">
                  <c:v>9</c:v>
                </c:pt>
                <c:pt idx="12">
                  <c:v>10</c:v>
                </c:pt>
              </c:numCache>
            </c:numRef>
          </c:xVal>
          <c:yVal>
            <c:numRef>
              <c:f>2</c:f>
              <c:numCache>
                <c:formatCode>General</c:formatCode>
                <c:ptCount val="13"/>
                <c:pt idx="0">
                  <c:v>0.003</c:v>
                </c:pt>
                <c:pt idx="1">
                  <c:v>1.523</c:v>
                </c:pt>
                <c:pt idx="2">
                  <c:v>6.693</c:v>
                </c:pt>
                <c:pt idx="3">
                  <c:v>7.433</c:v>
                </c:pt>
                <c:pt idx="4">
                  <c:v>7.548</c:v>
                </c:pt>
                <c:pt idx="5">
                  <c:v>7.632</c:v>
                </c:pt>
                <c:pt idx="6">
                  <c:v>7.727</c:v>
                </c:pt>
                <c:pt idx="7">
                  <c:v>7.81</c:v>
                </c:pt>
                <c:pt idx="8">
                  <c:v>7.889</c:v>
                </c:pt>
                <c:pt idx="9">
                  <c:v>7.959</c:v>
                </c:pt>
                <c:pt idx="10">
                  <c:v>8.014</c:v>
                </c:pt>
                <c:pt idx="11">
                  <c:v>8.056</c:v>
                </c:pt>
                <c:pt idx="12">
                  <c:v>8.076</c:v>
                </c:pt>
              </c:numCache>
            </c:numRef>
          </c:yVal>
          <c:smooth val="1"/>
        </c:ser>
        <c:axId val="92691124"/>
        <c:axId val="78346069"/>
      </c:scatterChart>
      <c:valAx>
        <c:axId val="92691124"/>
        <c:scaling>
          <c:orientation val="minMax"/>
          <c:max val="10"/>
          <c:min val="0"/>
        </c:scaling>
        <c:delete val="0"/>
        <c:axPos val="b"/>
        <c:majorGridlines>
          <c:spPr>
            <a:ln w="9360">
              <a:solidFill>
                <a:srgbClr val="808080"/>
              </a:solidFill>
              <a:round/>
            </a:ln>
          </c:spPr>
        </c:majorGridlines>
        <c:numFmt formatCode="General" sourceLinked="0"/>
        <c:majorTickMark val="cross"/>
        <c:minorTickMark val="in"/>
        <c:tickLblPos val="nextTo"/>
        <c:spPr>
          <a:ln w="9360">
            <a:solidFill>
              <a:srgbClr val="000000"/>
            </a:solidFill>
            <a:round/>
          </a:ln>
        </c:spPr>
        <c:txPr>
          <a:bodyPr/>
          <a:lstStyle/>
          <a:p>
            <a:pPr>
              <a:defRPr b="0" sz="900" spc="-1" strike="noStrike">
                <a:solidFill>
                  <a:srgbClr val="000000"/>
                </a:solidFill>
                <a:latin typeface="Times New Roman"/>
                <a:ea typeface="Calibri"/>
              </a:defRPr>
            </a:pPr>
          </a:p>
        </c:txPr>
        <c:crossAx val="78346069"/>
        <c:crosses val="autoZero"/>
        <c:crossBetween val="midCat"/>
        <c:majorUnit val="1"/>
      </c:valAx>
      <c:valAx>
        <c:axId val="78346069"/>
        <c:scaling>
          <c:orientation val="minMax"/>
          <c:max val="10"/>
          <c:min val="0"/>
        </c:scaling>
        <c:delete val="0"/>
        <c:axPos val="l"/>
        <c:majorGridlines>
          <c:spPr>
            <a:ln w="9360">
              <a:solidFill>
                <a:srgbClr val="808080"/>
              </a:solidFill>
              <a:round/>
            </a:ln>
          </c:spPr>
        </c:majorGridlines>
        <c:numFmt formatCode="General" sourceLinked="0"/>
        <c:majorTickMark val="cross"/>
        <c:minorTickMark val="in"/>
        <c:tickLblPos val="nextTo"/>
        <c:spPr>
          <a:ln w="9360">
            <a:solidFill>
              <a:srgbClr val="000000"/>
            </a:solidFill>
            <a:round/>
          </a:ln>
        </c:spPr>
        <c:txPr>
          <a:bodyPr/>
          <a:lstStyle/>
          <a:p>
            <a:pPr>
              <a:defRPr b="0" sz="900" spc="-1" strike="noStrike">
                <a:solidFill>
                  <a:srgbClr val="000000"/>
                </a:solidFill>
                <a:latin typeface="Times New Roman"/>
                <a:ea typeface="Calibri"/>
              </a:defRPr>
            </a:pPr>
          </a:p>
        </c:txPr>
        <c:crossAx val="92691124"/>
        <c:crosses val="autoZero"/>
        <c:crossBetween val="midCat"/>
      </c:valAx>
      <c:spPr>
        <a:noFill/>
        <a:ln w="0">
          <a:solidFill>
            <a:srgbClr val="808080"/>
          </a:solidFill>
        </a:ln>
      </c:spPr>
    </c:plotArea>
    <c:plotVisOnly val="1"/>
    <c:dispBlanksAs val="gap"/>
  </c:chart>
  <c:spPr>
    <a:solidFill>
      <a:srgbClr val="ffffff"/>
    </a:solidFill>
    <a:ln w="9360">
      <a:noFill/>
    </a:ln>
  </c:spPr>
  <c:externalData r:id="rId1"/>
  <c:userShapes r:id="rId2"/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autoTitleDeleted val="1"/>
    <c:plotArea>
      <c:layout>
        <c:manualLayout>
          <c:layoutTarget val="inner"/>
          <c:xMode val="edge"/>
          <c:yMode val="edge"/>
          <c:x val="0.088875"/>
          <c:y val="0.0436666666666667"/>
          <c:w val="0.8665"/>
          <c:h val="0.884555555555555"/>
        </c:manualLayout>
      </c:layout>
      <c:scatterChart>
        <c:scatterStyle val="line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Значения Y</c:v>
                </c:pt>
              </c:strCache>
            </c:strRef>
          </c:tx>
          <c:spPr>
            <a:solidFill>
              <a:srgbClr val="4f81bd"/>
            </a:solidFill>
            <a:ln cap="rnd" w="19080">
              <a:solidFill>
                <a:srgbClr val="4f81bd"/>
              </a:solidFill>
              <a:round/>
            </a:ln>
          </c:spPr>
          <c:marker>
            <c:symbol val="none"/>
          </c:marker>
          <c:dLbls>
            <c:txPr>
              <a:bodyPr wrap="squar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Times New Roman"/>
                    <a:ea typeface="Calibri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;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xVal>
            <c:numRef>
              <c:f>1</c:f>
              <c:numCache>
                <c:formatCode>General</c:formatCode>
                <c:ptCount val="12"/>
                <c:pt idx="0">
                  <c:v>0</c:v>
                </c:pt>
                <c:pt idx="1">
                  <c:v>0.004</c:v>
                </c:pt>
                <c:pt idx="2">
                  <c:v>0.005</c:v>
                </c:pt>
                <c:pt idx="3">
                  <c:v>0.006</c:v>
                </c:pt>
                <c:pt idx="4">
                  <c:v>0.01</c:v>
                </c:pt>
                <c:pt idx="5">
                  <c:v>0.015</c:v>
                </c:pt>
                <c:pt idx="6">
                  <c:v>0.017</c:v>
                </c:pt>
                <c:pt idx="7">
                  <c:v>0.023</c:v>
                </c:pt>
                <c:pt idx="8">
                  <c:v>0.025</c:v>
                </c:pt>
                <c:pt idx="9">
                  <c:v>0.03</c:v>
                </c:pt>
                <c:pt idx="10">
                  <c:v>0.035</c:v>
                </c:pt>
                <c:pt idx="11">
                  <c:v>0.037</c:v>
                </c:pt>
              </c:numCache>
            </c:numRef>
          </c:xVal>
          <c:yVal>
            <c:numRef>
              <c:f>0</c:f>
              <c:numCache>
                <c:formatCode>General</c:formatCode>
                <c:ptCount val="12"/>
                <c:pt idx="0">
                  <c:v>0</c:v>
                </c:pt>
                <c:pt idx="1">
                  <c:v>0.1</c:v>
                </c:pt>
                <c:pt idx="2">
                  <c:v>0.5</c:v>
                </c:pt>
                <c:pt idx="3">
                  <c:v>1</c:v>
                </c:pt>
                <c:pt idx="4">
                  <c:v>2</c:v>
                </c:pt>
                <c:pt idx="5">
                  <c:v>3</c:v>
                </c:pt>
                <c:pt idx="6">
                  <c:v>4</c:v>
                </c:pt>
                <c:pt idx="7">
                  <c:v>5</c:v>
                </c:pt>
                <c:pt idx="8">
                  <c:v>6</c:v>
                </c:pt>
                <c:pt idx="9">
                  <c:v>7</c:v>
                </c:pt>
                <c:pt idx="10">
                  <c:v>8</c:v>
                </c:pt>
                <c:pt idx="11">
                  <c:v>9</c:v>
                </c:pt>
              </c:numCache>
            </c:numRef>
          </c:yVal>
          <c:smooth val="1"/>
        </c:ser>
        <c:ser>
          <c:idx val="1"/>
          <c:order val="1"/>
          <c:tx>
            <c:strRef>
              <c:f>label 2</c:f>
              <c:strCache>
                <c:ptCount val="1"/>
                <c:pt idx="0">
                  <c:v>Значения Y2</c:v>
                </c:pt>
              </c:strCache>
            </c:strRef>
          </c:tx>
          <c:spPr>
            <a:solidFill>
              <a:srgbClr val="9bbb59"/>
            </a:solidFill>
            <a:ln cap="rnd" w="19080">
              <a:solidFill>
                <a:srgbClr val="9bbb59"/>
              </a:solidFill>
              <a:round/>
            </a:ln>
          </c:spPr>
          <c:marker>
            <c:symbol val="none"/>
          </c:marker>
          <c:dLbls>
            <c:txPr>
              <a:bodyPr wrap="squar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Times New Roman"/>
                    <a:ea typeface="Calibri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;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xVal>
            <c:numRef>
              <c:f>3</c:f>
              <c:numCache>
                <c:formatCode>General</c:formatCode>
                <c:ptCount val="12"/>
                <c:pt idx="0">
                  <c:v>0</c:v>
                </c:pt>
                <c:pt idx="1">
                  <c:v>0.002</c:v>
                </c:pt>
                <c:pt idx="2">
                  <c:v>0.004</c:v>
                </c:pt>
                <c:pt idx="3">
                  <c:v>0.006</c:v>
                </c:pt>
                <c:pt idx="4">
                  <c:v>0.009</c:v>
                </c:pt>
                <c:pt idx="5">
                  <c:v>0.014</c:v>
                </c:pt>
                <c:pt idx="6">
                  <c:v>0.016</c:v>
                </c:pt>
                <c:pt idx="7">
                  <c:v>0.02</c:v>
                </c:pt>
                <c:pt idx="8">
                  <c:v>0.024</c:v>
                </c:pt>
                <c:pt idx="9">
                  <c:v>0.026</c:v>
                </c:pt>
                <c:pt idx="10">
                  <c:v>0.031</c:v>
                </c:pt>
                <c:pt idx="11">
                  <c:v>0.034</c:v>
                </c:pt>
              </c:numCache>
            </c:numRef>
          </c:xVal>
          <c:yVal>
            <c:numRef>
              <c:f>2</c:f>
              <c:numCache>
                <c:formatCode>General</c:formatCode>
                <c:ptCount val="12"/>
                <c:pt idx="0">
                  <c:v>0</c:v>
                </c:pt>
                <c:pt idx="1">
                  <c:v>0.1</c:v>
                </c:pt>
                <c:pt idx="2">
                  <c:v>0.5</c:v>
                </c:pt>
                <c:pt idx="3">
                  <c:v>1</c:v>
                </c:pt>
                <c:pt idx="4">
                  <c:v>2</c:v>
                </c:pt>
                <c:pt idx="5">
                  <c:v>3</c:v>
                </c:pt>
                <c:pt idx="6">
                  <c:v>4</c:v>
                </c:pt>
                <c:pt idx="7">
                  <c:v>5</c:v>
                </c:pt>
                <c:pt idx="8">
                  <c:v>6</c:v>
                </c:pt>
                <c:pt idx="9">
                  <c:v>7</c:v>
                </c:pt>
                <c:pt idx="10">
                  <c:v>8</c:v>
                </c:pt>
                <c:pt idx="11">
                  <c:v>9</c:v>
                </c:pt>
              </c:numCache>
            </c:numRef>
          </c:yVal>
          <c:smooth val="1"/>
        </c:ser>
        <c:axId val="41918627"/>
        <c:axId val="80561754"/>
      </c:scatterChart>
      <c:valAx>
        <c:axId val="41918627"/>
        <c:scaling>
          <c:orientation val="minMax"/>
          <c:max val="0.04"/>
          <c:min val="0"/>
        </c:scaling>
        <c:delete val="0"/>
        <c:axPos val="b"/>
        <c:majorGridlines>
          <c:spPr>
            <a:ln w="9360">
              <a:solidFill>
                <a:srgbClr val="808080"/>
              </a:solidFill>
              <a:round/>
            </a:ln>
          </c:spPr>
        </c:majorGridlines>
        <c:numFmt formatCode="General" sourceLinked="0"/>
        <c:majorTickMark val="out"/>
        <c:minorTickMark val="in"/>
        <c:tickLblPos val="nextTo"/>
        <c:spPr>
          <a:ln w="9360">
            <a:solidFill>
              <a:srgbClr val="000000"/>
            </a:solidFill>
            <a:round/>
          </a:ln>
        </c:spPr>
        <c:txPr>
          <a:bodyPr/>
          <a:lstStyle/>
          <a:p>
            <a:pPr>
              <a:defRPr b="0" sz="900" spc="-1" strike="noStrike">
                <a:solidFill>
                  <a:srgbClr val="000000"/>
                </a:solidFill>
                <a:latin typeface="Times New Roman"/>
                <a:ea typeface="Calibri"/>
              </a:defRPr>
            </a:pPr>
          </a:p>
        </c:txPr>
        <c:crossAx val="80561754"/>
        <c:crosses val="autoZero"/>
        <c:crossBetween val="midCat"/>
        <c:majorUnit val="0.005"/>
      </c:valAx>
      <c:valAx>
        <c:axId val="80561754"/>
        <c:scaling>
          <c:orientation val="minMax"/>
          <c:max val="10"/>
          <c:min val="0"/>
        </c:scaling>
        <c:delete val="0"/>
        <c:axPos val="l"/>
        <c:majorGridlines>
          <c:spPr>
            <a:ln w="9360">
              <a:solidFill>
                <a:srgbClr val="808080"/>
              </a:solidFill>
              <a:round/>
            </a:ln>
          </c:spPr>
        </c:majorGridlines>
        <c:numFmt formatCode="General" sourceLinked="0"/>
        <c:majorTickMark val="out"/>
        <c:minorTickMark val="in"/>
        <c:tickLblPos val="nextTo"/>
        <c:spPr>
          <a:ln w="9360">
            <a:solidFill>
              <a:srgbClr val="000000"/>
            </a:solidFill>
            <a:round/>
          </a:ln>
        </c:spPr>
        <c:txPr>
          <a:bodyPr/>
          <a:lstStyle/>
          <a:p>
            <a:pPr>
              <a:defRPr b="0" sz="900" spc="-1" strike="noStrike">
                <a:solidFill>
                  <a:srgbClr val="000000"/>
                </a:solidFill>
                <a:latin typeface="Times New Roman"/>
                <a:ea typeface="Calibri"/>
              </a:defRPr>
            </a:pPr>
          </a:p>
        </c:txPr>
        <c:crossAx val="41918627"/>
        <c:crosses val="autoZero"/>
        <c:crossBetween val="midCat"/>
      </c:valAx>
      <c:spPr>
        <a:noFill/>
        <a:ln w="0">
          <a:noFill/>
        </a:ln>
      </c:spPr>
    </c:plotArea>
    <c:plotVisOnly val="1"/>
    <c:dispBlanksAs val="gap"/>
  </c:chart>
  <c:spPr>
    <a:solidFill>
      <a:srgbClr val="ffffff"/>
    </a:solidFill>
    <a:ln w="9360">
      <a:noFill/>
    </a:ln>
  </c:spPr>
  <c:externalData r:id="rId1"/>
  <c:userShapes r:id="rId2"/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autoTitleDeleted val="1"/>
    <c:plotArea>
      <c:layout>
        <c:manualLayout>
          <c:layoutTarget val="inner"/>
          <c:xMode val="edge"/>
          <c:yMode val="edge"/>
          <c:x val="0.088875"/>
          <c:y val="0.0436666666666667"/>
          <c:w val="0.8665"/>
          <c:h val="0.884555555555555"/>
        </c:manualLayout>
      </c:layout>
      <c:scatterChart>
        <c:scatterStyle val="line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Значения Y</c:v>
                </c:pt>
              </c:strCache>
            </c:strRef>
          </c:tx>
          <c:spPr>
            <a:solidFill>
              <a:srgbClr val="4f81bd"/>
            </a:solidFill>
            <a:ln cap="rnd" w="19080">
              <a:solidFill>
                <a:srgbClr val="4f81bd"/>
              </a:solidFill>
              <a:round/>
            </a:ln>
          </c:spPr>
          <c:marker>
            <c:symbol val="none"/>
          </c:marker>
          <c:dLbls>
            <c:txPr>
              <a:bodyPr wrap="squar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Times New Roman"/>
                    <a:ea typeface="Calibri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;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xVal>
            <c:numRef>
              <c:f>1</c:f>
              <c:numCache>
                <c:formatCode>General</c:formatCode>
                <c:ptCount val="13"/>
                <c:pt idx="0">
                  <c:v>0.01</c:v>
                </c:pt>
                <c:pt idx="1">
                  <c:v>0.1</c:v>
                </c:pt>
                <c:pt idx="2">
                  <c:v>0.5</c:v>
                </c:pt>
                <c:pt idx="3">
                  <c:v>1</c:v>
                </c:pt>
                <c:pt idx="4">
                  <c:v>2</c:v>
                </c:pt>
                <c:pt idx="5">
                  <c:v>3</c:v>
                </c:pt>
                <c:pt idx="6">
                  <c:v>4</c:v>
                </c:pt>
                <c:pt idx="7">
                  <c:v>5</c:v>
                </c:pt>
                <c:pt idx="8">
                  <c:v>6</c:v>
                </c:pt>
                <c:pt idx="9">
                  <c:v>7</c:v>
                </c:pt>
                <c:pt idx="10">
                  <c:v>8</c:v>
                </c:pt>
                <c:pt idx="11">
                  <c:v>9</c:v>
                </c:pt>
                <c:pt idx="12">
                  <c:v>10</c:v>
                </c:pt>
              </c:numCache>
            </c:numRef>
          </c:xVal>
          <c:yVal>
            <c:numRef>
              <c:f>0</c:f>
              <c:numCache>
                <c:formatCode>General</c:formatCode>
                <c:ptCount val="13"/>
                <c:pt idx="0">
                  <c:v>0.5628</c:v>
                </c:pt>
                <c:pt idx="1">
                  <c:v>0.6426</c:v>
                </c:pt>
                <c:pt idx="2">
                  <c:v>0.6825</c:v>
                </c:pt>
                <c:pt idx="3">
                  <c:v>0.6824</c:v>
                </c:pt>
                <c:pt idx="4">
                  <c:v>0.6818</c:v>
                </c:pt>
                <c:pt idx="5">
                  <c:v>0.6813</c:v>
                </c:pt>
                <c:pt idx="6">
                  <c:v>0.6803</c:v>
                </c:pt>
                <c:pt idx="7">
                  <c:v>0.6794</c:v>
                </c:pt>
                <c:pt idx="8">
                  <c:v>0.6785</c:v>
                </c:pt>
                <c:pt idx="9">
                  <c:v>0.6776</c:v>
                </c:pt>
                <c:pt idx="10">
                  <c:v>0.6766</c:v>
                </c:pt>
                <c:pt idx="11">
                  <c:v>0.6756</c:v>
                </c:pt>
                <c:pt idx="12">
                  <c:v>0.6741</c:v>
                </c:pt>
              </c:numCache>
            </c:numRef>
          </c:yVal>
          <c:smooth val="1"/>
        </c:ser>
        <c:ser>
          <c:idx val="1"/>
          <c:order val="1"/>
          <c:tx>
            <c:strRef>
              <c:f>label 2</c:f>
              <c:strCache>
                <c:ptCount val="1"/>
                <c:pt idx="0">
                  <c:v>Значения Y2</c:v>
                </c:pt>
              </c:strCache>
            </c:strRef>
          </c:tx>
          <c:spPr>
            <a:solidFill>
              <a:srgbClr val="c0504d"/>
            </a:solidFill>
            <a:ln cap="rnd" w="19080">
              <a:solidFill>
                <a:srgbClr val="c0504d"/>
              </a:solidFill>
              <a:round/>
            </a:ln>
          </c:spPr>
          <c:marker>
            <c:symbol val="none"/>
          </c:marker>
          <c:dLbls>
            <c:txPr>
              <a:bodyPr wrap="squar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Times New Roman"/>
                    <a:ea typeface="Calibri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;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xVal>
            <c:numRef>
              <c:f>3</c:f>
              <c:numCache>
                <c:formatCode>General</c:formatCode>
                <c:ptCount val="13"/>
                <c:pt idx="0">
                  <c:v>0.01</c:v>
                </c:pt>
                <c:pt idx="1">
                  <c:v>0.1</c:v>
                </c:pt>
                <c:pt idx="2">
                  <c:v>0.5</c:v>
                </c:pt>
                <c:pt idx="3">
                  <c:v>1</c:v>
                </c:pt>
                <c:pt idx="4">
                  <c:v>2</c:v>
                </c:pt>
                <c:pt idx="5">
                  <c:v>3</c:v>
                </c:pt>
                <c:pt idx="6">
                  <c:v>4</c:v>
                </c:pt>
                <c:pt idx="7">
                  <c:v>5</c:v>
                </c:pt>
                <c:pt idx="8">
                  <c:v>6</c:v>
                </c:pt>
                <c:pt idx="9">
                  <c:v>7</c:v>
                </c:pt>
                <c:pt idx="10">
                  <c:v>8</c:v>
                </c:pt>
                <c:pt idx="11">
                  <c:v>9</c:v>
                </c:pt>
                <c:pt idx="12">
                  <c:v>10</c:v>
                </c:pt>
              </c:numCache>
            </c:numRef>
          </c:xVal>
          <c:yVal>
            <c:numRef>
              <c:f>2</c:f>
              <c:numCache>
                <c:formatCode>General</c:formatCode>
                <c:ptCount val="13"/>
                <c:pt idx="0">
                  <c:v>0.5887</c:v>
                </c:pt>
                <c:pt idx="1">
                  <c:v>0.6635</c:v>
                </c:pt>
                <c:pt idx="2">
                  <c:v>0.7033</c:v>
                </c:pt>
                <c:pt idx="3">
                  <c:v>0.708</c:v>
                </c:pt>
                <c:pt idx="4">
                  <c:v>0.7003</c:v>
                </c:pt>
                <c:pt idx="5">
                  <c:v>0.6985</c:v>
                </c:pt>
                <c:pt idx="6">
                  <c:v>0.6965</c:v>
                </c:pt>
                <c:pt idx="7">
                  <c:v>0.6944</c:v>
                </c:pt>
                <c:pt idx="8">
                  <c:v>0.6922</c:v>
                </c:pt>
                <c:pt idx="9">
                  <c:v>0.6904</c:v>
                </c:pt>
                <c:pt idx="10">
                  <c:v>0.689</c:v>
                </c:pt>
                <c:pt idx="11">
                  <c:v>0.6879</c:v>
                </c:pt>
                <c:pt idx="12">
                  <c:v>0.6876</c:v>
                </c:pt>
              </c:numCache>
            </c:numRef>
          </c:yVal>
          <c:smooth val="1"/>
        </c:ser>
        <c:axId val="56783865"/>
        <c:axId val="44625331"/>
      </c:scatterChart>
      <c:valAx>
        <c:axId val="56783865"/>
        <c:scaling>
          <c:orientation val="minMax"/>
          <c:max val="10"/>
          <c:min val="0"/>
        </c:scaling>
        <c:delete val="0"/>
        <c:axPos val="b"/>
        <c:majorGridlines>
          <c:spPr>
            <a:ln w="9360">
              <a:solidFill>
                <a:srgbClr val="808080"/>
              </a:solidFill>
              <a:round/>
            </a:ln>
          </c:spPr>
        </c:majorGridlines>
        <c:numFmt formatCode="General" sourceLinked="0"/>
        <c:majorTickMark val="out"/>
        <c:minorTickMark val="in"/>
        <c:tickLblPos val="nextTo"/>
        <c:spPr>
          <a:ln w="9360">
            <a:solidFill>
              <a:srgbClr val="000000"/>
            </a:solidFill>
            <a:round/>
          </a:ln>
        </c:spPr>
        <c:txPr>
          <a:bodyPr/>
          <a:lstStyle/>
          <a:p>
            <a:pPr>
              <a:defRPr b="0" sz="900" spc="-1" strike="noStrike">
                <a:solidFill>
                  <a:srgbClr val="000000"/>
                </a:solidFill>
                <a:latin typeface="Times New Roman"/>
                <a:ea typeface="Calibri"/>
              </a:defRPr>
            </a:pPr>
          </a:p>
        </c:txPr>
        <c:crossAx val="44625331"/>
        <c:crosses val="autoZero"/>
        <c:crossBetween val="midCat"/>
        <c:majorUnit val="1"/>
      </c:valAx>
      <c:valAx>
        <c:axId val="44625331"/>
        <c:scaling>
          <c:orientation val="minMax"/>
          <c:max val="1"/>
          <c:min val="0"/>
        </c:scaling>
        <c:delete val="0"/>
        <c:axPos val="l"/>
        <c:majorGridlines>
          <c:spPr>
            <a:ln w="9360">
              <a:solidFill>
                <a:srgbClr val="808080"/>
              </a:solidFill>
              <a:round/>
            </a:ln>
          </c:spPr>
        </c:majorGridlines>
        <c:numFmt formatCode="General" sourceLinked="0"/>
        <c:majorTickMark val="out"/>
        <c:minorTickMark val="in"/>
        <c:tickLblPos val="nextTo"/>
        <c:spPr>
          <a:ln w="9360">
            <a:solidFill>
              <a:srgbClr val="000000"/>
            </a:solidFill>
            <a:round/>
          </a:ln>
        </c:spPr>
        <c:txPr>
          <a:bodyPr/>
          <a:lstStyle/>
          <a:p>
            <a:pPr>
              <a:defRPr b="0" sz="900" spc="-1" strike="noStrike">
                <a:solidFill>
                  <a:srgbClr val="000000"/>
                </a:solidFill>
                <a:latin typeface="Times New Roman"/>
                <a:ea typeface="Calibri"/>
              </a:defRPr>
            </a:pPr>
          </a:p>
        </c:txPr>
        <c:crossAx val="56783865"/>
        <c:crosses val="autoZero"/>
        <c:crossBetween val="midCat"/>
      </c:valAx>
      <c:spPr>
        <a:noFill/>
        <a:ln w="0">
          <a:noFill/>
        </a:ln>
      </c:spPr>
    </c:plotArea>
    <c:plotVisOnly val="1"/>
    <c:dispBlanksAs val="gap"/>
  </c:chart>
  <c:spPr>
    <a:solidFill>
      <a:srgbClr val="ffffff"/>
    </a:solidFill>
    <a:ln w="9360">
      <a:noFill/>
    </a:ln>
  </c:spPr>
  <c:externalData r:id="rId1"/>
  <c:userShapes r:id="rId2"/>
</c:chartSpace>
</file>

<file path=word/drawings/drawing5.xml><?xml version="1.0" encoding="utf-8"?>
<c:userShapes xmlns:cdr="http://schemas.openxmlformats.org/drawingml/2006/chartDrawing" xmlns:a="http://schemas.openxmlformats.org/drawingml/2006/main" xmlns:c="http://schemas.openxmlformats.org/drawingml/2006/chart" xmlns:r="http://schemas.openxmlformats.org/officeDocument/2006/relationships">
  <cdr:relSizeAnchor>
    <cdr:from>
      <cdr:x>0</cdr:x>
      <cdr:y>0.0211111111111111</cdr:y>
    </cdr:from>
    <cdr:to>
      <cdr:x>0.0658125</cdr:x>
      <cdr:y>0.155888888888889</cdr:y>
    </cdr:to>
    <cdr:sp>
      <cdr:nvSpPr>
        <cdr:cNvPr id="0" name="Надпись 2"/>
        <cdr:cNvSpPr/>
      </cdr:nvSpPr>
      <cdr:spPr>
        <a:xfrm>
          <a:off x="0" y="0"/>
          <a:ext cx="379080" cy="436680"/>
        </a:xfrm>
        <a:prstGeom prst="rect">
          <a:avLst/>
        </a:prstGeom>
        <a:solidFill>
          <a:srgbClr val="ffffff"/>
        </a:solidFill>
        <a:ln w="0">
          <a:noFill/>
        </a:ln>
      </cdr:spPr>
      <cdr:style>
        <a:lnRef idx="0"/>
        <a:fillRef idx="0"/>
        <a:effectRef idx="0"/>
        <a:fontRef idx="minor"/>
      </cdr:style>
      <cdr:txBody>
        <a:bodyPr lIns="0" rIns="0" tIns="0" bIns="0" anchor="t">
          <a:noAutofit/>
        </a:bodyPr>
        <a:p>
          <a:pPr>
            <a:lnSpc>
              <a:spcPct val="100000"/>
            </a:lnSpc>
          </a:pPr>
          <a:r>
            <a:rPr b="0" lang="en-US" sz="1100" spc="-1" strike="noStrike">
              <a:latin typeface="Times New Roman"/>
            </a:rPr>
            <a:t>I</a:t>
          </a:r>
          <a:r>
            <a:rPr b="0" lang="ru-RU" sz="1100" spc="-1" strike="noStrike">
              <a:latin typeface="Times New Roman"/>
            </a:rPr>
            <a:t>э,мА</a:t>
          </a:r>
          <a:endParaRPr b="0" sz="1100" spc="-1" strike="noStrike">
            <a:latin typeface="Times New Roman"/>
          </a:endParaRPr>
        </a:p>
      </cdr:txBody>
    </cdr:sp>
  </cdr:relSizeAnchor>
</c:userShapes>
</file>

<file path=word/drawings/drawing6.xml><?xml version="1.0" encoding="utf-8"?>
<c:userShapes xmlns:cdr="http://schemas.openxmlformats.org/drawingml/2006/chartDrawing" xmlns:a="http://schemas.openxmlformats.org/drawingml/2006/main" xmlns:c="http://schemas.openxmlformats.org/drawingml/2006/chart" xmlns:r="http://schemas.openxmlformats.org/officeDocument/2006/relationships">
  <cdr:relSizeAnchor>
    <cdr:from>
      <cdr:x>0.0041875</cdr:x>
      <cdr:y>0.0117777777777778</cdr:y>
    </cdr:from>
    <cdr:to>
      <cdr:x>0.07</cdr:x>
      <cdr:y>0.146222222222222</cdr:y>
    </cdr:to>
    <cdr:sp>
      <cdr:nvSpPr>
        <cdr:cNvPr id="1" name="Надпись 1"/>
        <cdr:cNvSpPr/>
      </cdr:nvSpPr>
      <cdr:spPr>
        <a:xfrm>
          <a:off x="0" y="0"/>
          <a:ext cx="379080" cy="435600"/>
        </a:xfrm>
        <a:prstGeom prst="rect">
          <a:avLst/>
        </a:prstGeom>
        <a:solidFill>
          <a:srgbClr val="ffffff"/>
        </a:solidFill>
        <a:ln w="0">
          <a:noFill/>
        </a:ln>
      </cdr:spPr>
      <cdr:style>
        <a:lnRef idx="0"/>
        <a:fillRef idx="0"/>
        <a:effectRef idx="0"/>
        <a:fontRef idx="minor"/>
      </cdr:style>
      <cdr:txBody>
        <a:bodyPr lIns="0" rIns="0" tIns="0" bIns="0" anchor="t">
          <a:noAutofit/>
        </a:bodyPr>
        <a:p>
          <a:pPr>
            <a:lnSpc>
              <a:spcPct val="100000"/>
            </a:lnSpc>
            <a:tabLst>
              <a:tab algn="l" pos="0"/>
            </a:tabLst>
          </a:pPr>
          <a:r>
            <a:rPr b="0" lang="en-US" sz="1100" spc="-1" strike="noStrike">
              <a:latin typeface="Times New Roman"/>
              <a:ea typeface="Calibri"/>
            </a:rPr>
            <a:t>I</a:t>
          </a:r>
          <a:r>
            <a:rPr b="0" lang="ru-RU" sz="1100" spc="-1" strike="noStrike">
              <a:latin typeface="Times New Roman"/>
              <a:ea typeface="Calibri"/>
            </a:rPr>
            <a:t>к,мА</a:t>
          </a:r>
          <a:endParaRPr b="0" sz="1100" spc="-1" strike="noStrike">
            <a:latin typeface="Times New Roman"/>
          </a:endParaRPr>
        </a:p>
      </cdr:txBody>
    </cdr:sp>
  </cdr:relSizeAnchor>
  <cdr:relSizeAnchor>
    <cdr:from>
      <cdr:x>0.818875</cdr:x>
      <cdr:y>0.840666666666667</cdr:y>
    </cdr:from>
    <cdr:to>
      <cdr:x>0.96375</cdr:x>
      <cdr:y>0.904444444444444</cdr:y>
    </cdr:to>
    <cdr:sp>
      <cdr:nvSpPr>
        <cdr:cNvPr id="2" name="Надпись 1"/>
        <cdr:cNvSpPr/>
      </cdr:nvSpPr>
      <cdr:spPr>
        <a:xfrm>
          <a:off x="0" y="0"/>
          <a:ext cx="834480" cy="206640"/>
        </a:xfrm>
        <a:prstGeom prst="rect">
          <a:avLst/>
        </a:prstGeom>
        <a:solidFill>
          <a:srgbClr val="ffffff"/>
        </a:solidFill>
        <a:ln w="0">
          <a:noFill/>
        </a:ln>
      </cdr:spPr>
      <cdr:style>
        <a:lnRef idx="0"/>
        <a:fillRef idx="0"/>
        <a:effectRef idx="0"/>
        <a:fontRef idx="minor"/>
      </cdr:style>
      <cdr:txBody>
        <a:bodyPr lIns="0" rIns="0" tIns="0" bIns="0" anchor="t">
          <a:noAutofit/>
        </a:bodyPr>
        <a:p>
          <a:pPr>
            <a:lnSpc>
              <a:spcPct val="100000"/>
            </a:lnSpc>
          </a:pPr>
          <a:r>
            <a:rPr b="0" lang="en-US" sz="1100" spc="-1" strike="noStrike">
              <a:latin typeface="Times New Roman"/>
              <a:ea typeface="Times New Roman"/>
            </a:rPr>
            <a:t>U</a:t>
          </a:r>
          <a:r>
            <a:rPr b="0" lang="ru-RU" sz="1100" spc="-1" strike="noStrike">
              <a:latin typeface="Times New Roman"/>
              <a:ea typeface="Times New Roman"/>
            </a:rPr>
            <a:t>кб, В</a:t>
          </a:r>
          <a:endParaRPr b="0" sz="1100" spc="-1" strike="noStrike">
            <a:latin typeface="Times New Roman"/>
          </a:endParaRPr>
        </a:p>
      </cdr:txBody>
    </cdr:sp>
  </cdr:relSizeAnchor>
</c:userShapes>
</file>

<file path=word/drawings/drawing7.xml><?xml version="1.0" encoding="utf-8"?>
<c:userShapes xmlns:cdr="http://schemas.openxmlformats.org/drawingml/2006/chartDrawing" xmlns:a="http://schemas.openxmlformats.org/drawingml/2006/main" xmlns:c="http://schemas.openxmlformats.org/drawingml/2006/chart" xmlns:r="http://schemas.openxmlformats.org/officeDocument/2006/relationships">
  <cdr:relSizeAnchor>
    <cdr:from>
      <cdr:x>0.0029375</cdr:x>
      <cdr:y>0.0196666666666667</cdr:y>
    </cdr:from>
    <cdr:to>
      <cdr:x>0.06875</cdr:x>
      <cdr:y>0.149888888888889</cdr:y>
    </cdr:to>
    <cdr:sp>
      <cdr:nvSpPr>
        <cdr:cNvPr id="3" name="Надпись 1"/>
        <cdr:cNvSpPr/>
      </cdr:nvSpPr>
      <cdr:spPr>
        <a:xfrm>
          <a:off x="0" y="0"/>
          <a:ext cx="379080" cy="421920"/>
        </a:xfrm>
        <a:prstGeom prst="rect">
          <a:avLst/>
        </a:prstGeom>
        <a:solidFill>
          <a:srgbClr val="ffffff"/>
        </a:solidFill>
        <a:ln w="0">
          <a:noFill/>
        </a:ln>
      </cdr:spPr>
      <cdr:style>
        <a:lnRef idx="0"/>
        <a:fillRef idx="0"/>
        <a:effectRef idx="0"/>
        <a:fontRef idx="minor"/>
      </cdr:style>
      <cdr:txBody>
        <a:bodyPr lIns="0" rIns="0" tIns="0" bIns="0" anchor="t">
          <a:noAutofit/>
        </a:bodyPr>
        <a:p>
          <a:pPr>
            <a:lnSpc>
              <a:spcPct val="100000"/>
            </a:lnSpc>
            <a:tabLst>
              <a:tab algn="l" pos="0"/>
            </a:tabLst>
          </a:pPr>
          <a:r>
            <a:rPr b="0" lang="en-US" sz="1100" spc="-1" strike="noStrike">
              <a:latin typeface="Times New Roman"/>
              <a:ea typeface="Calibri"/>
            </a:rPr>
            <a:t>I</a:t>
          </a:r>
          <a:r>
            <a:rPr b="0" lang="ru-RU" sz="1100" spc="-1" strike="noStrike">
              <a:latin typeface="Times New Roman"/>
              <a:ea typeface="Calibri"/>
            </a:rPr>
            <a:t>к,мА</a:t>
          </a:r>
          <a:endParaRPr b="0" sz="1100" spc="-1" strike="noStrike">
            <a:latin typeface="Times New Roman"/>
          </a:endParaRPr>
        </a:p>
      </cdr:txBody>
    </cdr:sp>
  </cdr:relSizeAnchor>
  <cdr:relSizeAnchor>
    <cdr:from>
      <cdr:x>0.861</cdr:x>
      <cdr:y>0.848</cdr:y>
    </cdr:from>
    <cdr:to>
      <cdr:x>0.9846875</cdr:x>
      <cdr:y>0.903555555555556</cdr:y>
    </cdr:to>
    <cdr:sp>
      <cdr:nvSpPr>
        <cdr:cNvPr id="4" name="Надпись 1"/>
        <cdr:cNvSpPr/>
      </cdr:nvSpPr>
      <cdr:spPr>
        <a:xfrm>
          <a:off x="0" y="0"/>
          <a:ext cx="712440" cy="180000"/>
        </a:xfrm>
        <a:prstGeom prst="rect">
          <a:avLst/>
        </a:prstGeom>
        <a:solidFill>
          <a:srgbClr val="ffffff"/>
        </a:solidFill>
        <a:ln w="0">
          <a:noFill/>
        </a:ln>
      </cdr:spPr>
      <cdr:style>
        <a:lnRef idx="0"/>
        <a:fillRef idx="0"/>
        <a:effectRef idx="0"/>
        <a:fontRef idx="minor"/>
      </cdr:style>
      <cdr:txBody>
        <a:bodyPr lIns="0" rIns="0" tIns="0" bIns="0" anchor="t">
          <a:noAutofit/>
        </a:bodyPr>
        <a:p>
          <a:pPr>
            <a:lnSpc>
              <a:spcPct val="100000"/>
            </a:lnSpc>
            <a:tabLst>
              <a:tab algn="l" pos="0"/>
            </a:tabLst>
          </a:pPr>
          <a:r>
            <a:rPr b="0" lang="en-US" sz="1100" spc="-1" strike="noStrike">
              <a:latin typeface="Times New Roman"/>
              <a:ea typeface="Calibri"/>
            </a:rPr>
            <a:t>I</a:t>
          </a:r>
          <a:r>
            <a:rPr b="0" lang="ru-RU" sz="1100" spc="-1" strike="noStrike">
              <a:latin typeface="Times New Roman"/>
              <a:ea typeface="Calibri"/>
            </a:rPr>
            <a:t>э,мА</a:t>
          </a:r>
          <a:endParaRPr b="0" sz="1100" spc="-1" strike="noStrike">
            <a:latin typeface="Times New Roman"/>
          </a:endParaRPr>
        </a:p>
      </cdr:txBody>
    </cdr:sp>
  </cdr:relSizeAnchor>
</c:userShapes>
</file>

<file path=word/drawings/drawing8.xml><?xml version="1.0" encoding="utf-8"?>
<c:userShapes xmlns:cdr="http://schemas.openxmlformats.org/drawingml/2006/chartDrawing" xmlns:a="http://schemas.openxmlformats.org/drawingml/2006/main" xmlns:c="http://schemas.openxmlformats.org/drawingml/2006/chart" xmlns:r="http://schemas.openxmlformats.org/officeDocument/2006/relationships">
  <cdr:relSizeAnchor>
    <cdr:from>
      <cdr:x>0</cdr:x>
      <cdr:y>0.0115555555555556</cdr:y>
    </cdr:from>
    <cdr:to>
      <cdr:x>0.079375</cdr:x>
      <cdr:y>0.130777777777778</cdr:y>
    </cdr:to>
    <cdr:sp>
      <cdr:nvSpPr>
        <cdr:cNvPr id="5" name="Надпись 1"/>
        <cdr:cNvSpPr/>
      </cdr:nvSpPr>
      <cdr:spPr>
        <a:xfrm>
          <a:off x="0" y="0"/>
          <a:ext cx="457200" cy="386280"/>
        </a:xfrm>
        <a:prstGeom prst="rect">
          <a:avLst/>
        </a:prstGeom>
        <a:solidFill>
          <a:srgbClr val="ffffff"/>
        </a:solidFill>
        <a:ln w="0">
          <a:noFill/>
        </a:ln>
      </cdr:spPr>
      <cdr:style>
        <a:lnRef idx="0"/>
        <a:fillRef idx="0"/>
        <a:effectRef idx="0"/>
        <a:fontRef idx="minor"/>
      </cdr:style>
      <cdr:txBody>
        <a:bodyPr lIns="0" rIns="0" tIns="0" bIns="0" anchor="t">
          <a:noAutofit/>
        </a:bodyPr>
        <a:p>
          <a:pPr>
            <a:lnSpc>
              <a:spcPct val="100000"/>
            </a:lnSpc>
          </a:pPr>
          <a:r>
            <a:rPr b="0" lang="en-US" sz="1100" spc="-1" strike="noStrike">
              <a:latin typeface="Times New Roman"/>
              <a:ea typeface="Times New Roman"/>
            </a:rPr>
            <a:t>U</a:t>
          </a:r>
          <a:r>
            <a:rPr b="0" lang="ru-RU" sz="1100" spc="-1" strike="noStrike">
              <a:latin typeface="Times New Roman"/>
              <a:ea typeface="Times New Roman"/>
            </a:rPr>
            <a:t>эб В</a:t>
          </a:r>
          <a:endParaRPr b="0" sz="1100" spc="-1" strike="noStrike">
            <a:latin typeface="Times New Roman"/>
          </a:endParaRPr>
        </a:p>
      </cdr:txBody>
    </cdr:sp>
  </cdr:relSizeAnchor>
  <cdr:relSizeAnchor>
    <cdr:from>
      <cdr:x>0.8356875</cdr:x>
      <cdr:y>0.830333333333333</cdr:y>
    </cdr:from>
    <cdr:to>
      <cdr:x>0.9805625</cdr:x>
      <cdr:y>0.892</cdr:y>
    </cdr:to>
    <cdr:sp>
      <cdr:nvSpPr>
        <cdr:cNvPr id="6" name="Надпись 1"/>
        <cdr:cNvSpPr/>
      </cdr:nvSpPr>
      <cdr:spPr>
        <a:xfrm>
          <a:off x="0" y="0"/>
          <a:ext cx="834480" cy="199800"/>
        </a:xfrm>
        <a:prstGeom prst="rect">
          <a:avLst/>
        </a:prstGeom>
        <a:solidFill>
          <a:srgbClr val="ffffff"/>
        </a:solidFill>
        <a:ln w="0">
          <a:noFill/>
        </a:ln>
      </cdr:spPr>
      <cdr:style>
        <a:lnRef idx="0"/>
        <a:fillRef idx="0"/>
        <a:effectRef idx="0"/>
        <a:fontRef idx="minor"/>
      </cdr:style>
      <cdr:txBody>
        <a:bodyPr lIns="0" rIns="0" tIns="0" bIns="0" anchor="t">
          <a:noAutofit/>
        </a:bodyPr>
        <a:p>
          <a:pPr>
            <a:lnSpc>
              <a:spcPct val="100000"/>
            </a:lnSpc>
            <a:tabLst>
              <a:tab algn="l" pos="0"/>
            </a:tabLst>
          </a:pPr>
          <a:r>
            <a:rPr b="0" lang="en-US" sz="1100" spc="-1" strike="noStrike">
              <a:latin typeface="Times New Roman"/>
              <a:ea typeface="Times New Roman"/>
            </a:rPr>
            <a:t>U</a:t>
          </a:r>
          <a:r>
            <a:rPr b="0" lang="ru-RU" sz="1100" spc="-1" strike="noStrike">
              <a:latin typeface="Times New Roman"/>
              <a:ea typeface="Times New Roman"/>
            </a:rPr>
            <a:t>кб, В</a:t>
          </a:r>
          <a:endParaRPr b="0" sz="1100" spc="-1" strike="noStrike">
            <a:latin typeface="Times New Roman"/>
          </a:endParaRPr>
        </a:p>
      </cdr:txBody>
    </cdr:sp>
  </cdr:relSizeAnchor>
</c:userShapes>
</file>

<file path=word/drawings/drawing9.xml><?xml version="1.0" encoding="utf-8"?>
<c:userShapes xmlns:cdr="http://schemas.openxmlformats.org/drawingml/2006/chartDrawing" xmlns:a="http://schemas.openxmlformats.org/drawingml/2006/main" xmlns:c="http://schemas.openxmlformats.org/drawingml/2006/chart" xmlns:r="http://schemas.openxmlformats.org/officeDocument/2006/relationships">
  <cdr:relSizeAnchor>
    <cdr:from>
      <cdr:x>0.8303125</cdr:x>
      <cdr:y>0.837666666666667</cdr:y>
    </cdr:from>
    <cdr:to>
      <cdr:x>0.9751875</cdr:x>
      <cdr:y>0.901555555555555</cdr:y>
    </cdr:to>
    <cdr:sp>
      <cdr:nvSpPr>
        <cdr:cNvPr id="7" name="Надпись 1"/>
        <cdr:cNvSpPr/>
      </cdr:nvSpPr>
      <cdr:spPr>
        <a:xfrm>
          <a:off x="0" y="0"/>
          <a:ext cx="834480" cy="207000"/>
        </a:xfrm>
        <a:prstGeom prst="rect">
          <a:avLst/>
        </a:prstGeom>
        <a:solidFill>
          <a:srgbClr val="ffffff"/>
        </a:solidFill>
        <a:ln w="0">
          <a:noFill/>
        </a:ln>
      </cdr:spPr>
      <cdr:style>
        <a:lnRef idx="0"/>
        <a:fillRef idx="0"/>
        <a:effectRef idx="0"/>
        <a:fontRef idx="minor"/>
      </cdr:style>
      <cdr:txBody>
        <a:bodyPr lIns="0" rIns="0" tIns="0" bIns="0" anchor="t">
          <a:noAutofit/>
        </a:bodyPr>
        <a:p>
          <a:pPr>
            <a:lnSpc>
              <a:spcPct val="100000"/>
            </a:lnSpc>
          </a:pPr>
          <a:r>
            <a:rPr b="0" lang="en-US" sz="1100" spc="-1" strike="noStrike">
              <a:latin typeface="Times New Roman"/>
              <a:ea typeface="Times New Roman"/>
            </a:rPr>
            <a:t>U</a:t>
          </a:r>
          <a:r>
            <a:rPr b="0" lang="ru-RU" sz="1100" spc="-1" strike="noStrike">
              <a:latin typeface="Times New Roman"/>
              <a:ea typeface="Times New Roman"/>
            </a:rPr>
            <a:t>бэ, В</a:t>
          </a:r>
          <a:endParaRPr b="0" sz="1100" spc="-1" strike="noStrike">
            <a:latin typeface="Times New Roman"/>
          </a:endParaRPr>
        </a:p>
      </cdr:txBody>
    </cdr:sp>
  </cdr:relSizeAnchor>
  <cdr:relSizeAnchor>
    <cdr:from>
      <cdr:x>0.005</cdr:x>
      <cdr:y>0.0223333333333333</cdr:y>
    </cdr:from>
    <cdr:to>
      <cdr:x>0.0708125</cdr:x>
      <cdr:y>0.157111111111111</cdr:y>
    </cdr:to>
    <cdr:sp>
      <cdr:nvSpPr>
        <cdr:cNvPr id="8" name="Надпись 1"/>
        <cdr:cNvSpPr/>
      </cdr:nvSpPr>
      <cdr:spPr>
        <a:xfrm>
          <a:off x="0" y="0"/>
          <a:ext cx="379080" cy="436680"/>
        </a:xfrm>
        <a:prstGeom prst="rect">
          <a:avLst/>
        </a:prstGeom>
        <a:solidFill>
          <a:srgbClr val="ffffff"/>
        </a:solidFill>
        <a:ln w="0">
          <a:noFill/>
        </a:ln>
      </cdr:spPr>
      <cdr:style>
        <a:lnRef idx="0"/>
        <a:fillRef idx="0"/>
        <a:effectRef idx="0"/>
        <a:fontRef idx="minor"/>
      </cdr:style>
      <cdr:txBody>
        <a:bodyPr lIns="0" rIns="0" tIns="0" bIns="0" anchor="t">
          <a:noAutofit/>
        </a:bodyPr>
        <a:p>
          <a:pPr>
            <a:lnSpc>
              <a:spcPct val="100000"/>
            </a:lnSpc>
            <a:tabLst>
              <a:tab algn="l" pos="0"/>
            </a:tabLst>
          </a:pPr>
          <a:r>
            <a:rPr b="0" lang="en-US" sz="1100" spc="-1" strike="noStrike">
              <a:latin typeface="Times New Roman"/>
              <a:ea typeface="Calibri"/>
            </a:rPr>
            <a:t>I</a:t>
          </a:r>
          <a:r>
            <a:rPr b="0" lang="ru-RU" sz="1100" spc="-1" strike="noStrike">
              <a:latin typeface="Times New Roman"/>
              <a:ea typeface="Calibri"/>
            </a:rPr>
            <a:t>б,мА</a:t>
          </a:r>
          <a:endParaRPr b="0" sz="1100" spc="-1" strike="noStrike">
            <a:latin typeface="Times New Roman"/>
          </a:endParaRPr>
        </a:p>
      </cdr:txBody>
    </cdr:sp>
  </cdr:relSizeAnchor>
</c:userShapes>
</file>

<file path=word/drawings/drawing10.xml><?xml version="1.0" encoding="utf-8"?>
<c:userShapes xmlns:cdr="http://schemas.openxmlformats.org/drawingml/2006/chartDrawing" xmlns:a="http://schemas.openxmlformats.org/drawingml/2006/main" xmlns:c="http://schemas.openxmlformats.org/drawingml/2006/chart" xmlns:r="http://schemas.openxmlformats.org/officeDocument/2006/relationships">
  <cdr:relSizeAnchor>
    <cdr:from>
      <cdr:x>0.0109375</cdr:x>
      <cdr:y>0.0114444444444444</cdr:y>
    </cdr:from>
    <cdr:to>
      <cdr:x>0.07675</cdr:x>
      <cdr:y>0.145888888888889</cdr:y>
    </cdr:to>
    <cdr:sp>
      <cdr:nvSpPr>
        <cdr:cNvPr id="9" name="Надпись 1"/>
        <cdr:cNvSpPr/>
      </cdr:nvSpPr>
      <cdr:spPr>
        <a:xfrm>
          <a:off x="0" y="0"/>
          <a:ext cx="379080" cy="435600"/>
        </a:xfrm>
        <a:prstGeom prst="rect">
          <a:avLst/>
        </a:prstGeom>
        <a:solidFill>
          <a:srgbClr val="ffffff"/>
        </a:solidFill>
        <a:ln w="0">
          <a:noFill/>
        </a:ln>
      </cdr:spPr>
      <cdr:style>
        <a:lnRef idx="0"/>
        <a:fillRef idx="0"/>
        <a:effectRef idx="0"/>
        <a:fontRef idx="minor"/>
      </cdr:style>
      <cdr:txBody>
        <a:bodyPr lIns="0" rIns="0" tIns="0" bIns="0" anchor="t">
          <a:noAutofit/>
        </a:bodyPr>
        <a:p>
          <a:pPr>
            <a:lnSpc>
              <a:spcPct val="100000"/>
            </a:lnSpc>
            <a:tabLst>
              <a:tab algn="l" pos="0"/>
            </a:tabLst>
          </a:pPr>
          <a:r>
            <a:rPr b="0" lang="en-US" sz="1100" spc="-1" strike="noStrike">
              <a:latin typeface="Times New Roman"/>
              <a:ea typeface="Calibri"/>
            </a:rPr>
            <a:t>I</a:t>
          </a:r>
          <a:r>
            <a:rPr b="0" lang="ru-RU" sz="1100" spc="-1" strike="noStrike">
              <a:latin typeface="Times New Roman"/>
              <a:ea typeface="Calibri"/>
            </a:rPr>
            <a:t>к,мА</a:t>
          </a:r>
          <a:endParaRPr b="0" sz="1100" spc="-1" strike="noStrike">
            <a:latin typeface="Times New Roman"/>
          </a:endParaRPr>
        </a:p>
      </cdr:txBody>
    </cdr:sp>
  </cdr:relSizeAnchor>
  <cdr:relSizeAnchor>
    <cdr:from>
      <cdr:x>0.8235625</cdr:x>
      <cdr:y>0.839111111111111</cdr:y>
    </cdr:from>
    <cdr:to>
      <cdr:x>0.9684375</cdr:x>
      <cdr:y>0.902888888888889</cdr:y>
    </cdr:to>
    <cdr:sp>
      <cdr:nvSpPr>
        <cdr:cNvPr id="10" name="Надпись 1"/>
        <cdr:cNvSpPr/>
      </cdr:nvSpPr>
      <cdr:spPr>
        <a:xfrm>
          <a:off x="0" y="0"/>
          <a:ext cx="834480" cy="206640"/>
        </a:xfrm>
        <a:prstGeom prst="rect">
          <a:avLst/>
        </a:prstGeom>
        <a:solidFill>
          <a:srgbClr val="ffffff"/>
        </a:solidFill>
        <a:ln w="0">
          <a:noFill/>
        </a:ln>
      </cdr:spPr>
      <cdr:style>
        <a:lnRef idx="0"/>
        <a:fillRef idx="0"/>
        <a:effectRef idx="0"/>
        <a:fontRef idx="minor"/>
      </cdr:style>
      <cdr:txBody>
        <a:bodyPr lIns="0" rIns="0" tIns="0" bIns="0" anchor="t">
          <a:noAutofit/>
        </a:bodyPr>
        <a:p>
          <a:pPr>
            <a:lnSpc>
              <a:spcPct val="100000"/>
            </a:lnSpc>
            <a:tabLst>
              <a:tab algn="l" pos="0"/>
            </a:tabLst>
          </a:pPr>
          <a:r>
            <a:rPr b="0" lang="en-US" sz="1100" spc="-1" strike="noStrike">
              <a:latin typeface="Times New Roman"/>
              <a:ea typeface="Times New Roman"/>
            </a:rPr>
            <a:t>U</a:t>
          </a:r>
          <a:r>
            <a:rPr b="0" lang="ru-RU" sz="1100" spc="-1" strike="noStrike">
              <a:latin typeface="Times New Roman"/>
              <a:ea typeface="Times New Roman"/>
            </a:rPr>
            <a:t>кэ, В</a:t>
          </a:r>
          <a:endParaRPr b="0" sz="1100" spc="-1" strike="noStrike">
            <a:latin typeface="Times New Roman"/>
          </a:endParaRPr>
        </a:p>
      </cdr:txBody>
    </cdr:sp>
  </cdr:relSizeAnchor>
</c:userShapes>
</file>

<file path=word/drawings/drawing11.xml><?xml version="1.0" encoding="utf-8"?>
<c:userShapes xmlns:cdr="http://schemas.openxmlformats.org/drawingml/2006/chartDrawing" xmlns:a="http://schemas.openxmlformats.org/drawingml/2006/main" xmlns:c="http://schemas.openxmlformats.org/drawingml/2006/chart" xmlns:r="http://schemas.openxmlformats.org/officeDocument/2006/relationships">
  <cdr:relSizeAnchor>
    <cdr:from>
      <cdr:x>0.0080625</cdr:x>
      <cdr:y>0.0143333333333333</cdr:y>
    </cdr:from>
    <cdr:to>
      <cdr:x>0.0738125</cdr:x>
      <cdr:y>0.144555555555556</cdr:y>
    </cdr:to>
    <cdr:sp>
      <cdr:nvSpPr>
        <cdr:cNvPr id="11" name="Надпись 1"/>
        <cdr:cNvSpPr/>
      </cdr:nvSpPr>
      <cdr:spPr>
        <a:xfrm>
          <a:off x="0" y="0"/>
          <a:ext cx="378720" cy="421920"/>
        </a:xfrm>
        <a:prstGeom prst="rect">
          <a:avLst/>
        </a:prstGeom>
        <a:solidFill>
          <a:srgbClr val="ffffff"/>
        </a:solidFill>
        <a:ln w="0">
          <a:noFill/>
        </a:ln>
      </cdr:spPr>
      <cdr:style>
        <a:lnRef idx="0"/>
        <a:fillRef idx="0"/>
        <a:effectRef idx="0"/>
        <a:fontRef idx="minor"/>
      </cdr:style>
      <cdr:txBody>
        <a:bodyPr lIns="0" rIns="0" tIns="0" bIns="0" anchor="t">
          <a:noAutofit/>
        </a:bodyPr>
        <a:p>
          <a:pPr>
            <a:lnSpc>
              <a:spcPct val="100000"/>
            </a:lnSpc>
            <a:tabLst>
              <a:tab algn="l" pos="0"/>
            </a:tabLst>
          </a:pPr>
          <a:r>
            <a:rPr b="0" lang="en-US" sz="1100" spc="-1" strike="noStrike">
              <a:latin typeface="Times New Roman"/>
              <a:ea typeface="Calibri"/>
            </a:rPr>
            <a:t>I</a:t>
          </a:r>
          <a:r>
            <a:rPr b="0" lang="ru-RU" sz="1100" spc="-1" strike="noStrike">
              <a:latin typeface="Times New Roman"/>
              <a:ea typeface="Calibri"/>
            </a:rPr>
            <a:t>к,мА</a:t>
          </a:r>
          <a:endParaRPr b="0" sz="1100" spc="-1" strike="noStrike">
            <a:latin typeface="Times New Roman"/>
          </a:endParaRPr>
        </a:p>
      </cdr:txBody>
    </cdr:sp>
  </cdr:relSizeAnchor>
  <cdr:relSizeAnchor>
    <cdr:from>
      <cdr:x>0.839</cdr:x>
      <cdr:y>0.844555555555555</cdr:y>
    </cdr:from>
    <cdr:to>
      <cdr:x>0.9644375</cdr:x>
      <cdr:y>0.905555555555556</cdr:y>
    </cdr:to>
    <cdr:sp>
      <cdr:nvSpPr>
        <cdr:cNvPr id="12" name="Надпись 1"/>
        <cdr:cNvSpPr/>
      </cdr:nvSpPr>
      <cdr:spPr>
        <a:xfrm>
          <a:off x="0" y="0"/>
          <a:ext cx="722520" cy="197640"/>
        </a:xfrm>
        <a:prstGeom prst="rect">
          <a:avLst/>
        </a:prstGeom>
        <a:solidFill>
          <a:srgbClr val="ffffff"/>
        </a:solidFill>
        <a:ln w="0">
          <a:noFill/>
        </a:ln>
      </cdr:spPr>
      <cdr:style>
        <a:lnRef idx="0"/>
        <a:fillRef idx="0"/>
        <a:effectRef idx="0"/>
        <a:fontRef idx="minor"/>
      </cdr:style>
      <cdr:txBody>
        <a:bodyPr lIns="0" rIns="0" tIns="0" bIns="0" anchor="t">
          <a:noAutofit/>
        </a:bodyPr>
        <a:p>
          <a:pPr>
            <a:lnSpc>
              <a:spcPct val="100000"/>
            </a:lnSpc>
            <a:tabLst>
              <a:tab algn="l" pos="0"/>
            </a:tabLst>
          </a:pPr>
          <a:r>
            <a:rPr b="0" lang="en-US" sz="1100" spc="-1" strike="noStrike">
              <a:latin typeface="Times New Roman"/>
              <a:ea typeface="Calibri"/>
            </a:rPr>
            <a:t>I</a:t>
          </a:r>
          <a:r>
            <a:rPr b="0" lang="ru-RU" sz="1100" spc="-1" strike="noStrike">
              <a:latin typeface="Times New Roman"/>
              <a:ea typeface="Calibri"/>
            </a:rPr>
            <a:t>б,мА</a:t>
          </a:r>
          <a:endParaRPr b="0" sz="1100" spc="-1" strike="noStrike">
            <a:latin typeface="Times New Roman"/>
          </a:endParaRPr>
        </a:p>
      </cdr:txBody>
    </cdr:sp>
  </cdr:relSizeAnchor>
</c:userShapes>
</file>

<file path=word/drawings/drawing12.xml><?xml version="1.0" encoding="utf-8"?>
<c:userShapes xmlns:cdr="http://schemas.openxmlformats.org/drawingml/2006/chartDrawing" xmlns:a="http://schemas.openxmlformats.org/drawingml/2006/main" xmlns:c="http://schemas.openxmlformats.org/drawingml/2006/chart" xmlns:r="http://schemas.openxmlformats.org/officeDocument/2006/relationships">
  <cdr:relSizeAnchor>
    <cdr:from>
      <cdr:x>0</cdr:x>
      <cdr:y>0.0124444444444444</cdr:y>
    </cdr:from>
    <cdr:to>
      <cdr:x>0.078</cdr:x>
      <cdr:y>0.143666666666667</cdr:y>
    </cdr:to>
    <cdr:sp>
      <cdr:nvSpPr>
        <cdr:cNvPr id="13" name="Надпись 1"/>
        <cdr:cNvSpPr/>
      </cdr:nvSpPr>
      <cdr:spPr>
        <a:xfrm>
          <a:off x="0" y="0"/>
          <a:ext cx="449280" cy="425160"/>
        </a:xfrm>
        <a:prstGeom prst="rect">
          <a:avLst/>
        </a:prstGeom>
        <a:solidFill>
          <a:srgbClr val="ffffff"/>
        </a:solidFill>
        <a:ln w="0">
          <a:noFill/>
        </a:ln>
      </cdr:spPr>
      <cdr:style>
        <a:lnRef idx="0"/>
        <a:fillRef idx="0"/>
        <a:effectRef idx="0"/>
        <a:fontRef idx="minor"/>
      </cdr:style>
      <cdr:txBody>
        <a:bodyPr lIns="0" rIns="0" tIns="0" bIns="0" anchor="t">
          <a:noAutofit/>
        </a:bodyPr>
        <a:p>
          <a:pPr>
            <a:lnSpc>
              <a:spcPct val="100000"/>
            </a:lnSpc>
            <a:tabLst>
              <a:tab algn="l" pos="0"/>
            </a:tabLst>
          </a:pPr>
          <a:r>
            <a:rPr b="0" lang="en-US" sz="1100" spc="-1" strike="noStrike">
              <a:latin typeface="Times New Roman"/>
              <a:ea typeface="Times New Roman"/>
            </a:rPr>
            <a:t>U</a:t>
          </a:r>
          <a:r>
            <a:rPr b="0" lang="ru-RU" sz="1100" spc="-1" strike="noStrike">
              <a:latin typeface="Times New Roman"/>
              <a:ea typeface="Times New Roman"/>
            </a:rPr>
            <a:t>бэ В</a:t>
          </a:r>
          <a:endParaRPr b="0" sz="1100" spc="-1" strike="noStrike">
            <a:latin typeface="Times New Roman"/>
          </a:endParaRPr>
        </a:p>
      </cdr:txBody>
    </cdr:sp>
  </cdr:relSizeAnchor>
  <cdr:relSizeAnchor>
    <cdr:from>
      <cdr:x>0.8268125</cdr:x>
      <cdr:y>0.838444444444444</cdr:y>
    </cdr:from>
    <cdr:to>
      <cdr:x>0.9716875</cdr:x>
      <cdr:y>0.900111111111111</cdr:y>
    </cdr:to>
    <cdr:sp>
      <cdr:nvSpPr>
        <cdr:cNvPr id="14" name="Надпись 1"/>
        <cdr:cNvSpPr/>
      </cdr:nvSpPr>
      <cdr:spPr>
        <a:xfrm>
          <a:off x="0" y="0"/>
          <a:ext cx="834480" cy="199800"/>
        </a:xfrm>
        <a:prstGeom prst="rect">
          <a:avLst/>
        </a:prstGeom>
        <a:solidFill>
          <a:srgbClr val="ffffff"/>
        </a:solidFill>
        <a:ln w="0">
          <a:noFill/>
        </a:ln>
      </cdr:spPr>
      <cdr:style>
        <a:lnRef idx="0"/>
        <a:fillRef idx="0"/>
        <a:effectRef idx="0"/>
        <a:fontRef idx="minor"/>
      </cdr:style>
      <cdr:txBody>
        <a:bodyPr lIns="0" rIns="0" tIns="0" bIns="0" anchor="t">
          <a:noAutofit/>
        </a:bodyPr>
        <a:p>
          <a:pPr>
            <a:lnSpc>
              <a:spcPct val="100000"/>
            </a:lnSpc>
            <a:tabLst>
              <a:tab algn="l" pos="0"/>
            </a:tabLst>
          </a:pPr>
          <a:r>
            <a:rPr b="0" lang="en-US" sz="1100" spc="-1" strike="noStrike">
              <a:latin typeface="Times New Roman"/>
              <a:ea typeface="Times New Roman"/>
            </a:rPr>
            <a:t>U</a:t>
          </a:r>
          <a:r>
            <a:rPr b="0" lang="ru-RU" sz="1100" spc="-1" strike="noStrike">
              <a:latin typeface="Times New Roman"/>
              <a:ea typeface="Times New Roman"/>
            </a:rPr>
            <a:t>кэ, В</a:t>
          </a:r>
          <a:endParaRPr b="0" sz="1100" spc="-1" strike="noStrike">
            <a:latin typeface="Times New Roman"/>
          </a:endParaRPr>
        </a:p>
      </cdr:txBody>
    </cdr:sp>
  </cdr:relSizeAnchor>
</c:userShap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Times New Roman"/>
        <a:ea typeface="Calibri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A3DEFF-7816-44DF-B3CE-C7ABFB2623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835</TotalTime>
  <Application>LibreOffice/7.3.7.2$Linux_X86_64 LibreOffice_project/30$Build-2</Application>
  <AppVersion>15.0000</AppVersion>
  <Pages>13</Pages>
  <Words>1800</Words>
  <Characters>10576</Characters>
  <CharactersWithSpaces>11957</CharactersWithSpaces>
  <Paragraphs>468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2020-02-26T11:11:00Z</dcterms:created>
  <dc:creator>u</dc:creator>
  <dc:description/>
  <dc:language>en-US</dc:language>
  <cp:lastModifiedBy/>
  <cp:lastPrinted>2020-12-01T19:20:00Z</cp:lastPrinted>
  <dcterms:modified xsi:type="dcterms:W3CDTF">2023-11-07T18:16:39Z</dcterms:modified>
  <cp:revision>46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