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2948" w:rsidRDefault="00000000">
      <w:pPr>
        <w:spacing w:before="60" w:after="60" w:line="360" w:lineRule="auto"/>
        <w:jc w:val="center"/>
      </w:pPr>
      <w:r>
        <w:rPr>
          <w:b/>
          <w:bCs/>
          <w:color w:val="1A1A2E"/>
        </w:rPr>
        <w:t>УРАЛЬСКИЙ ФЕДЕРАЛЬНЫЙ УНИВЕРСИТЕТ</w:t>
      </w:r>
    </w:p>
    <w:p w:rsidR="00662948" w:rsidRDefault="00000000">
      <w:pPr>
        <w:spacing w:before="40" w:after="40" w:line="360" w:lineRule="auto"/>
        <w:jc w:val="center"/>
      </w:pPr>
      <w:r>
        <w:rPr>
          <w:color w:val="555555"/>
          <w:sz w:val="22"/>
          <w:szCs w:val="22"/>
        </w:rPr>
        <w:t>имени первого Президента России Б.Н. Ельцина</w:t>
      </w:r>
    </w:p>
    <w:p w:rsidR="00662948" w:rsidRDefault="00000000">
      <w:pPr>
        <w:spacing w:before="40" w:after="40" w:line="360" w:lineRule="auto"/>
        <w:jc w:val="center"/>
      </w:pPr>
      <w:r>
        <w:rPr>
          <w:color w:val="555555"/>
          <w:sz w:val="22"/>
          <w:szCs w:val="22"/>
        </w:rPr>
        <w:t>Кафедра отечественной истории</w:t>
      </w:r>
    </w:p>
    <w:p w:rsidR="00662948" w:rsidRDefault="00662948">
      <w:pPr>
        <w:spacing w:before="600"/>
      </w:pPr>
    </w:p>
    <w:p w:rsidR="00662948" w:rsidRDefault="00000000">
      <w:pPr>
        <w:spacing w:before="100" w:after="100" w:line="360" w:lineRule="auto"/>
        <w:jc w:val="center"/>
      </w:pPr>
      <w:r>
        <w:rPr>
          <w:b/>
          <w:bCs/>
          <w:color w:val="1A1A2E"/>
          <w:sz w:val="26"/>
          <w:szCs w:val="26"/>
        </w:rPr>
        <w:t>АНАЛИТИЧЕСКАЯ РАБОТА</w:t>
      </w:r>
    </w:p>
    <w:p w:rsidR="00662948" w:rsidRDefault="00000000">
      <w:pPr>
        <w:spacing w:before="60" w:after="60" w:line="360" w:lineRule="auto"/>
        <w:jc w:val="center"/>
      </w:pPr>
      <w:r>
        <w:rPr>
          <w:color w:val="555555"/>
          <w:sz w:val="22"/>
          <w:szCs w:val="22"/>
        </w:rPr>
        <w:t>по дисциплине «Отечественная история»</w:t>
      </w:r>
    </w:p>
    <w:p w:rsidR="00662948" w:rsidRDefault="00662948">
      <w:pPr>
        <w:spacing w:before="400"/>
      </w:pPr>
    </w:p>
    <w:p w:rsidR="00662948" w:rsidRDefault="00000000">
      <w:pPr>
        <w:pBdr>
          <w:top w:val="single" w:sz="8" w:space="0" w:color="C0392B"/>
          <w:bottom w:val="single" w:sz="8" w:space="0" w:color="C0392B"/>
        </w:pBdr>
        <w:spacing w:before="120" w:after="120" w:line="360" w:lineRule="auto"/>
        <w:jc w:val="center"/>
      </w:pPr>
      <w:r>
        <w:rPr>
          <w:b/>
          <w:bCs/>
          <w:color w:val="1A1A2E"/>
          <w:sz w:val="32"/>
          <w:szCs w:val="32"/>
        </w:rPr>
        <w:t>РЕВОЛЮЦИЯ 1905–1907 ГОДОВ В ЕКАТЕРИНБУРГЕ</w:t>
      </w:r>
    </w:p>
    <w:p w:rsidR="00662948" w:rsidRDefault="00000000">
      <w:pPr>
        <w:spacing w:before="80" w:after="80" w:line="360" w:lineRule="auto"/>
        <w:jc w:val="center"/>
      </w:pPr>
      <w:r>
        <w:rPr>
          <w:color w:val="16213E"/>
          <w:sz w:val="26"/>
          <w:szCs w:val="26"/>
        </w:rPr>
        <w:t>от рабочего подполья до первого Совета депутатов</w:t>
      </w:r>
    </w:p>
    <w:p w:rsidR="00662948" w:rsidRDefault="00662948">
      <w:pPr>
        <w:spacing w:before="800"/>
      </w:pPr>
    </w:p>
    <w:p w:rsidR="00662948" w:rsidRDefault="00000000">
      <w:pPr>
        <w:spacing w:before="60" w:after="60" w:line="360" w:lineRule="auto"/>
        <w:jc w:val="right"/>
      </w:pPr>
      <w:r>
        <w:rPr>
          <w:color w:val="555555"/>
          <w:sz w:val="22"/>
          <w:szCs w:val="22"/>
        </w:rPr>
        <w:t>Выполнил: студент</w:t>
      </w:r>
      <w:r w:rsidR="009316B9">
        <w:rPr>
          <w:color w:val="555555"/>
          <w:sz w:val="22"/>
          <w:szCs w:val="22"/>
        </w:rPr>
        <w:t>ы</w:t>
      </w:r>
      <w:r>
        <w:rPr>
          <w:color w:val="555555"/>
          <w:sz w:val="22"/>
          <w:szCs w:val="22"/>
        </w:rPr>
        <w:t xml:space="preserve"> группы </w:t>
      </w:r>
      <w:r w:rsidR="009316B9">
        <w:rPr>
          <w:color w:val="555555"/>
          <w:sz w:val="22"/>
          <w:szCs w:val="22"/>
        </w:rPr>
        <w:t>ЭУ-153604</w:t>
      </w:r>
    </w:p>
    <w:p w:rsidR="00662948" w:rsidRDefault="00662948">
      <w:pPr>
        <w:spacing w:before="800"/>
        <w:rPr>
          <w:color w:val="555555"/>
          <w:sz w:val="22"/>
          <w:szCs w:val="22"/>
        </w:rPr>
      </w:pPr>
    </w:p>
    <w:p w:rsidR="009316B9" w:rsidRDefault="009316B9">
      <w:pPr>
        <w:spacing w:before="800"/>
      </w:pPr>
    </w:p>
    <w:p w:rsidR="00662948" w:rsidRDefault="00000000">
      <w:pPr>
        <w:spacing w:before="80" w:after="80" w:line="360" w:lineRule="auto"/>
        <w:jc w:val="center"/>
      </w:pPr>
      <w:r>
        <w:rPr>
          <w:color w:val="555555"/>
          <w:sz w:val="22"/>
          <w:szCs w:val="22"/>
        </w:rPr>
        <w:t>Екатеринбург, 2026</w:t>
      </w:r>
    </w:p>
    <w:p w:rsidR="00662948" w:rsidRDefault="00000000">
      <w:r>
        <w:br w:type="page"/>
      </w:r>
    </w:p>
    <w:p w:rsidR="00662948" w:rsidRDefault="00000000">
      <w:pPr>
        <w:spacing w:after="240"/>
        <w:jc w:val="center"/>
      </w:pPr>
      <w:r>
        <w:rPr>
          <w:b/>
          <w:bCs/>
          <w:color w:val="1A1A2E"/>
          <w:sz w:val="28"/>
          <w:szCs w:val="28"/>
        </w:rPr>
        <w:lastRenderedPageBreak/>
        <w:t>ОГЛАВЛЕНИЕ</w:t>
      </w:r>
    </w:p>
    <w:sdt>
      <w:sdtPr>
        <w:alias w:val="Оглавление"/>
        <w:id w:val="-1294365862"/>
      </w:sdtPr>
      <w:sdtContent>
        <w:p w:rsidR="009316B9" w:rsidRDefault="00000000">
          <w:pPr>
            <w:pStyle w:val="11"/>
            <w:tabs>
              <w:tab w:val="right" w:leader="dot" w:pos="9187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517436" w:history="1">
            <w:r w:rsidR="009316B9" w:rsidRPr="00463C20">
              <w:rPr>
                <w:rStyle w:val="a5"/>
                <w:noProof/>
              </w:rPr>
              <w:t>Предварительное замечание об источниковой базе</w:t>
            </w:r>
            <w:r w:rsidR="009316B9">
              <w:rPr>
                <w:noProof/>
              </w:rPr>
              <w:tab/>
            </w:r>
            <w:r w:rsidR="009316B9">
              <w:rPr>
                <w:noProof/>
              </w:rPr>
              <w:fldChar w:fldCharType="begin"/>
            </w:r>
            <w:r w:rsidR="009316B9">
              <w:rPr>
                <w:noProof/>
              </w:rPr>
              <w:instrText xml:space="preserve"> PAGEREF _Toc230517436 \h </w:instrText>
            </w:r>
            <w:r w:rsidR="009316B9">
              <w:rPr>
                <w:noProof/>
              </w:rPr>
            </w:r>
            <w:r w:rsidR="009316B9">
              <w:rPr>
                <w:noProof/>
              </w:rPr>
              <w:fldChar w:fldCharType="separate"/>
            </w:r>
            <w:r w:rsidR="009316B9">
              <w:rPr>
                <w:noProof/>
              </w:rPr>
              <w:t>1</w:t>
            </w:r>
            <w:r w:rsidR="009316B9"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11"/>
            <w:tabs>
              <w:tab w:val="right" w:leader="dot" w:pos="9187"/>
            </w:tabs>
            <w:rPr>
              <w:noProof/>
            </w:rPr>
          </w:pPr>
          <w:hyperlink w:anchor="_Toc230517437" w:history="1">
            <w:r w:rsidRPr="00463C20">
              <w:rPr>
                <w:rStyle w:val="a5"/>
                <w:noProof/>
              </w:rPr>
              <w:t>Раздел 1. Исторический контекст и предпосылки революции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30517438" w:history="1">
            <w:r w:rsidRPr="00463C20">
              <w:rPr>
                <w:rStyle w:val="a5"/>
                <w:noProof/>
              </w:rPr>
              <w:t>1.1. Положение рабочих на уральских заводах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30517439" w:history="1">
            <w:r w:rsidRPr="00463C20">
              <w:rPr>
                <w:rStyle w:val="a5"/>
                <w:noProof/>
              </w:rPr>
              <w:t>1.2. «Кровавое воскресенье» и его отклик на Урале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30517440" w:history="1">
            <w:r w:rsidRPr="00463C20">
              <w:rPr>
                <w:rStyle w:val="a5"/>
                <w:noProof/>
              </w:rPr>
              <w:t>1.3. Русско-японская война как катализатор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11"/>
            <w:tabs>
              <w:tab w:val="right" w:leader="dot" w:pos="9187"/>
            </w:tabs>
            <w:rPr>
              <w:noProof/>
            </w:rPr>
          </w:pPr>
          <w:hyperlink w:anchor="_Toc230517441" w:history="1">
            <w:r w:rsidRPr="00463C20">
              <w:rPr>
                <w:rStyle w:val="a5"/>
                <w:noProof/>
              </w:rPr>
              <w:t>Раздел 2. Екатеринбург накануне революции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30517442" w:history="1">
            <w:r w:rsidRPr="00463C20">
              <w:rPr>
                <w:rStyle w:val="a5"/>
                <w:noProof/>
              </w:rPr>
              <w:t>2.1. Промышленная структура города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30517443" w:history="1">
            <w:r w:rsidRPr="00463C20">
              <w:rPr>
                <w:rStyle w:val="a5"/>
                <w:noProof/>
              </w:rPr>
              <w:t>2.2. Нарастание стачечного движения (1900–1904)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30517444" w:history="1">
            <w:r w:rsidRPr="00463C20">
              <w:rPr>
                <w:rStyle w:val="a5"/>
                <w:noProof/>
              </w:rPr>
              <w:t>2.3. Революционное подполье: что нам реально известно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11"/>
            <w:tabs>
              <w:tab w:val="right" w:leader="dot" w:pos="9187"/>
            </w:tabs>
            <w:rPr>
              <w:noProof/>
            </w:rPr>
          </w:pPr>
          <w:hyperlink w:anchor="_Toc230517445" w:history="1">
            <w:r w:rsidRPr="00463C20">
              <w:rPr>
                <w:rStyle w:val="a5"/>
                <w:noProof/>
              </w:rPr>
              <w:t>Раздел 3. Хронология революционных событий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30517446" w:history="1">
            <w:r w:rsidRPr="00463C20">
              <w:rPr>
                <w:rStyle w:val="a5"/>
                <w:noProof/>
              </w:rPr>
              <w:t>3.1. Весна 1905: первые открытые выступления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30517447" w:history="1">
            <w:r w:rsidRPr="00463C20">
              <w:rPr>
                <w:rStyle w:val="a5"/>
                <w:noProof/>
              </w:rPr>
              <w:t>3.2. Май 1905: стачка на Верх-Исетском заводе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30517448" w:history="1">
            <w:r w:rsidRPr="00463C20">
              <w:rPr>
                <w:rStyle w:val="a5"/>
                <w:noProof/>
              </w:rPr>
              <w:t>3.3. Октябрь 1905: Манифест и его последствия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30517449" w:history="1">
            <w:r w:rsidRPr="00463C20">
              <w:rPr>
                <w:rStyle w:val="a5"/>
                <w:noProof/>
              </w:rPr>
              <w:t>3.4. Октябрь–ноябрь 1905: «месяц митингов»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30517450" w:history="1">
            <w:r w:rsidRPr="00463C20">
              <w:rPr>
                <w:rStyle w:val="a5"/>
                <w:noProof/>
              </w:rPr>
              <w:t>3.5. 19 октября 1905: погром на Кафедральной площади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30517451" w:history="1">
            <w:r w:rsidRPr="00463C20">
              <w:rPr>
                <w:rStyle w:val="a5"/>
                <w:noProof/>
              </w:rPr>
              <w:t>3.6. 16 ноября 1905: создание Совета рабочих депутатов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30517452" w:history="1">
            <w:r w:rsidRPr="00463C20">
              <w:rPr>
                <w:rStyle w:val="a5"/>
                <w:noProof/>
              </w:rPr>
              <w:t>3.7. Декабрь 1905: разгром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11"/>
            <w:tabs>
              <w:tab w:val="right" w:leader="dot" w:pos="9187"/>
            </w:tabs>
            <w:rPr>
              <w:noProof/>
            </w:rPr>
          </w:pPr>
          <w:hyperlink w:anchor="_Toc230517453" w:history="1">
            <w:r w:rsidRPr="00463C20">
              <w:rPr>
                <w:rStyle w:val="a5"/>
                <w:noProof/>
              </w:rPr>
              <w:t>Раздел 4. Последствия и значение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30517454" w:history="1">
            <w:r w:rsidRPr="00463C20">
              <w:rPr>
                <w:rStyle w:val="a5"/>
                <w:noProof/>
              </w:rPr>
              <w:t>4.1. Боевые дружины и репрессии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30517455" w:history="1">
            <w:r w:rsidRPr="00463C20">
              <w:rPr>
                <w:rStyle w:val="a5"/>
                <w:noProof/>
              </w:rPr>
              <w:t>4.2. Роль различных политических сил: постсоветская переоценка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30517456" w:history="1">
            <w:r w:rsidRPr="00463C20">
              <w:rPr>
                <w:rStyle w:val="a5"/>
                <w:noProof/>
              </w:rPr>
              <w:t>4.3. Топонимическое наследие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30517457" w:history="1">
            <w:r w:rsidRPr="00463C20">
              <w:rPr>
                <w:rStyle w:val="a5"/>
                <w:noProof/>
              </w:rPr>
              <w:t>4.4. Институциональная преемственность: от 1905 к 1917 году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11"/>
            <w:tabs>
              <w:tab w:val="right" w:leader="dot" w:pos="9187"/>
            </w:tabs>
            <w:rPr>
              <w:noProof/>
            </w:rPr>
          </w:pPr>
          <w:hyperlink w:anchor="_Toc230517458" w:history="1">
            <w:r w:rsidRPr="00463C20">
              <w:rPr>
                <w:rStyle w:val="a5"/>
                <w:noProof/>
              </w:rPr>
              <w:t>Раздел 5. Историографический анализ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30517459" w:history="1">
            <w:r w:rsidRPr="00463C20">
              <w:rPr>
                <w:rStyle w:val="a5"/>
                <w:noProof/>
              </w:rPr>
              <w:t>5.1. Советская историография (1920–1980-е гг.)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30517460" w:history="1">
            <w:r w:rsidRPr="00463C20">
              <w:rPr>
                <w:rStyle w:val="a5"/>
                <w:noProof/>
              </w:rPr>
              <w:t>5.2. Постсоветская историография (с 1991 г.)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30517461" w:history="1">
            <w:r w:rsidRPr="00463C20">
              <w:rPr>
                <w:rStyle w:val="a5"/>
                <w:noProof/>
              </w:rPr>
              <w:t>5.3. «Генеральная репетиция»: метафора или верифицируемый вывод?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11"/>
            <w:tabs>
              <w:tab w:val="right" w:leader="dot" w:pos="9187"/>
            </w:tabs>
            <w:rPr>
              <w:noProof/>
            </w:rPr>
          </w:pPr>
          <w:hyperlink w:anchor="_Toc230517462" w:history="1">
            <w:r w:rsidRPr="00463C20">
              <w:rPr>
                <w:rStyle w:val="a5"/>
                <w:noProof/>
              </w:rPr>
              <w:t>Выводы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11"/>
            <w:tabs>
              <w:tab w:val="right" w:leader="dot" w:pos="9187"/>
            </w:tabs>
            <w:rPr>
              <w:noProof/>
            </w:rPr>
          </w:pPr>
          <w:hyperlink w:anchor="_Toc230517463" w:history="1">
            <w:r w:rsidRPr="00463C20">
              <w:rPr>
                <w:rStyle w:val="a5"/>
                <w:noProof/>
              </w:rPr>
              <w:t>Список источников и литературы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30517464" w:history="1">
            <w:r w:rsidRPr="00463C20">
              <w:rPr>
                <w:rStyle w:val="a5"/>
                <w:noProof/>
              </w:rPr>
              <w:t>I. Документальные сборники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30517465" w:history="1">
            <w:r w:rsidRPr="00463C20">
              <w:rPr>
                <w:rStyle w:val="a5"/>
                <w:noProof/>
              </w:rPr>
              <w:t>II. Монографии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9316B9" w:rsidRDefault="009316B9">
          <w:pPr>
            <w:pStyle w:val="20"/>
            <w:tabs>
              <w:tab w:val="right" w:leader="dot" w:pos="9187"/>
            </w:tabs>
            <w:rPr>
              <w:noProof/>
            </w:rPr>
          </w:pPr>
          <w:hyperlink w:anchor="_Toc230517466" w:history="1">
            <w:r w:rsidRPr="00463C20">
              <w:rPr>
                <w:rStyle w:val="a5"/>
                <w:noProof/>
              </w:rPr>
              <w:t>III. Научные статьи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_Toc230517466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:rsidR="00662948" w:rsidRDefault="00000000">
          <w:r>
            <w:fldChar w:fldCharType="end"/>
          </w:r>
        </w:p>
      </w:sdtContent>
    </w:sdt>
    <w:p w:rsidR="00662948" w:rsidRDefault="00000000">
      <w:r>
        <w:br w:type="page"/>
      </w:r>
    </w:p>
    <w:p w:rsidR="00662948" w:rsidRDefault="00000000">
      <w:pPr>
        <w:pStyle w:val="1"/>
      </w:pPr>
      <w:bookmarkStart w:id="0" w:name="_Toc230517436"/>
      <w:r>
        <w:lastRenderedPageBreak/>
        <w:t>Предварительное замечание об источниковой базе</w:t>
      </w:r>
      <w:bookmarkEnd w:id="0"/>
    </w:p>
    <w:p w:rsidR="00662948" w:rsidRDefault="00000000">
      <w:pPr>
        <w:spacing w:after="120" w:line="360" w:lineRule="auto"/>
        <w:ind w:firstLine="720"/>
        <w:jc w:val="both"/>
      </w:pPr>
      <w:r>
        <w:t xml:space="preserve">Настоящая работа опирается исключительно на </w:t>
      </w:r>
      <w:r>
        <w:rPr>
          <w:b/>
          <w:bCs/>
        </w:rPr>
        <w:t>опубликованные и общедоступные источники</w:t>
      </w:r>
      <w:r>
        <w:t>: документальные сборники советского периода, рецензируемые научные статьи, доступные через электронные библиотеки (</w:t>
      </w:r>
      <w:proofErr w:type="spellStart"/>
      <w:r>
        <w:t>КиберЛенинка</w:t>
      </w:r>
      <w:proofErr w:type="spellEnd"/>
      <w:r>
        <w:t>, НЭБ), а также монографии, имеющиеся в фондах Библиотеки УрФУ. Сноски к каждому утверждению содержат указание на конкретный источник с пояснением его содержания и места хранения.</w:t>
      </w:r>
    </w:p>
    <w:p w:rsidR="00662948" w:rsidRDefault="00000000">
      <w:pPr>
        <w:spacing w:after="120" w:line="360" w:lineRule="auto"/>
        <w:ind w:firstLine="720"/>
        <w:jc w:val="both"/>
      </w:pPr>
      <w:r>
        <w:t xml:space="preserve">Ссылки на архивные фонды (ГАСО, ГАПК, ЦДООСО) в тексте работы </w:t>
      </w:r>
      <w:r>
        <w:rPr>
          <w:b/>
          <w:bCs/>
        </w:rPr>
        <w:t>не приводятся</w:t>
      </w:r>
      <w:r>
        <w:t xml:space="preserve"> — поскольку автор не имел возможности работать в читальных залах указанных архивов. Там, где исследователи-историки (Чернов А.В., </w:t>
      </w:r>
      <w:proofErr w:type="spellStart"/>
      <w:r>
        <w:t>Микитюк</w:t>
      </w:r>
      <w:proofErr w:type="spellEnd"/>
      <w:r>
        <w:t xml:space="preserve"> В.П.) опираются на архивные материалы, их выводы цитируются с указанием на соответствующие научные публикации. Такой подход честнее, чем воспроизведение вторичных ссылок под видом самостоятельно верифицированных данных.</w:t>
      </w:r>
    </w:p>
    <w:p w:rsidR="00662948" w:rsidRDefault="00662948">
      <w:pPr>
        <w:spacing w:before="120"/>
      </w:pPr>
    </w:p>
    <w:p w:rsidR="00662948" w:rsidRDefault="00000000">
      <w:pPr>
        <w:pStyle w:val="1"/>
      </w:pPr>
      <w:bookmarkStart w:id="1" w:name="_Toc230517437"/>
      <w:r>
        <w:t>Раздел 1. Исторический контекст и предпосылки революции</w:t>
      </w:r>
      <w:bookmarkEnd w:id="1"/>
    </w:p>
    <w:p w:rsidR="00662948" w:rsidRDefault="00000000">
      <w:pPr>
        <w:pStyle w:val="2"/>
      </w:pPr>
      <w:bookmarkStart w:id="2" w:name="_Toc230517438"/>
      <w:r>
        <w:t>1.1. Положение рабочих на уральских заводах</w:t>
      </w:r>
      <w:bookmarkEnd w:id="2"/>
    </w:p>
    <w:p w:rsidR="00662948" w:rsidRDefault="00000000">
      <w:pPr>
        <w:spacing w:after="120" w:line="360" w:lineRule="auto"/>
        <w:ind w:firstLine="720"/>
        <w:jc w:val="both"/>
      </w:pPr>
      <w:r>
        <w:t>К 1905 году условия труда на металлургических предприятиях Урала оставались крайне тяжёлыми. По данным, переизданным в документальном сборнике «Рабочее движение на Урале в годы Первой русской революции»</w:t>
      </w:r>
      <w:r>
        <w:rPr>
          <w:rStyle w:val="a6"/>
        </w:rPr>
        <w:footnoteReference w:id="1"/>
      </w:r>
      <w:r>
        <w:t>, рабочий день на горнозаводских предприятиях составлял 11–14 часов в зависимости от типа производства: у доменных печей — 12 часов посменно, у прокатных станов — не менее 11 часов; сверхурочные работы включались в сдельную расценку и отдельно не оплачивались.</w:t>
      </w:r>
    </w:p>
    <w:p w:rsidR="00662948" w:rsidRDefault="00000000">
      <w:pPr>
        <w:spacing w:after="120" w:line="360" w:lineRule="auto"/>
        <w:ind w:firstLine="720"/>
        <w:jc w:val="both"/>
      </w:pPr>
      <w:r>
        <w:t>Промышленный кризис 1900–1903 годов тяжело ударил по всему горнозаводскому Уралу. По сводным данным сборника «Большевики Среднего Урала»</w:t>
      </w:r>
      <w:r>
        <w:rPr>
          <w:rStyle w:val="a6"/>
        </w:rPr>
        <w:footnoteReference w:id="2"/>
      </w:r>
      <w:r>
        <w:t xml:space="preserve">, за 1900–1904 годы </w:t>
      </w:r>
      <w:r>
        <w:lastRenderedPageBreak/>
        <w:t>число рабочих на уральских заводах сократилось приблизительно на 20–25% по сравнению с 1899 годом; ряд предприятий перешёл на неполную загрузку. Для Екатеринбурга конкретная пообъектная разбивка в доступных опубликованных источниках не приводится.</w:t>
      </w:r>
    </w:p>
    <w:p w:rsidR="00662948" w:rsidRDefault="00662948">
      <w:pPr>
        <w:spacing w:before="120"/>
      </w:pPr>
    </w:p>
    <w:p w:rsidR="00662948" w:rsidRDefault="00000000">
      <w:pPr>
        <w:pStyle w:val="2"/>
      </w:pPr>
      <w:bookmarkStart w:id="3" w:name="_Toc230517439"/>
      <w:r>
        <w:t>1.2. «Кровавое воскресенье» и его отклик на Урале</w:t>
      </w:r>
      <w:bookmarkEnd w:id="3"/>
    </w:p>
    <w:p w:rsidR="00662948" w:rsidRDefault="00000000">
      <w:pPr>
        <w:spacing w:after="120" w:line="360" w:lineRule="auto"/>
        <w:ind w:firstLine="720"/>
        <w:jc w:val="both"/>
      </w:pPr>
      <w:r>
        <w:t>Расстрел мирного шествия в Петербурге 9 января 1905 года стал переломным моментом. По оценке В.Я. Лаверычева</w:t>
      </w:r>
      <w:r>
        <w:rPr>
          <w:rStyle w:val="a6"/>
        </w:rPr>
        <w:footnoteReference w:id="3"/>
      </w:r>
      <w:r>
        <w:t>, только в январе 1905 года число бастующих по всей России превысило 440 тысяч человек — больше, чем за всё предшествующее десятилетие. Известие о петербургских событиях достигло Екатеринбурга в течение нескольких дней и немедленно было использовано местными революционными организациями для агитационной работы.</w:t>
      </w:r>
    </w:p>
    <w:p w:rsidR="00662948" w:rsidRDefault="00662948">
      <w:pPr>
        <w:spacing w:before="120"/>
      </w:pPr>
    </w:p>
    <w:p w:rsidR="00662948" w:rsidRDefault="00000000">
      <w:pPr>
        <w:pStyle w:val="2"/>
      </w:pPr>
      <w:bookmarkStart w:id="4" w:name="_Toc230517440"/>
      <w:r>
        <w:t>1.3. Русско-японская война как катализатор</w:t>
      </w:r>
      <w:bookmarkEnd w:id="4"/>
    </w:p>
    <w:p w:rsidR="00662948" w:rsidRDefault="00000000">
      <w:pPr>
        <w:spacing w:after="120" w:line="360" w:lineRule="auto"/>
        <w:ind w:firstLine="720"/>
        <w:jc w:val="both"/>
      </w:pPr>
      <w:r>
        <w:t>Поражения на Дальнем Востоке (сдача Порт-Артура в декабре 1904 г., разгром при Мукдене в феврале 1905 г.) подорвали военный престиж самодержавия. На Урале горные заводы переводились на военные заказы, что усиливало интенсивность труда без роста заработка. Призывы запасных из рабочих семей обострили жилищный и продовольственный вопросы в заводских посёлках.</w:t>
      </w:r>
    </w:p>
    <w:p w:rsidR="00662948" w:rsidRDefault="00662948">
      <w:pPr>
        <w:spacing w:before="120"/>
      </w:pPr>
    </w:p>
    <w:p w:rsidR="00662948" w:rsidRDefault="00000000">
      <w:pPr>
        <w:pStyle w:val="1"/>
      </w:pPr>
      <w:bookmarkStart w:id="5" w:name="_Toc230517441"/>
      <w:r>
        <w:t>Раздел 2. Екатеринбург накануне революции</w:t>
      </w:r>
      <w:bookmarkEnd w:id="5"/>
    </w:p>
    <w:p w:rsidR="00662948" w:rsidRDefault="00000000">
      <w:pPr>
        <w:pStyle w:val="2"/>
      </w:pPr>
      <w:bookmarkStart w:id="6" w:name="_Toc230517442"/>
      <w:r>
        <w:t>2.1. Промышленная структура города</w:t>
      </w:r>
      <w:bookmarkEnd w:id="6"/>
    </w:p>
    <w:p w:rsidR="00662948" w:rsidRDefault="00000000">
      <w:pPr>
        <w:spacing w:after="120" w:line="360" w:lineRule="auto"/>
        <w:ind w:firstLine="720"/>
        <w:jc w:val="both"/>
      </w:pPr>
      <w:r>
        <w:lastRenderedPageBreak/>
        <w:t>По данным Обзора Пермской губернии за 1904 год</w:t>
      </w:r>
      <w:r>
        <w:rPr>
          <w:rStyle w:val="a6"/>
        </w:rPr>
        <w:footnoteReference w:id="4"/>
      </w:r>
      <w:r>
        <w:t>, Екатеринбург являлся крупнейшим торгово-промышленным центром губернии. Основу промышленности составляли несколько крупных предприятий, из которых ВИЗ (Верх-Исетский металлургический завод) занимал господствующее положение по числу занятых.</w:t>
      </w:r>
    </w:p>
    <w:p w:rsidR="00662948" w:rsidRDefault="00662948">
      <w:pPr>
        <w:spacing w:before="80"/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300"/>
        <w:gridCol w:w="1800"/>
        <w:gridCol w:w="1900"/>
      </w:tblGrid>
      <w:tr w:rsidR="006629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29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Предприятие</w:t>
            </w:r>
          </w:p>
        </w:tc>
        <w:tc>
          <w:tcPr>
            <w:tcW w:w="13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29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Рабочих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ок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.)</w:t>
            </w:r>
          </w:p>
        </w:tc>
        <w:tc>
          <w:tcPr>
            <w:tcW w:w="18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29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Объём пр-ва, руб./год</w:t>
            </w:r>
          </w:p>
        </w:tc>
        <w:tc>
          <w:tcPr>
            <w:tcW w:w="19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29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Ср. зарплата, руб./мес.</w:t>
            </w:r>
          </w:p>
        </w:tc>
      </w:tr>
      <w:tr w:rsidR="0066294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Верх-Исетский металлург. завод (ВИЗ)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proofErr w:type="spellStart"/>
            <w:r>
              <w:rPr>
                <w:sz w:val="20"/>
                <w:szCs w:val="20"/>
              </w:rPr>
              <w:t>ок</w:t>
            </w:r>
            <w:proofErr w:type="spellEnd"/>
            <w:r>
              <w:rPr>
                <w:sz w:val="20"/>
                <w:szCs w:val="20"/>
              </w:rPr>
              <w:t>. 3 000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св. 3 000 000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8–12</w:t>
            </w:r>
          </w:p>
        </w:tc>
      </w:tr>
      <w:tr w:rsidR="0066294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Льнопрядильная ф-ка Макаровых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300–400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proofErr w:type="spellStart"/>
            <w:r>
              <w:rPr>
                <w:sz w:val="20"/>
                <w:szCs w:val="20"/>
              </w:rPr>
              <w:t>ок</w:t>
            </w:r>
            <w:proofErr w:type="spellEnd"/>
            <w:r>
              <w:rPr>
                <w:sz w:val="20"/>
                <w:szCs w:val="20"/>
              </w:rPr>
              <w:t>. 280 000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5–7</w:t>
            </w:r>
          </w:p>
        </w:tc>
      </w:tr>
      <w:tr w:rsidR="0066294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 xml:space="preserve">Механический завод </w:t>
            </w:r>
            <w:proofErr w:type="spellStart"/>
            <w:r>
              <w:rPr>
                <w:sz w:val="20"/>
                <w:szCs w:val="20"/>
              </w:rPr>
              <w:t>Ятеса</w:t>
            </w:r>
            <w:proofErr w:type="spellEnd"/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proofErr w:type="spellStart"/>
            <w:r>
              <w:rPr>
                <w:sz w:val="20"/>
                <w:szCs w:val="20"/>
              </w:rPr>
              <w:t>ок</w:t>
            </w:r>
            <w:proofErr w:type="spellEnd"/>
            <w:r>
              <w:rPr>
                <w:sz w:val="20"/>
                <w:szCs w:val="20"/>
              </w:rPr>
              <w:t>. 200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proofErr w:type="spellStart"/>
            <w:r>
              <w:rPr>
                <w:sz w:val="20"/>
                <w:szCs w:val="20"/>
              </w:rPr>
              <w:t>ок</w:t>
            </w:r>
            <w:proofErr w:type="spellEnd"/>
            <w:r>
              <w:rPr>
                <w:sz w:val="20"/>
                <w:szCs w:val="20"/>
              </w:rPr>
              <w:t>. 120 000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7–10</w:t>
            </w:r>
          </w:p>
        </w:tc>
      </w:tr>
      <w:tr w:rsidR="0066294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Спичечная ф-ка Логинова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100–150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proofErr w:type="spellStart"/>
            <w:r>
              <w:rPr>
                <w:sz w:val="20"/>
                <w:szCs w:val="20"/>
              </w:rPr>
              <w:t>ок</w:t>
            </w:r>
            <w:proofErr w:type="spellEnd"/>
            <w:r>
              <w:rPr>
                <w:sz w:val="20"/>
                <w:szCs w:val="20"/>
              </w:rPr>
              <w:t>. 80 000</w:t>
            </w:r>
          </w:p>
        </w:tc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4–6</w:t>
            </w:r>
          </w:p>
        </w:tc>
      </w:tr>
    </w:tbl>
    <w:p w:rsidR="00662948" w:rsidRDefault="00662948">
      <w:pPr>
        <w:spacing w:before="80"/>
      </w:pPr>
    </w:p>
    <w:p w:rsidR="00662948" w:rsidRDefault="00000000">
      <w:pPr>
        <w:spacing w:after="120" w:line="360" w:lineRule="auto"/>
        <w:ind w:firstLine="720"/>
        <w:jc w:val="both"/>
      </w:pPr>
      <w:r>
        <w:t xml:space="preserve">Данные таблицы приведены по Обзору Пермской губернии за 1904 год (С. 42–48). Сведения о числе рабочих дней в году в источнике </w:t>
      </w:r>
      <w:proofErr w:type="spellStart"/>
      <w:r>
        <w:t>пообъектно</w:t>
      </w:r>
      <w:proofErr w:type="spellEnd"/>
      <w:r>
        <w:t xml:space="preserve"> не выделены; по косвенным данным из сборника 1981 года</w:t>
      </w:r>
      <w:r>
        <w:rPr>
          <w:rStyle w:val="a6"/>
        </w:rPr>
        <w:footnoteReference w:id="5"/>
      </w:r>
      <w:r>
        <w:t>, расчётное число рабочих дней на горнозаводских предприятиях составляло 240–260 в год с учётом «гулевых дней» в период кризиса.</w:t>
      </w:r>
    </w:p>
    <w:p w:rsidR="00662948" w:rsidRDefault="00662948">
      <w:pPr>
        <w:spacing w:before="120"/>
      </w:pPr>
    </w:p>
    <w:p w:rsidR="00662948" w:rsidRDefault="00000000">
      <w:pPr>
        <w:pStyle w:val="2"/>
      </w:pPr>
      <w:bookmarkStart w:id="7" w:name="_Toc230517443"/>
      <w:r>
        <w:t>2.2. Нарастание стачечного движения (1900–1904)</w:t>
      </w:r>
      <w:bookmarkEnd w:id="7"/>
    </w:p>
    <w:p w:rsidR="00662948" w:rsidRDefault="00000000">
      <w:pPr>
        <w:spacing w:after="120" w:line="360" w:lineRule="auto"/>
        <w:ind w:firstLine="720"/>
        <w:jc w:val="both"/>
      </w:pPr>
      <w:r>
        <w:t>Сборник «Большевики Среднего Урала»</w:t>
      </w:r>
      <w:r>
        <w:rPr>
          <w:rStyle w:val="a6"/>
        </w:rPr>
        <w:footnoteReference w:id="6"/>
      </w:r>
      <w:r>
        <w:t xml:space="preserve"> даёт суммарную цифру 25 000 участников стачек за пятилетие 1900–1904 годов по всей губернии. Примечательна динамика политических выступлений: их доля неуклонно росла от единичных случаев в 1900 году до около 30% от всех стачек в 1904 году, что свидетельствует об усилении политической составляющей рабочего движения.</w:t>
      </w:r>
    </w:p>
    <w:p w:rsidR="00662948" w:rsidRDefault="00662948">
      <w:pPr>
        <w:spacing w:before="80"/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3000"/>
      </w:tblGrid>
      <w:tr w:rsidR="006629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29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Год</w:t>
            </w:r>
          </w:p>
        </w:tc>
        <w:tc>
          <w:tcPr>
            <w:tcW w:w="28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29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Участников стачек (Урал)</w:t>
            </w:r>
          </w:p>
        </w:tc>
        <w:tc>
          <w:tcPr>
            <w:tcW w:w="30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29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Доля политических стачек</w:t>
            </w:r>
          </w:p>
        </w:tc>
      </w:tr>
      <w:tr w:rsidR="0066294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1900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proofErr w:type="spellStart"/>
            <w:r>
              <w:rPr>
                <w:sz w:val="20"/>
                <w:szCs w:val="20"/>
              </w:rPr>
              <w:t>ок</w:t>
            </w:r>
            <w:proofErr w:type="spellEnd"/>
            <w:r>
              <w:rPr>
                <w:sz w:val="20"/>
                <w:szCs w:val="20"/>
              </w:rPr>
              <w:t>. 3 200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единичные случаи</w:t>
            </w:r>
          </w:p>
        </w:tc>
      </w:tr>
      <w:tr w:rsidR="0066294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lastRenderedPageBreak/>
              <w:t>1901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proofErr w:type="spellStart"/>
            <w:r>
              <w:rPr>
                <w:sz w:val="20"/>
                <w:szCs w:val="20"/>
              </w:rPr>
              <w:t>ок</w:t>
            </w:r>
            <w:proofErr w:type="spellEnd"/>
            <w:r>
              <w:rPr>
                <w:sz w:val="20"/>
                <w:szCs w:val="20"/>
              </w:rPr>
              <w:t>. 4 500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proofErr w:type="spellStart"/>
            <w:r>
              <w:rPr>
                <w:sz w:val="20"/>
                <w:szCs w:val="20"/>
              </w:rPr>
              <w:t>ок</w:t>
            </w:r>
            <w:proofErr w:type="spellEnd"/>
            <w:r>
              <w:rPr>
                <w:sz w:val="20"/>
                <w:szCs w:val="20"/>
              </w:rPr>
              <w:t>. 10%</w:t>
            </w:r>
          </w:p>
        </w:tc>
      </w:tr>
      <w:tr w:rsidR="0066294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1902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proofErr w:type="spellStart"/>
            <w:r>
              <w:rPr>
                <w:sz w:val="20"/>
                <w:szCs w:val="20"/>
              </w:rPr>
              <w:t>ок</w:t>
            </w:r>
            <w:proofErr w:type="spellEnd"/>
            <w:r>
              <w:rPr>
                <w:sz w:val="20"/>
                <w:szCs w:val="20"/>
              </w:rPr>
              <w:t>. 5 800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proofErr w:type="spellStart"/>
            <w:r>
              <w:rPr>
                <w:sz w:val="20"/>
                <w:szCs w:val="20"/>
              </w:rPr>
              <w:t>ок</w:t>
            </w:r>
            <w:proofErr w:type="spellEnd"/>
            <w:r>
              <w:rPr>
                <w:sz w:val="20"/>
                <w:szCs w:val="20"/>
              </w:rPr>
              <w:t>. 18%</w:t>
            </w:r>
          </w:p>
        </w:tc>
      </w:tr>
      <w:tr w:rsidR="0066294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1903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proofErr w:type="spellStart"/>
            <w:r>
              <w:rPr>
                <w:sz w:val="20"/>
                <w:szCs w:val="20"/>
              </w:rPr>
              <w:t>ок</w:t>
            </w:r>
            <w:proofErr w:type="spellEnd"/>
            <w:r>
              <w:rPr>
                <w:sz w:val="20"/>
                <w:szCs w:val="20"/>
              </w:rPr>
              <w:t>. 6 500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proofErr w:type="spellStart"/>
            <w:r>
              <w:rPr>
                <w:sz w:val="20"/>
                <w:szCs w:val="20"/>
              </w:rPr>
              <w:t>ок</w:t>
            </w:r>
            <w:proofErr w:type="spellEnd"/>
            <w:r>
              <w:rPr>
                <w:sz w:val="20"/>
                <w:szCs w:val="20"/>
              </w:rPr>
              <w:t>. 25%</w:t>
            </w:r>
          </w:p>
        </w:tc>
      </w:tr>
      <w:tr w:rsidR="0066294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1904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proofErr w:type="spellStart"/>
            <w:r>
              <w:rPr>
                <w:sz w:val="20"/>
                <w:szCs w:val="20"/>
              </w:rPr>
              <w:t>ок</w:t>
            </w:r>
            <w:proofErr w:type="spellEnd"/>
            <w:r>
              <w:rPr>
                <w:sz w:val="20"/>
                <w:szCs w:val="20"/>
              </w:rPr>
              <w:t>. 5 000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proofErr w:type="spellStart"/>
            <w:r>
              <w:rPr>
                <w:sz w:val="20"/>
                <w:szCs w:val="20"/>
              </w:rPr>
              <w:t>ок</w:t>
            </w:r>
            <w:proofErr w:type="spellEnd"/>
            <w:r>
              <w:rPr>
                <w:sz w:val="20"/>
                <w:szCs w:val="20"/>
              </w:rPr>
              <w:t>. 30%</w:t>
            </w:r>
          </w:p>
        </w:tc>
      </w:tr>
      <w:tr w:rsidR="0066294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Итого 1900–1904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proofErr w:type="spellStart"/>
            <w:r>
              <w:rPr>
                <w:sz w:val="20"/>
                <w:szCs w:val="20"/>
              </w:rPr>
              <w:t>ок</w:t>
            </w:r>
            <w:proofErr w:type="spellEnd"/>
            <w:r>
              <w:rPr>
                <w:sz w:val="20"/>
                <w:szCs w:val="20"/>
              </w:rPr>
              <w:t>. 25 000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:rsidR="00662948" w:rsidRDefault="00662948">
      <w:pPr>
        <w:spacing w:before="80"/>
      </w:pPr>
    </w:p>
    <w:p w:rsidR="00662948" w:rsidRDefault="00662948">
      <w:pPr>
        <w:spacing w:before="120"/>
      </w:pPr>
    </w:p>
    <w:p w:rsidR="00662948" w:rsidRDefault="00000000">
      <w:pPr>
        <w:pStyle w:val="2"/>
      </w:pPr>
      <w:bookmarkStart w:id="8" w:name="_Toc230517444"/>
      <w:r>
        <w:t>2.3. Революционное подполье: что нам реально известно</w:t>
      </w:r>
      <w:bookmarkEnd w:id="8"/>
    </w:p>
    <w:p w:rsidR="00662948" w:rsidRDefault="00000000">
      <w:pPr>
        <w:spacing w:after="120" w:line="360" w:lineRule="auto"/>
        <w:ind w:firstLine="720"/>
        <w:jc w:val="both"/>
      </w:pPr>
      <w:r>
        <w:t>Об организованности екатеринбургского подполья свидетельствуют данные того же сборника 1956 года</w:t>
      </w:r>
      <w:r>
        <w:rPr>
          <w:rStyle w:val="a6"/>
        </w:rPr>
        <w:footnoteReference w:id="7"/>
      </w:r>
      <w:r>
        <w:t>, который воспроизводит тексты нескольких прокламаций Екатеринбургского комитета РСДРП за 1903–1904 годы. Сборник фиксирует, что деятельность комитета охватывала не только Екатеринбург, но и Нижний Тагил, Алапаевск и Сысерть. Конкретные цифры тиражей нелегальной литературы в опубликованных источниках не приводятся.</w:t>
      </w:r>
    </w:p>
    <w:p w:rsidR="00662948" w:rsidRDefault="00662948">
      <w:pPr>
        <w:spacing w:before="120"/>
      </w:pPr>
    </w:p>
    <w:p w:rsidR="00662948" w:rsidRDefault="00000000">
      <w:pPr>
        <w:pStyle w:val="1"/>
      </w:pPr>
      <w:bookmarkStart w:id="9" w:name="_Toc230517445"/>
      <w:r>
        <w:t>Раздел 3. Хронология революционных событий</w:t>
      </w:r>
      <w:bookmarkEnd w:id="9"/>
    </w:p>
    <w:p w:rsidR="00662948" w:rsidRDefault="00000000">
      <w:pPr>
        <w:pStyle w:val="2"/>
      </w:pPr>
      <w:bookmarkStart w:id="10" w:name="_Toc230517446"/>
      <w:r>
        <w:t>3.1. Весна 1905: первые открытые выступления</w:t>
      </w:r>
      <w:bookmarkEnd w:id="10"/>
    </w:p>
    <w:p w:rsidR="00662948" w:rsidRDefault="00000000">
      <w:pPr>
        <w:spacing w:after="120" w:line="360" w:lineRule="auto"/>
        <w:ind w:firstLine="720"/>
        <w:jc w:val="both"/>
      </w:pPr>
      <w:r>
        <w:t>Сборник «Большевики Среднего Урала»</w:t>
      </w:r>
      <w:r>
        <w:rPr>
          <w:rStyle w:val="a6"/>
        </w:rPr>
        <w:footnoteReference w:id="8"/>
      </w:r>
      <w:r>
        <w:t xml:space="preserve"> фиксирует, что первомайская демонстрация 1905 года в Екатеринбурге была первым открытым политическим шествием с красным знаменем в истории города. По данным того же сборника, колонна включала несколько десятков человек; демонстрация была остановлена полицией у Главного проспекта, часть участников рассеялась, часть собралась вновь на Кафедральной площади. Арестов произведено не было.</w:t>
      </w:r>
    </w:p>
    <w:p w:rsidR="00662948" w:rsidRDefault="00662948">
      <w:pPr>
        <w:spacing w:before="120"/>
      </w:pPr>
    </w:p>
    <w:p w:rsidR="00662948" w:rsidRDefault="00000000">
      <w:pPr>
        <w:pStyle w:val="2"/>
      </w:pPr>
      <w:bookmarkStart w:id="11" w:name="_Toc230517447"/>
      <w:r>
        <w:t>3.2. Май 1905: стачка на Верх-Исетском заводе</w:t>
      </w:r>
      <w:bookmarkEnd w:id="11"/>
    </w:p>
    <w:p w:rsidR="00662948" w:rsidRDefault="00000000">
      <w:pPr>
        <w:spacing w:after="120" w:line="360" w:lineRule="auto"/>
        <w:ind w:firstLine="720"/>
        <w:jc w:val="both"/>
      </w:pPr>
      <w:r>
        <w:lastRenderedPageBreak/>
        <w:t>По данным сборника 1956 года</w:t>
      </w:r>
      <w:r>
        <w:rPr>
          <w:rStyle w:val="a6"/>
        </w:rPr>
        <w:footnoteReference w:id="9"/>
      </w:r>
      <w:r>
        <w:t xml:space="preserve">, стачка на </w:t>
      </w:r>
      <w:proofErr w:type="spellStart"/>
      <w:r>
        <w:t>ВИЗе</w:t>
      </w:r>
      <w:proofErr w:type="spellEnd"/>
      <w:r>
        <w:t xml:space="preserve"> продолжалась с 7 по 14 мая включительно (7 дней). Сборник воспроизводит опубликованный текст протокола стачечного комитета с требованиями рабочих:</w:t>
      </w:r>
    </w:p>
    <w:p w:rsidR="00662948" w:rsidRDefault="00000000">
      <w:pPr>
        <w:pStyle w:val="a4"/>
        <w:numPr>
          <w:ilvl w:val="0"/>
          <w:numId w:val="2"/>
        </w:numPr>
        <w:spacing w:after="60" w:line="300" w:lineRule="auto"/>
      </w:pPr>
      <w:r>
        <w:t>9-часовой рабочий день вместо 11–12-часового</w:t>
      </w:r>
    </w:p>
    <w:p w:rsidR="00662948" w:rsidRDefault="00000000">
      <w:pPr>
        <w:pStyle w:val="a4"/>
        <w:numPr>
          <w:ilvl w:val="0"/>
          <w:numId w:val="2"/>
        </w:numPr>
        <w:spacing w:after="60" w:line="300" w:lineRule="auto"/>
      </w:pPr>
      <w:r>
        <w:t>Повышение поштучных расценок на 15–20%</w:t>
      </w:r>
    </w:p>
    <w:p w:rsidR="00662948" w:rsidRDefault="00000000">
      <w:pPr>
        <w:pStyle w:val="a4"/>
        <w:numPr>
          <w:ilvl w:val="0"/>
          <w:numId w:val="2"/>
        </w:numPr>
        <w:spacing w:after="60" w:line="300" w:lineRule="auto"/>
      </w:pPr>
      <w:r>
        <w:t>Отмена системы штрафов</w:t>
      </w:r>
    </w:p>
    <w:p w:rsidR="00662948" w:rsidRDefault="00000000">
      <w:pPr>
        <w:pStyle w:val="a4"/>
        <w:numPr>
          <w:ilvl w:val="0"/>
          <w:numId w:val="2"/>
        </w:numPr>
        <w:spacing w:after="60" w:line="300" w:lineRule="auto"/>
      </w:pPr>
      <w:r>
        <w:t>Вежливое обращение мастеров с рабочими</w:t>
      </w:r>
    </w:p>
    <w:p w:rsidR="00662948" w:rsidRDefault="00000000">
      <w:pPr>
        <w:pStyle w:val="a4"/>
        <w:numPr>
          <w:ilvl w:val="0"/>
          <w:numId w:val="2"/>
        </w:numPr>
        <w:spacing w:after="60" w:line="300" w:lineRule="auto"/>
      </w:pPr>
      <w:r>
        <w:t>Выплата жалованья при вынужденном простое</w:t>
      </w:r>
    </w:p>
    <w:p w:rsidR="00662948" w:rsidRDefault="00662948">
      <w:pPr>
        <w:spacing w:before="80"/>
      </w:pPr>
    </w:p>
    <w:p w:rsidR="00662948" w:rsidRDefault="00000000">
      <w:pPr>
        <w:spacing w:after="120" w:line="360" w:lineRule="auto"/>
        <w:ind w:firstLine="720"/>
        <w:jc w:val="both"/>
      </w:pPr>
      <w:r>
        <w:t>Исход стачки: администрация завода отвергла основные требования, согласившись лишь «рассмотреть вопрос о штрафах». По оценке сборника 1956 года, стачка была подавлена без удовлетворения ключевых требований. Тот же источник сообщает, что для обеспечения порядка в город были введены воинские подразделения.</w:t>
      </w:r>
    </w:p>
    <w:p w:rsidR="00662948" w:rsidRDefault="00662948">
      <w:pPr>
        <w:spacing w:before="120"/>
      </w:pPr>
    </w:p>
    <w:p w:rsidR="00662948" w:rsidRDefault="00000000">
      <w:pPr>
        <w:pStyle w:val="2"/>
      </w:pPr>
      <w:bookmarkStart w:id="12" w:name="_Toc230517448"/>
      <w:r>
        <w:t>3.3. Октябрь 1905: Манифест и его последствия</w:t>
      </w:r>
      <w:bookmarkEnd w:id="12"/>
    </w:p>
    <w:p w:rsidR="00662948" w:rsidRDefault="00000000">
      <w:pPr>
        <w:spacing w:after="120" w:line="360" w:lineRule="auto"/>
        <w:ind w:firstLine="720"/>
        <w:jc w:val="both"/>
      </w:pPr>
      <w:r>
        <w:t>Манифест 17 октября 1905 года был подписан под давлением Всеобщей октябрьской стачки. По оценке Р.Ш. Ганелина</w:t>
      </w:r>
      <w:r>
        <w:rPr>
          <w:rStyle w:val="a6"/>
        </w:rPr>
        <w:footnoteReference w:id="10"/>
      </w:r>
      <w:r>
        <w:t>, Манифест провозгласил гражданские свободы и законодательную Думу, однако правительство изначально рассматривало его как тактическую уступку: репрессивный аппарат сохранялся в полном объёме, и чрезвычайное положение было введено вновь уже в конце декабря. Для Екатеринбурга Манифест открыл 72-дневный период относительной публичной свободы (17 октября — 28 декабря 1905 года).</w:t>
      </w:r>
    </w:p>
    <w:p w:rsidR="00662948" w:rsidRDefault="00662948">
      <w:pPr>
        <w:spacing w:before="120"/>
      </w:pPr>
    </w:p>
    <w:p w:rsidR="00662948" w:rsidRDefault="00000000">
      <w:pPr>
        <w:pStyle w:val="2"/>
      </w:pPr>
      <w:bookmarkStart w:id="13" w:name="_Toc230517449"/>
      <w:r>
        <w:t>3.4. Октябрь–ноябрь 1905: «месяц митингов»</w:t>
      </w:r>
      <w:bookmarkEnd w:id="13"/>
    </w:p>
    <w:p w:rsidR="00662948" w:rsidRDefault="00000000">
      <w:pPr>
        <w:spacing w:after="120" w:line="360" w:lineRule="auto"/>
        <w:ind w:firstLine="720"/>
        <w:jc w:val="both"/>
      </w:pPr>
      <w:r>
        <w:lastRenderedPageBreak/>
        <w:t>В период с 17 октября по 16 декабря 1905 года в Екатеринбурге, по данным сборника 1956 года</w:t>
      </w:r>
      <w:r>
        <w:rPr>
          <w:rStyle w:val="a6"/>
        </w:rPr>
        <w:footnoteReference w:id="11"/>
      </w:r>
      <w:r>
        <w:t>, прошло не менее 28 открытых митингов. Посещаемость варьировалась:</w:t>
      </w:r>
    </w:p>
    <w:p w:rsidR="00662948" w:rsidRDefault="00662948">
      <w:pPr>
        <w:spacing w:before="80"/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2000"/>
        <w:gridCol w:w="2200"/>
      </w:tblGrid>
      <w:tr w:rsidR="006629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29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Место проведения</w:t>
            </w:r>
          </w:p>
        </w:tc>
        <w:tc>
          <w:tcPr>
            <w:tcW w:w="16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29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Период</w:t>
            </w:r>
          </w:p>
        </w:tc>
        <w:tc>
          <w:tcPr>
            <w:tcW w:w="20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29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Посещаемость (оценочно)</w:t>
            </w:r>
          </w:p>
        </w:tc>
        <w:tc>
          <w:tcPr>
            <w:tcW w:w="22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29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Источник</w:t>
            </w:r>
          </w:p>
        </w:tc>
      </w:tr>
      <w:tr w:rsidR="0066294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Городской театр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окт.–</w:t>
            </w:r>
            <w:proofErr w:type="spellStart"/>
            <w:r>
              <w:rPr>
                <w:sz w:val="20"/>
                <w:szCs w:val="20"/>
              </w:rPr>
              <w:t>нояб</w:t>
            </w:r>
            <w:proofErr w:type="spellEnd"/>
            <w:r>
              <w:rPr>
                <w:sz w:val="20"/>
                <w:szCs w:val="20"/>
              </w:rPr>
              <w:t>. 1905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400–700 чел.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Большевики Ср. Урала (1956), с. 9</w:t>
            </w:r>
          </w:p>
        </w:tc>
      </w:tr>
      <w:tr w:rsidR="0066294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Верх-Исетский народный дом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proofErr w:type="spellStart"/>
            <w:r>
              <w:rPr>
                <w:sz w:val="20"/>
                <w:szCs w:val="20"/>
              </w:rPr>
              <w:t>нояб</w:t>
            </w:r>
            <w:proofErr w:type="spellEnd"/>
            <w:r>
              <w:rPr>
                <w:sz w:val="20"/>
                <w:szCs w:val="20"/>
              </w:rPr>
              <w:t>. 1905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200–400 чел.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Там же</w:t>
            </w:r>
          </w:p>
        </w:tc>
      </w:tr>
      <w:tr w:rsidR="0066294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Музыкальное училище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окт. 1905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данных нет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:rsidR="00662948" w:rsidRDefault="00662948">
      <w:pPr>
        <w:spacing w:before="80"/>
      </w:pPr>
    </w:p>
    <w:p w:rsidR="00662948" w:rsidRDefault="00000000">
      <w:pPr>
        <w:spacing w:after="120" w:line="360" w:lineRule="auto"/>
        <w:ind w:firstLine="720"/>
        <w:jc w:val="both"/>
      </w:pPr>
      <w:r>
        <w:t>Ключевой фигурой митинговой волны стал Яков Свердлов (партийный псевдоним — «товарищ Андрей»). По биографической монографии Е.Н. Городецкого</w:t>
      </w:r>
      <w:r>
        <w:rPr>
          <w:rStyle w:val="a6"/>
        </w:rPr>
        <w:footnoteReference w:id="12"/>
      </w:r>
      <w:r>
        <w:t>, Свердлов прибыл в Екатеринбург осенью 1905 года и возглавил агитационную работу Екатеринбургского комитета РСДРП.</w:t>
      </w:r>
    </w:p>
    <w:p w:rsidR="00662948" w:rsidRDefault="00662948">
      <w:pPr>
        <w:spacing w:before="120"/>
      </w:pPr>
    </w:p>
    <w:p w:rsidR="00662948" w:rsidRDefault="00000000">
      <w:pPr>
        <w:pStyle w:val="2"/>
      </w:pPr>
      <w:bookmarkStart w:id="14" w:name="_Toc230517450"/>
      <w:r>
        <w:t>3.5. 19 октября 1905: погром на Кафедральной площади</w:t>
      </w:r>
      <w:bookmarkEnd w:id="14"/>
    </w:p>
    <w:p w:rsidR="00662948" w:rsidRDefault="00000000">
      <w:pPr>
        <w:spacing w:after="120" w:line="360" w:lineRule="auto"/>
        <w:ind w:firstLine="720"/>
        <w:jc w:val="both"/>
      </w:pPr>
      <w:r>
        <w:t>Погром 19 октября стал наиболее трагическим эпизодом революции в Екатеринбурге. По данным сборника 1956 года</w:t>
      </w:r>
      <w:r>
        <w:rPr>
          <w:rStyle w:val="a6"/>
        </w:rPr>
        <w:footnoteReference w:id="13"/>
      </w:r>
      <w:r>
        <w:t>, который воспроизводит репортажный текст из газеты «Уральская жизнь» от 21 октября 1905 г., в ходе погрома погибло 2 человека (подросток, нёсший знамя, и репортёр газеты) и ранено не менее 18 учащихся. Погром был организован черносотенными элементами при попустительстве полиции — типичная для эпохи модель использования «народного монархизма» против революционных демонстраций.</w:t>
      </w:r>
    </w:p>
    <w:p w:rsidR="00662948" w:rsidRDefault="00000000">
      <w:pPr>
        <w:spacing w:after="120" w:line="360" w:lineRule="auto"/>
        <w:ind w:firstLine="720"/>
        <w:jc w:val="both"/>
      </w:pPr>
      <w:r>
        <w:lastRenderedPageBreak/>
        <w:t>По оценке А.В. Чернова</w:t>
      </w:r>
      <w:r>
        <w:rPr>
          <w:rStyle w:val="a6"/>
        </w:rPr>
        <w:footnoteReference w:id="14"/>
      </w:r>
      <w:r>
        <w:t xml:space="preserve">, именно погром ускорил переход большевиков к формированию боевых дружин под командованием Ф.Ф. </w:t>
      </w:r>
      <w:proofErr w:type="spellStart"/>
      <w:r>
        <w:t>Сыромолотова</w:t>
      </w:r>
      <w:proofErr w:type="spellEnd"/>
      <w:r>
        <w:t>.</w:t>
      </w:r>
    </w:p>
    <w:p w:rsidR="00662948" w:rsidRDefault="00662948">
      <w:pPr>
        <w:spacing w:before="120"/>
      </w:pPr>
    </w:p>
    <w:p w:rsidR="00662948" w:rsidRDefault="00000000">
      <w:pPr>
        <w:pStyle w:val="2"/>
      </w:pPr>
      <w:bookmarkStart w:id="15" w:name="_Toc230517451"/>
      <w:r>
        <w:t>3.6. 16 ноября 1905: создание Совета рабочих депутатов</w:t>
      </w:r>
      <w:bookmarkEnd w:id="15"/>
    </w:p>
    <w:p w:rsidR="00662948" w:rsidRDefault="00000000">
      <w:pPr>
        <w:spacing w:after="120" w:line="360" w:lineRule="auto"/>
        <w:ind w:firstLine="720"/>
        <w:jc w:val="both"/>
      </w:pPr>
      <w:r>
        <w:t>Сборник 1956 года</w:t>
      </w:r>
      <w:r>
        <w:rPr>
          <w:rStyle w:val="a6"/>
        </w:rPr>
        <w:footnoteReference w:id="15"/>
      </w:r>
      <w:r>
        <w:t xml:space="preserve"> воспроизводит протокол учредительного заседания Екатеринбургского Совета рабочих депутатов от 16 ноября 1905 года, состоявшегося в Верх-Исетском народном доме. Совет был избран в составе 32 человек от следующих предприятий: Верх-Исетский завод — 12 депутатов, льнопрядильная фабрика Макаровых — 5, механический завод </w:t>
      </w:r>
      <w:proofErr w:type="spellStart"/>
      <w:r>
        <w:t>Ятеса</w:t>
      </w:r>
      <w:proofErr w:type="spellEnd"/>
      <w:r>
        <w:t xml:space="preserve"> — 4, спичечная фабрика Логинова — 3, типографские рабочие — 4, железнодорожные мастерские — 4. Председателем избран Я.М. Свердлов.</w:t>
      </w:r>
    </w:p>
    <w:p w:rsidR="00662948" w:rsidRDefault="00000000">
      <w:pPr>
        <w:spacing w:after="120" w:line="360" w:lineRule="auto"/>
        <w:ind w:firstLine="720"/>
        <w:jc w:val="both"/>
      </w:pPr>
      <w:r>
        <w:t>Решения первого заседания (по тому же протоколу):</w:t>
      </w:r>
    </w:p>
    <w:p w:rsidR="00662948" w:rsidRDefault="00000000">
      <w:pPr>
        <w:pStyle w:val="a4"/>
        <w:numPr>
          <w:ilvl w:val="0"/>
          <w:numId w:val="2"/>
        </w:numPr>
        <w:spacing w:after="60" w:line="300" w:lineRule="auto"/>
      </w:pPr>
      <w:r>
        <w:t>Выразить солидарность с московскими и петербургскими рабочими; потребовать освобождения политических заключённых.</w:t>
      </w:r>
    </w:p>
    <w:p w:rsidR="00662948" w:rsidRDefault="00000000">
      <w:pPr>
        <w:pStyle w:val="a4"/>
        <w:numPr>
          <w:ilvl w:val="0"/>
          <w:numId w:val="2"/>
        </w:numPr>
        <w:spacing w:after="60" w:line="300" w:lineRule="auto"/>
      </w:pPr>
      <w:r>
        <w:t>Организовать рабочую милицию при заводских комитетах для охраны митингов.</w:t>
      </w:r>
    </w:p>
    <w:p w:rsidR="00662948" w:rsidRDefault="00000000">
      <w:pPr>
        <w:pStyle w:val="a4"/>
        <w:numPr>
          <w:ilvl w:val="0"/>
          <w:numId w:val="2"/>
        </w:numPr>
        <w:spacing w:after="60" w:line="300" w:lineRule="auto"/>
      </w:pPr>
      <w:r>
        <w:t>Потребовать от городской управы помещений для народных собраний.</w:t>
      </w:r>
    </w:p>
    <w:p w:rsidR="00662948" w:rsidRDefault="00000000">
      <w:pPr>
        <w:pStyle w:val="a4"/>
        <w:numPr>
          <w:ilvl w:val="0"/>
          <w:numId w:val="2"/>
        </w:numPr>
        <w:spacing w:after="60" w:line="300" w:lineRule="auto"/>
      </w:pPr>
      <w:r>
        <w:t>Направить делегацию к губернатору с требованием отмены военного положения.</w:t>
      </w:r>
    </w:p>
    <w:p w:rsidR="00662948" w:rsidRDefault="00662948">
      <w:pPr>
        <w:spacing w:before="120"/>
      </w:pPr>
    </w:p>
    <w:p w:rsidR="00662948" w:rsidRDefault="00000000">
      <w:pPr>
        <w:pStyle w:val="2"/>
      </w:pPr>
      <w:bookmarkStart w:id="16" w:name="_Toc230517452"/>
      <w:r>
        <w:t>3.7. Декабрь 1905: разгром</w:t>
      </w:r>
      <w:bookmarkEnd w:id="16"/>
    </w:p>
    <w:p w:rsidR="00662948" w:rsidRDefault="00000000">
      <w:pPr>
        <w:spacing w:after="120" w:line="360" w:lineRule="auto"/>
        <w:ind w:firstLine="720"/>
        <w:jc w:val="both"/>
      </w:pPr>
      <w:r>
        <w:t>28 декабря 1905 года в Екатеринбурге введено чрезвычайное положение. По данным сборника 1956 года</w:t>
      </w:r>
      <w:r>
        <w:rPr>
          <w:rStyle w:val="a6"/>
        </w:rPr>
        <w:footnoteReference w:id="16"/>
      </w:r>
      <w:r>
        <w:t>, последовали аресты основных деятелей Совета и боевых дружин. Свердлов был арестован в январе 1906 года и этапирован в Пермскую тюрьму</w:t>
      </w:r>
      <w:r>
        <w:rPr>
          <w:rStyle w:val="a6"/>
        </w:rPr>
        <w:footnoteReference w:id="17"/>
      </w:r>
      <w:r>
        <w:t>. Деятельность Совета была прекращена.</w:t>
      </w:r>
    </w:p>
    <w:p w:rsidR="00662948" w:rsidRDefault="00662948">
      <w:pPr>
        <w:spacing w:before="120"/>
      </w:pPr>
    </w:p>
    <w:p w:rsidR="00662948" w:rsidRDefault="00000000">
      <w:pPr>
        <w:pStyle w:val="1"/>
      </w:pPr>
      <w:bookmarkStart w:id="17" w:name="_Toc230517453"/>
      <w:r>
        <w:lastRenderedPageBreak/>
        <w:t>Раздел 4. Последствия и значение</w:t>
      </w:r>
      <w:bookmarkEnd w:id="17"/>
    </w:p>
    <w:p w:rsidR="00662948" w:rsidRDefault="00000000">
      <w:pPr>
        <w:pStyle w:val="2"/>
      </w:pPr>
      <w:bookmarkStart w:id="18" w:name="_Toc230517454"/>
      <w:r>
        <w:t>4.1. Боевые дружины и репрессии</w:t>
      </w:r>
      <w:bookmarkEnd w:id="18"/>
    </w:p>
    <w:p w:rsidR="00662948" w:rsidRDefault="00000000">
      <w:pPr>
        <w:spacing w:after="120" w:line="360" w:lineRule="auto"/>
        <w:ind w:firstLine="720"/>
        <w:jc w:val="both"/>
      </w:pPr>
      <w:r>
        <w:t>По данным сборника 1956 года</w:t>
      </w:r>
      <w:r>
        <w:rPr>
          <w:rStyle w:val="a6"/>
        </w:rPr>
        <w:footnoteReference w:id="18"/>
      </w:r>
      <w:r>
        <w:t xml:space="preserve">, через боевые дружины Екатеринбурга под командованием Ф.Ф. </w:t>
      </w:r>
      <w:proofErr w:type="spellStart"/>
      <w:r>
        <w:t>Сыромолотова</w:t>
      </w:r>
      <w:proofErr w:type="spellEnd"/>
      <w:r>
        <w:t xml:space="preserve"> прошло не менее 120–150 человек; к декабрю 1905 года насчитывалось три дружины по 40–50 бойцов в каждой, вооружённых преимущественно холодным оружием. Данные о судебном преследовании участников в доступных опубликованных источниках детально не представлены.</w:t>
      </w:r>
    </w:p>
    <w:p w:rsidR="00662948" w:rsidRDefault="00662948">
      <w:pPr>
        <w:spacing w:before="120"/>
      </w:pPr>
    </w:p>
    <w:p w:rsidR="00662948" w:rsidRDefault="00000000">
      <w:pPr>
        <w:pStyle w:val="2"/>
      </w:pPr>
      <w:bookmarkStart w:id="19" w:name="_Toc230517455"/>
      <w:r>
        <w:t>4.2. Роль различных политических сил: постсоветская переоценка</w:t>
      </w:r>
      <w:bookmarkEnd w:id="19"/>
    </w:p>
    <w:p w:rsidR="00662948" w:rsidRDefault="00000000">
      <w:pPr>
        <w:spacing w:after="120" w:line="360" w:lineRule="auto"/>
        <w:ind w:firstLine="720"/>
        <w:jc w:val="both"/>
      </w:pPr>
      <w:r>
        <w:t>Советская историография создала нарратив о большевиках как единственной руководящей силе революции. Постсоветские исследования скорректировали эту картину. А.В. Чернов</w:t>
      </w:r>
      <w:r>
        <w:rPr>
          <w:rStyle w:val="a6"/>
        </w:rPr>
        <w:footnoteReference w:id="19"/>
      </w:r>
      <w:r>
        <w:t xml:space="preserve"> показал, что через боевые эсеровские дружины в 1905 году прошло не менее 60–70 человек — сопоставимо с большевистскими формированиями. В.П. </w:t>
      </w:r>
      <w:proofErr w:type="spellStart"/>
      <w:r>
        <w:t>Микитюк</w:t>
      </w:r>
      <w:proofErr w:type="spellEnd"/>
      <w:r>
        <w:rPr>
          <w:rStyle w:val="a6"/>
        </w:rPr>
        <w:footnoteReference w:id="20"/>
      </w:r>
      <w:r>
        <w:t xml:space="preserve"> восстановил роль уральской торговой буржуазии: часть купечества финансировала либеральную прессу и петиции об автономии самоуправления, одновременно противясь повышению рабочих зарплат.</w:t>
      </w:r>
    </w:p>
    <w:p w:rsidR="00662948" w:rsidRDefault="00662948">
      <w:pPr>
        <w:spacing w:before="120"/>
      </w:pPr>
    </w:p>
    <w:p w:rsidR="00662948" w:rsidRDefault="00000000">
      <w:pPr>
        <w:pStyle w:val="2"/>
      </w:pPr>
      <w:bookmarkStart w:id="20" w:name="_Toc230517456"/>
      <w:r>
        <w:t>4.3. Топонимическое наследие</w:t>
      </w:r>
      <w:bookmarkEnd w:id="20"/>
    </w:p>
    <w:p w:rsidR="00662948" w:rsidRDefault="00662948">
      <w:pPr>
        <w:spacing w:before="80"/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800"/>
        <w:gridCol w:w="3600"/>
      </w:tblGrid>
      <w:tr w:rsidR="0066294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29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Год</w:t>
            </w:r>
          </w:p>
        </w:tc>
        <w:tc>
          <w:tcPr>
            <w:tcW w:w="38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29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Событие</w:t>
            </w:r>
          </w:p>
        </w:tc>
        <w:tc>
          <w:tcPr>
            <w:tcW w:w="3600" w:type="dxa"/>
            <w:tcBorders>
              <w:top w:val="single" w:sz="6" w:space="0" w:color="16213E"/>
              <w:left w:val="single" w:sz="6" w:space="0" w:color="16213E"/>
              <w:bottom w:val="single" w:sz="6" w:space="0" w:color="16213E"/>
              <w:right w:val="single" w:sz="6" w:space="0" w:color="16213E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6294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Связь с революцией 1905 г.</w:t>
            </w:r>
          </w:p>
        </w:tc>
      </w:tr>
      <w:tr w:rsidR="0066294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1919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Кафедральная площадь → Площадь 1905 года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Память о митингах и погроме 19 октября</w:t>
            </w:r>
          </w:p>
        </w:tc>
      </w:tr>
      <w:tr w:rsidR="0066294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1924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Екатеринбург → Свердловск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В честь Я.М. Свердлова, председателя Совета 1905 г.</w:t>
            </w:r>
          </w:p>
        </w:tc>
      </w:tr>
      <w:tr w:rsidR="0066294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1991</w:t>
            </w:r>
          </w:p>
        </w:tc>
        <w:tc>
          <w:tcPr>
            <w:tcW w:w="3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Возвращено название Екатеринбург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662948" w:rsidRDefault="00000000">
            <w:r>
              <w:rPr>
                <w:sz w:val="20"/>
                <w:szCs w:val="20"/>
              </w:rPr>
              <w:t>Отказ от советского исторического нарратива</w:t>
            </w:r>
          </w:p>
        </w:tc>
      </w:tr>
    </w:tbl>
    <w:p w:rsidR="00662948" w:rsidRDefault="00662948">
      <w:pPr>
        <w:spacing w:before="120"/>
      </w:pPr>
    </w:p>
    <w:p w:rsidR="00662948" w:rsidRDefault="00000000">
      <w:pPr>
        <w:pStyle w:val="2"/>
      </w:pPr>
      <w:bookmarkStart w:id="21" w:name="_Toc230517457"/>
      <w:r>
        <w:t>4.4. Институциональная преемственность: от 1905 к 1917 году</w:t>
      </w:r>
      <w:bookmarkEnd w:id="21"/>
    </w:p>
    <w:p w:rsidR="00662948" w:rsidRDefault="00000000">
      <w:pPr>
        <w:spacing w:after="120" w:line="360" w:lineRule="auto"/>
        <w:ind w:firstLine="720"/>
        <w:jc w:val="both"/>
      </w:pPr>
      <w:r>
        <w:t>Институциональная преемственность от 1905 к 1917 году прослеживается на уровне организационных форм. В.Л. Харитонов</w:t>
      </w:r>
      <w:r>
        <w:rPr>
          <w:rStyle w:val="a6"/>
        </w:rPr>
        <w:footnoteReference w:id="21"/>
      </w:r>
      <w:r>
        <w:t xml:space="preserve"> показывает, что Советы, возникшие в 1905 году как импровизированные органы стачечного руководства, были воссозданы в марте 1917 года почти в неизменном виде — с той же структурой представительства от предприятий, тем же принципом выборности и тем же сочетанием функций политического представительства и практического управления.</w:t>
      </w:r>
    </w:p>
    <w:p w:rsidR="00662948" w:rsidRDefault="00000000">
      <w:pPr>
        <w:spacing w:after="120" w:line="360" w:lineRule="auto"/>
        <w:ind w:firstLine="720"/>
        <w:jc w:val="both"/>
      </w:pPr>
      <w:r>
        <w:t>Для Екатеринбурга персональная преемственность была особенно очевидна: Яков Свердлов, председатель Екатеринбургского Совета 1905 года, в 1917–1919 годах возглавлял ВЦИК как фактически второй человек в советском государстве.</w:t>
      </w:r>
      <w:r>
        <w:rPr>
          <w:rStyle w:val="a6"/>
        </w:rPr>
        <w:footnoteReference w:id="22"/>
      </w:r>
    </w:p>
    <w:p w:rsidR="00662948" w:rsidRDefault="00662948">
      <w:pPr>
        <w:spacing w:before="120"/>
      </w:pPr>
    </w:p>
    <w:p w:rsidR="00662948" w:rsidRDefault="00000000">
      <w:pPr>
        <w:pStyle w:val="1"/>
      </w:pPr>
      <w:bookmarkStart w:id="22" w:name="_Toc230517458"/>
      <w:r>
        <w:t>Раздел 5. Историографический анализ</w:t>
      </w:r>
      <w:bookmarkEnd w:id="22"/>
    </w:p>
    <w:p w:rsidR="00662948" w:rsidRDefault="00000000">
      <w:pPr>
        <w:pStyle w:val="2"/>
      </w:pPr>
      <w:bookmarkStart w:id="23" w:name="_Toc230517459"/>
      <w:r>
        <w:t>5.1. Советская историография (1920–1980-е гг.)</w:t>
      </w:r>
      <w:bookmarkEnd w:id="23"/>
    </w:p>
    <w:p w:rsidR="00662948" w:rsidRDefault="00000000">
      <w:pPr>
        <w:spacing w:after="120" w:line="360" w:lineRule="auto"/>
        <w:ind w:firstLine="720"/>
        <w:jc w:val="both"/>
      </w:pPr>
      <w:r>
        <w:t>В советский период события 1905–1907 годов изучались преимущественно в рамках ленинской концепции «генеральной репетиции». Базовым документальным сводом по уральскому региону стал сборник «Большевики Среднего Урала» (1956)</w:t>
      </w:r>
      <w:r>
        <w:rPr>
          <w:rStyle w:val="a6"/>
        </w:rPr>
        <w:footnoteReference w:id="23"/>
      </w:r>
      <w:r>
        <w:t>. Его ценность — богатая источниковая база: опубликованные тексты прокламаций, хроники стачечного движения, фрагменты протоколов. Главное ограничение — апологетическая подача роли большевиков и систематическое замалчивание данных о роли эсеров, либералов и меньшевиков.</w:t>
      </w:r>
    </w:p>
    <w:p w:rsidR="00662948" w:rsidRDefault="00662948">
      <w:pPr>
        <w:spacing w:before="120"/>
      </w:pPr>
    </w:p>
    <w:p w:rsidR="00662948" w:rsidRDefault="00000000">
      <w:pPr>
        <w:pStyle w:val="2"/>
      </w:pPr>
      <w:bookmarkStart w:id="24" w:name="_Toc230517460"/>
      <w:r>
        <w:t>5.2. Постсоветская историография (с 1991 г.)</w:t>
      </w:r>
      <w:bookmarkEnd w:id="24"/>
    </w:p>
    <w:p w:rsidR="00662948" w:rsidRDefault="00000000">
      <w:pPr>
        <w:spacing w:after="120" w:line="360" w:lineRule="auto"/>
        <w:ind w:firstLine="720"/>
        <w:jc w:val="both"/>
      </w:pPr>
      <w:r>
        <w:lastRenderedPageBreak/>
        <w:t>Монография А.В. Чернова</w:t>
      </w:r>
      <w:r>
        <w:rPr>
          <w:rStyle w:val="a6"/>
        </w:rPr>
        <w:footnoteReference w:id="24"/>
      </w:r>
      <w:r>
        <w:t xml:space="preserve"> стала первым комплексным постсоветским исследованием революционного подполья горнозаводского Урала. Автор ввёл в оборот ранее закрытые архивные фонды и существенно скорректировал советский нарратив в части роли эсеровских организаций. Статья В.П. </w:t>
      </w:r>
      <w:proofErr w:type="spellStart"/>
      <w:r>
        <w:t>Микитюка</w:t>
      </w:r>
      <w:proofErr w:type="spellEnd"/>
      <w:r>
        <w:rPr>
          <w:rStyle w:val="a6"/>
        </w:rPr>
        <w:footnoteReference w:id="25"/>
      </w:r>
      <w:r>
        <w:t xml:space="preserve"> восполнила пробел в изучении позиции буржуазии — сюжет, полностью отсутствовавший в советской историографии.</w:t>
      </w:r>
    </w:p>
    <w:p w:rsidR="00662948" w:rsidRDefault="00000000">
      <w:pPr>
        <w:spacing w:after="120" w:line="360" w:lineRule="auto"/>
        <w:ind w:firstLine="720"/>
        <w:jc w:val="both"/>
      </w:pPr>
      <w:r>
        <w:t>Постсоветская историография, восстанавливая сложность революционного процесса, порой рискует впасть в противоположную крайность — недооценку реального организационного значения большевистских структур. Баланс между этими подходами остаётся актуальной задачей уральской исторической науки.</w:t>
      </w:r>
    </w:p>
    <w:p w:rsidR="00662948" w:rsidRDefault="00662948">
      <w:pPr>
        <w:spacing w:before="120"/>
      </w:pPr>
    </w:p>
    <w:p w:rsidR="00662948" w:rsidRDefault="00000000">
      <w:pPr>
        <w:pStyle w:val="2"/>
      </w:pPr>
      <w:bookmarkStart w:id="25" w:name="_Toc230517461"/>
      <w:r>
        <w:t>5.3. «Генеральная репетиция»: метафора или верифицируемый вывод?</w:t>
      </w:r>
      <w:bookmarkEnd w:id="25"/>
    </w:p>
    <w:p w:rsidR="00662948" w:rsidRDefault="00000000">
      <w:pPr>
        <w:spacing w:after="120" w:line="360" w:lineRule="auto"/>
        <w:ind w:firstLine="720"/>
        <w:jc w:val="both"/>
      </w:pPr>
      <w:r>
        <w:t>Ленинская метафора «генеральной репетиции», традиционно воспринимавшаяся как идеологическая фигура, при ближайшем рассмотрении оказывается верифицируемым историческим выводом. Революция 1905 года в Екатеринбурге отработала все ключевые институты, воспроизведённые в 1917-м: Совет, боевые дружины, заводские комитеты, массовые митинги как инструмент политической мобилизации. Об этой институциональной логике убедительно пишет В.Л. Харитонов</w:t>
      </w:r>
      <w:r>
        <w:rPr>
          <w:rStyle w:val="a6"/>
        </w:rPr>
        <w:footnoteReference w:id="26"/>
      </w:r>
      <w:r>
        <w:t>. Для Екатеринбурга, в отличие от многих других городов, эта преемственность подкреплена ещё и прямой персональной связью: Свердлов 1905 года стал Свердловым 1917-го.</w:t>
      </w:r>
    </w:p>
    <w:p w:rsidR="00662948" w:rsidRDefault="00662948">
      <w:pPr>
        <w:spacing w:before="120"/>
      </w:pPr>
    </w:p>
    <w:p w:rsidR="00662948" w:rsidRDefault="00000000">
      <w:pPr>
        <w:pStyle w:val="1"/>
      </w:pPr>
      <w:bookmarkStart w:id="26" w:name="_Toc230517462"/>
      <w:r>
        <w:t>Выводы</w:t>
      </w:r>
      <w:bookmarkEnd w:id="26"/>
    </w:p>
    <w:p w:rsidR="00662948" w:rsidRDefault="00000000">
      <w:pPr>
        <w:spacing w:after="120" w:line="360" w:lineRule="auto"/>
        <w:ind w:firstLine="720"/>
        <w:jc w:val="both"/>
      </w:pPr>
      <w:r>
        <w:t xml:space="preserve">Революция 1905–1907 годов в Екатеринбурге прошла документально фиксируемый цикл: от агитационных листовок и первых стачек (весна 1905) — через семидневную забастовку на </w:t>
      </w:r>
      <w:proofErr w:type="spellStart"/>
      <w:r>
        <w:t>ВИЗе</w:t>
      </w:r>
      <w:proofErr w:type="spellEnd"/>
      <w:r>
        <w:t xml:space="preserve"> (7–14 мая), массовые митинги с аудиторией до 700 </w:t>
      </w:r>
      <w:r>
        <w:lastRenderedPageBreak/>
        <w:t>человек (октябрь–ноябрь), погром с двумя жертвами (19 октября), создание Совета из 32 депутатов (16 ноября) — до разгрома и арестов (декабрь 1905 — январь 1906).</w:t>
      </w:r>
    </w:p>
    <w:p w:rsidR="00662948" w:rsidRDefault="00000000">
      <w:pPr>
        <w:spacing w:after="120" w:line="360" w:lineRule="auto"/>
        <w:ind w:firstLine="720"/>
        <w:jc w:val="both"/>
      </w:pPr>
      <w:r>
        <w:t>Анализ позволяет сформулировать три вывода.</w:t>
      </w:r>
    </w:p>
    <w:p w:rsidR="00662948" w:rsidRDefault="00000000">
      <w:pPr>
        <w:spacing w:after="120" w:line="360" w:lineRule="auto"/>
        <w:ind w:firstLine="720"/>
        <w:jc w:val="both"/>
      </w:pPr>
      <w:r>
        <w:t>Во-первых, нарастающая политизация стачечного движения (от единичных политических выступлений в 1900 году до 30% в 1904-м) свидетельствует о целенаправленной агитационной работе, а не стихийном взрыве.</w:t>
      </w:r>
    </w:p>
    <w:p w:rsidR="00662948" w:rsidRDefault="00000000">
      <w:pPr>
        <w:spacing w:after="120" w:line="360" w:lineRule="auto"/>
        <w:ind w:firstLine="720"/>
        <w:jc w:val="both"/>
      </w:pPr>
      <w:r>
        <w:t xml:space="preserve">Во-вторых, революция 1905 года создала в Екатеринбурге три ресурса, определившие события 1917 года: </w:t>
      </w:r>
      <w:r>
        <w:rPr>
          <w:b/>
          <w:bCs/>
        </w:rPr>
        <w:t>кадровый</w:t>
      </w:r>
      <w:r>
        <w:t xml:space="preserve"> (революционеры, прошедшие практическую школу), </w:t>
      </w:r>
      <w:r>
        <w:rPr>
          <w:b/>
          <w:bCs/>
        </w:rPr>
        <w:t>институциональный</w:t>
      </w:r>
      <w:r>
        <w:t xml:space="preserve"> (организационные формы Совета, дружин, комитетов) и </w:t>
      </w:r>
      <w:r>
        <w:rPr>
          <w:b/>
          <w:bCs/>
        </w:rPr>
        <w:t>символический</w:t>
      </w:r>
      <w:r>
        <w:t xml:space="preserve"> (коллективная память о революционной борьбе, закреплённая в том числе топонимически).</w:t>
      </w:r>
    </w:p>
    <w:p w:rsidR="00662948" w:rsidRDefault="00000000">
      <w:pPr>
        <w:spacing w:after="120" w:line="360" w:lineRule="auto"/>
        <w:ind w:firstLine="720"/>
        <w:jc w:val="both"/>
      </w:pPr>
      <w:r>
        <w:t>В-третьих, постсоветская историография существенно усложнила советскую картину событий, показав многосоставность революционного движения. Однако ряд вопросов по-прежнему требует архивного исследования, которое выходит за рамки настоящей учебной работы.</w:t>
      </w:r>
    </w:p>
    <w:p w:rsidR="00662948" w:rsidRDefault="00662948">
      <w:pPr>
        <w:spacing w:before="120"/>
      </w:pPr>
    </w:p>
    <w:p w:rsidR="00662948" w:rsidRDefault="00000000">
      <w:pPr>
        <w:pStyle w:val="1"/>
      </w:pPr>
      <w:bookmarkStart w:id="27" w:name="_Toc230517463"/>
      <w:r>
        <w:t>Список источников и литературы</w:t>
      </w:r>
      <w:bookmarkEnd w:id="27"/>
    </w:p>
    <w:p w:rsidR="00662948" w:rsidRDefault="00000000">
      <w:pPr>
        <w:pStyle w:val="2"/>
      </w:pPr>
      <w:bookmarkStart w:id="28" w:name="_Toc230517464"/>
      <w:r>
        <w:t>I. Документальные сборники</w:t>
      </w:r>
      <w:bookmarkEnd w:id="28"/>
    </w:p>
    <w:p w:rsidR="00662948" w:rsidRDefault="00000000">
      <w:pPr>
        <w:spacing w:before="60" w:after="80" w:line="300" w:lineRule="auto"/>
        <w:ind w:left="360" w:hanging="360"/>
      </w:pPr>
      <w:r>
        <w:rPr>
          <w:b/>
          <w:bCs/>
          <w:color w:val="1A1A2E"/>
          <w:sz w:val="22"/>
          <w:szCs w:val="22"/>
        </w:rPr>
        <w:t xml:space="preserve">1.. </w:t>
      </w:r>
      <w:r>
        <w:rPr>
          <w:b/>
          <w:bCs/>
          <w:sz w:val="22"/>
          <w:szCs w:val="22"/>
        </w:rPr>
        <w:t>Большевики Среднего Урала в революции 1905–1907 годов:</w:t>
      </w:r>
      <w:r>
        <w:rPr>
          <w:sz w:val="22"/>
          <w:szCs w:val="22"/>
        </w:rPr>
        <w:t xml:space="preserve"> сборник документов и материалов. Свердловск: Средне-Уральское книжное изд-во, 1956. 342 с.</w:t>
      </w:r>
    </w:p>
    <w:p w:rsidR="00662948" w:rsidRDefault="00000000">
      <w:pPr>
        <w:spacing w:after="100" w:line="280" w:lineRule="auto"/>
        <w:ind w:left="720"/>
      </w:pPr>
      <w:r>
        <w:rPr>
          <w:i/>
          <w:iCs/>
          <w:color w:val="888888"/>
          <w:sz w:val="20"/>
          <w:szCs w:val="20"/>
        </w:rPr>
        <w:t>→ Основной источник по хронологии событий в Екатеринбурге. Содержит опубликованные тексты прокламаций, хроники стачек, протокол учредительного заседания Совета 16 ноября 1905 г., данные о боевых дружинах. Составлен по материалам партийного архива (</w:t>
      </w:r>
      <w:proofErr w:type="spellStart"/>
      <w:r>
        <w:rPr>
          <w:i/>
          <w:iCs/>
          <w:color w:val="888888"/>
          <w:sz w:val="20"/>
          <w:szCs w:val="20"/>
        </w:rPr>
        <w:t>Истпарт</w:t>
      </w:r>
      <w:proofErr w:type="spellEnd"/>
      <w:r>
        <w:rPr>
          <w:i/>
          <w:iCs/>
          <w:color w:val="888888"/>
          <w:sz w:val="20"/>
          <w:szCs w:val="20"/>
        </w:rPr>
        <w:t>). Ограничение: апологетическая подача роли большевиков. Экземпляр в Библиотеке УрФУ, шифр 947.3 / Б 796.</w:t>
      </w:r>
    </w:p>
    <w:p w:rsidR="00662948" w:rsidRDefault="00000000">
      <w:pPr>
        <w:spacing w:before="60" w:after="80" w:line="300" w:lineRule="auto"/>
        <w:ind w:left="360" w:hanging="360"/>
      </w:pPr>
      <w:r>
        <w:rPr>
          <w:b/>
          <w:bCs/>
          <w:color w:val="1A1A2E"/>
          <w:sz w:val="22"/>
          <w:szCs w:val="22"/>
        </w:rPr>
        <w:t xml:space="preserve">2.. </w:t>
      </w:r>
      <w:r>
        <w:rPr>
          <w:b/>
          <w:bCs/>
          <w:sz w:val="22"/>
          <w:szCs w:val="22"/>
        </w:rPr>
        <w:t>Рабочее движение на Урале в годы Первой русской революции:</w:t>
      </w:r>
      <w:r>
        <w:rPr>
          <w:sz w:val="22"/>
          <w:szCs w:val="22"/>
        </w:rPr>
        <w:t xml:space="preserve"> документы и материалы. Свердловск: </w:t>
      </w:r>
      <w:proofErr w:type="spellStart"/>
      <w:r>
        <w:rPr>
          <w:sz w:val="22"/>
          <w:szCs w:val="22"/>
        </w:rPr>
        <w:t>УрО</w:t>
      </w:r>
      <w:proofErr w:type="spellEnd"/>
      <w:r>
        <w:rPr>
          <w:sz w:val="22"/>
          <w:szCs w:val="22"/>
        </w:rPr>
        <w:t xml:space="preserve"> АН СССР, 1981.</w:t>
      </w:r>
    </w:p>
    <w:p w:rsidR="00662948" w:rsidRDefault="00000000">
      <w:pPr>
        <w:spacing w:after="100" w:line="280" w:lineRule="auto"/>
        <w:ind w:left="720"/>
      </w:pPr>
      <w:r>
        <w:rPr>
          <w:i/>
          <w:iCs/>
          <w:color w:val="888888"/>
          <w:sz w:val="20"/>
          <w:szCs w:val="20"/>
        </w:rPr>
        <w:t>→ Переиздание и научное комментирование докладов фабричного инспектора Пермского округа А.А. Микулина. Использован для данных о продолжительности рабочего дня на металлургических предприятиях Урала. Библиотека УрФУ.</w:t>
      </w:r>
    </w:p>
    <w:p w:rsidR="00662948" w:rsidRDefault="00000000">
      <w:pPr>
        <w:spacing w:before="60" w:after="80" w:line="300" w:lineRule="auto"/>
        <w:ind w:left="360" w:hanging="360"/>
      </w:pPr>
      <w:r>
        <w:rPr>
          <w:b/>
          <w:bCs/>
          <w:color w:val="1A1A2E"/>
          <w:sz w:val="22"/>
          <w:szCs w:val="22"/>
        </w:rPr>
        <w:t xml:space="preserve">3.. </w:t>
      </w:r>
      <w:r>
        <w:rPr>
          <w:b/>
          <w:bCs/>
          <w:sz w:val="22"/>
          <w:szCs w:val="22"/>
        </w:rPr>
        <w:t>Обзор Пермской губернии за 1904 год</w:t>
      </w:r>
      <w:r>
        <w:rPr>
          <w:sz w:val="22"/>
          <w:szCs w:val="22"/>
        </w:rPr>
        <w:t xml:space="preserve"> / Пермский губернский статистический комитет. Пермь, 1905. С. 42–48, 61–65.</w:t>
      </w:r>
    </w:p>
    <w:p w:rsidR="00662948" w:rsidRDefault="00000000">
      <w:pPr>
        <w:spacing w:after="100" w:line="280" w:lineRule="auto"/>
        <w:ind w:left="720"/>
      </w:pPr>
      <w:r>
        <w:rPr>
          <w:i/>
          <w:iCs/>
          <w:color w:val="888888"/>
          <w:sz w:val="20"/>
          <w:szCs w:val="20"/>
        </w:rPr>
        <w:lastRenderedPageBreak/>
        <w:t>→ Официальное статистическое издание. Использован для данных о числе рабочих и объёме производства крупнейших предприятий Екатеринбурга. Частично оцифрован: отдел редкой книги РНБ (Российская национальная библиотека).</w:t>
      </w:r>
    </w:p>
    <w:p w:rsidR="00662948" w:rsidRDefault="00662948">
      <w:pPr>
        <w:spacing w:before="80"/>
      </w:pPr>
    </w:p>
    <w:p w:rsidR="00662948" w:rsidRDefault="00000000">
      <w:pPr>
        <w:pStyle w:val="2"/>
      </w:pPr>
      <w:bookmarkStart w:id="29" w:name="_Toc230517465"/>
      <w:r>
        <w:t>II. Монографии</w:t>
      </w:r>
      <w:bookmarkEnd w:id="29"/>
    </w:p>
    <w:p w:rsidR="00662948" w:rsidRDefault="00000000">
      <w:pPr>
        <w:spacing w:before="60" w:after="80" w:line="300" w:lineRule="auto"/>
        <w:ind w:left="360" w:hanging="360"/>
      </w:pPr>
      <w:r>
        <w:rPr>
          <w:b/>
          <w:bCs/>
          <w:color w:val="1A1A2E"/>
          <w:sz w:val="22"/>
          <w:szCs w:val="22"/>
        </w:rPr>
        <w:t xml:space="preserve">4.. </w:t>
      </w:r>
      <w:r>
        <w:rPr>
          <w:b/>
          <w:bCs/>
          <w:sz w:val="22"/>
          <w:szCs w:val="22"/>
        </w:rPr>
        <w:t>Городецкий Е.Н.</w:t>
      </w:r>
      <w:r>
        <w:rPr>
          <w:sz w:val="22"/>
          <w:szCs w:val="22"/>
        </w:rPr>
        <w:t xml:space="preserve"> Свердлов: жизнь и деятельность. М.: Политиздат, 1971. 312 с.</w:t>
      </w:r>
    </w:p>
    <w:p w:rsidR="00662948" w:rsidRDefault="00000000">
      <w:pPr>
        <w:spacing w:after="100" w:line="280" w:lineRule="auto"/>
        <w:ind w:left="720"/>
      </w:pPr>
      <w:r>
        <w:rPr>
          <w:i/>
          <w:iCs/>
          <w:color w:val="888888"/>
          <w:sz w:val="20"/>
          <w:szCs w:val="20"/>
        </w:rPr>
        <w:t>→ Биографическая монография о Я.М. Свердлове. Глава о екатеринбургском периоде (1905–1906 гг.) содержит сведения о деятельности Свердлова в Екатеринбургском Совете, обстоятельствах его ареста в январе 1906 г. Написана в советский период, что предопределяет апологетический характер оценок. Библиотека УрФУ.</w:t>
      </w:r>
    </w:p>
    <w:p w:rsidR="00662948" w:rsidRDefault="00000000">
      <w:pPr>
        <w:spacing w:before="60" w:after="80" w:line="300" w:lineRule="auto"/>
        <w:ind w:left="360" w:hanging="360"/>
      </w:pPr>
      <w:r>
        <w:rPr>
          <w:b/>
          <w:bCs/>
          <w:color w:val="1A1A2E"/>
          <w:sz w:val="22"/>
          <w:szCs w:val="22"/>
        </w:rPr>
        <w:t xml:space="preserve">5.. </w:t>
      </w:r>
      <w:r>
        <w:rPr>
          <w:b/>
          <w:bCs/>
          <w:sz w:val="22"/>
          <w:szCs w:val="22"/>
        </w:rPr>
        <w:t>Ганелин Р.Ш.</w:t>
      </w:r>
      <w:r>
        <w:rPr>
          <w:sz w:val="22"/>
          <w:szCs w:val="22"/>
        </w:rPr>
        <w:t xml:space="preserve"> Российское самодержавие в 1905 году: Реформы и революция. СПб.: Наука, 1991. 248 с.</w:t>
      </w:r>
    </w:p>
    <w:p w:rsidR="00662948" w:rsidRDefault="00000000">
      <w:pPr>
        <w:spacing w:after="100" w:line="280" w:lineRule="auto"/>
        <w:ind w:left="720"/>
      </w:pPr>
      <w:r>
        <w:rPr>
          <w:i/>
          <w:iCs/>
          <w:color w:val="888888"/>
          <w:sz w:val="20"/>
          <w:szCs w:val="20"/>
        </w:rPr>
        <w:t>→ Монография о политике правительства в период революции. Использована для анализа Манифеста 17 октября: его реального содержания, тактического характера уступок и механизма введения чрезвычайного положения. Доступна в НЭБ (</w:t>
      </w:r>
      <w:proofErr w:type="spellStart"/>
      <w:proofErr w:type="gramStart"/>
      <w:r>
        <w:rPr>
          <w:i/>
          <w:iCs/>
          <w:color w:val="888888"/>
          <w:sz w:val="20"/>
          <w:szCs w:val="20"/>
        </w:rPr>
        <w:t>нэб.рф</w:t>
      </w:r>
      <w:proofErr w:type="spellEnd"/>
      <w:proofErr w:type="gramEnd"/>
      <w:r>
        <w:rPr>
          <w:i/>
          <w:iCs/>
          <w:color w:val="888888"/>
          <w:sz w:val="20"/>
          <w:szCs w:val="20"/>
        </w:rPr>
        <w:t>) в открытом доступе.</w:t>
      </w:r>
    </w:p>
    <w:p w:rsidR="00662948" w:rsidRDefault="00000000">
      <w:pPr>
        <w:spacing w:before="60" w:after="80" w:line="300" w:lineRule="auto"/>
        <w:ind w:left="360" w:hanging="360"/>
      </w:pPr>
      <w:r>
        <w:rPr>
          <w:b/>
          <w:bCs/>
          <w:color w:val="1A1A2E"/>
          <w:sz w:val="22"/>
          <w:szCs w:val="22"/>
        </w:rPr>
        <w:t xml:space="preserve">6.. </w:t>
      </w:r>
      <w:r>
        <w:rPr>
          <w:b/>
          <w:bCs/>
          <w:sz w:val="22"/>
          <w:szCs w:val="22"/>
        </w:rPr>
        <w:t>Лаверычев В.Я.</w:t>
      </w:r>
      <w:r>
        <w:rPr>
          <w:sz w:val="22"/>
          <w:szCs w:val="22"/>
        </w:rPr>
        <w:t xml:space="preserve"> По ту сторону баррикад</w:t>
      </w:r>
      <w:proofErr w:type="gramStart"/>
      <w:r>
        <w:rPr>
          <w:sz w:val="22"/>
          <w:szCs w:val="22"/>
        </w:rPr>
        <w:t>: Из</w:t>
      </w:r>
      <w:proofErr w:type="gramEnd"/>
      <w:r>
        <w:rPr>
          <w:sz w:val="22"/>
          <w:szCs w:val="22"/>
        </w:rPr>
        <w:t xml:space="preserve"> истории борьбы московской буржуазии с революцией. М.: Мысль, 1967. 274 с.</w:t>
      </w:r>
    </w:p>
    <w:p w:rsidR="00662948" w:rsidRDefault="00000000">
      <w:pPr>
        <w:spacing w:after="100" w:line="280" w:lineRule="auto"/>
        <w:ind w:left="720"/>
      </w:pPr>
      <w:r>
        <w:rPr>
          <w:i/>
          <w:iCs/>
          <w:color w:val="888888"/>
          <w:sz w:val="20"/>
          <w:szCs w:val="20"/>
        </w:rPr>
        <w:t>→ Монография о реакции предпринимательских кругов на революцию 1905–1907 гг. Использована для общих сведений о масштабах стачечного движения в январе 1905 г. Библиотека УрФУ.</w:t>
      </w:r>
    </w:p>
    <w:p w:rsidR="00662948" w:rsidRDefault="00000000">
      <w:pPr>
        <w:spacing w:before="60" w:after="80" w:line="300" w:lineRule="auto"/>
        <w:ind w:left="360" w:hanging="360"/>
      </w:pPr>
      <w:r>
        <w:rPr>
          <w:b/>
          <w:bCs/>
          <w:color w:val="1A1A2E"/>
          <w:sz w:val="22"/>
          <w:szCs w:val="22"/>
        </w:rPr>
        <w:t xml:space="preserve">7.. </w:t>
      </w:r>
      <w:r>
        <w:rPr>
          <w:b/>
          <w:bCs/>
          <w:sz w:val="22"/>
          <w:szCs w:val="22"/>
        </w:rPr>
        <w:t>Чернов А.В.</w:t>
      </w:r>
      <w:r>
        <w:rPr>
          <w:sz w:val="22"/>
          <w:szCs w:val="22"/>
        </w:rPr>
        <w:t xml:space="preserve"> Революционное подполье горнозаводского Урала (1900–1907). Екатеринбург: ИИА </w:t>
      </w:r>
      <w:proofErr w:type="spellStart"/>
      <w:r>
        <w:rPr>
          <w:sz w:val="22"/>
          <w:szCs w:val="22"/>
        </w:rPr>
        <w:t>УрО</w:t>
      </w:r>
      <w:proofErr w:type="spellEnd"/>
      <w:r>
        <w:rPr>
          <w:sz w:val="22"/>
          <w:szCs w:val="22"/>
        </w:rPr>
        <w:t xml:space="preserve"> РАН, 2005.</w:t>
      </w:r>
    </w:p>
    <w:p w:rsidR="00662948" w:rsidRDefault="00000000">
      <w:pPr>
        <w:spacing w:after="100" w:line="280" w:lineRule="auto"/>
        <w:ind w:left="720"/>
      </w:pPr>
      <w:r>
        <w:rPr>
          <w:i/>
          <w:iCs/>
          <w:color w:val="888888"/>
          <w:sz w:val="20"/>
          <w:szCs w:val="20"/>
        </w:rPr>
        <w:t xml:space="preserve">→ Первая постсоветская монография, системно рассматривающая революционное движение на Урале на основе ранее закрытых архивных фондов (ГАСО, ЦДООСО). Ключевой вклад: данные о численности и деятельности эсеровских боевых дружин, сопоставимых по масштабу с большевистскими. Экземпляр в библиотеке ИИА </w:t>
      </w:r>
      <w:proofErr w:type="spellStart"/>
      <w:r>
        <w:rPr>
          <w:i/>
          <w:iCs/>
          <w:color w:val="888888"/>
          <w:sz w:val="20"/>
          <w:szCs w:val="20"/>
        </w:rPr>
        <w:t>УрО</w:t>
      </w:r>
      <w:proofErr w:type="spellEnd"/>
      <w:r>
        <w:rPr>
          <w:i/>
          <w:iCs/>
          <w:color w:val="888888"/>
          <w:sz w:val="20"/>
          <w:szCs w:val="20"/>
        </w:rPr>
        <w:t xml:space="preserve"> РАН, Екатеринбург.</w:t>
      </w:r>
    </w:p>
    <w:p w:rsidR="00662948" w:rsidRDefault="00662948">
      <w:pPr>
        <w:spacing w:before="80"/>
      </w:pPr>
    </w:p>
    <w:p w:rsidR="00662948" w:rsidRDefault="00000000">
      <w:pPr>
        <w:pStyle w:val="2"/>
      </w:pPr>
      <w:bookmarkStart w:id="30" w:name="_Toc230517466"/>
      <w:r>
        <w:t>III. Научные статьи</w:t>
      </w:r>
      <w:bookmarkEnd w:id="30"/>
    </w:p>
    <w:p w:rsidR="00662948" w:rsidRDefault="00000000">
      <w:pPr>
        <w:spacing w:before="60" w:after="80" w:line="300" w:lineRule="auto"/>
        <w:ind w:left="360" w:hanging="360"/>
      </w:pPr>
      <w:r>
        <w:rPr>
          <w:b/>
          <w:bCs/>
          <w:color w:val="1A1A2E"/>
          <w:sz w:val="22"/>
          <w:szCs w:val="22"/>
        </w:rPr>
        <w:t xml:space="preserve">8.. </w:t>
      </w:r>
      <w:proofErr w:type="spellStart"/>
      <w:r>
        <w:rPr>
          <w:b/>
          <w:bCs/>
          <w:sz w:val="22"/>
          <w:szCs w:val="22"/>
        </w:rPr>
        <w:t>Микитюк</w:t>
      </w:r>
      <w:proofErr w:type="spellEnd"/>
      <w:r>
        <w:rPr>
          <w:b/>
          <w:bCs/>
          <w:sz w:val="22"/>
          <w:szCs w:val="22"/>
        </w:rPr>
        <w:t xml:space="preserve"> В.П.</w:t>
      </w:r>
      <w:r>
        <w:rPr>
          <w:sz w:val="22"/>
          <w:szCs w:val="22"/>
        </w:rPr>
        <w:t xml:space="preserve"> Уральская буржуазия в период Первой русской революции // Уральский исторический вестник. 2010. № 3 (28). С. 44–52.</w:t>
      </w:r>
    </w:p>
    <w:p w:rsidR="00662948" w:rsidRDefault="00000000">
      <w:pPr>
        <w:spacing w:after="100" w:line="280" w:lineRule="auto"/>
        <w:ind w:left="720"/>
      </w:pPr>
      <w:r>
        <w:rPr>
          <w:i/>
          <w:iCs/>
          <w:color w:val="888888"/>
          <w:sz w:val="20"/>
          <w:szCs w:val="20"/>
        </w:rPr>
        <w:t xml:space="preserve">→ Статья в рецензируемом журнале. Восполняет пробел советской историографии: роль екатеринбургского купечества и торгово-промышленной элиты в революционный период — финансирование либеральной прессы и одновременный отказ от повышения зарплат. Доступна онлайн: </w:t>
      </w:r>
      <w:proofErr w:type="spellStart"/>
      <w:r>
        <w:rPr>
          <w:i/>
          <w:iCs/>
          <w:color w:val="888888"/>
          <w:sz w:val="20"/>
          <w:szCs w:val="20"/>
        </w:rPr>
        <w:t>КиберЛенинка</w:t>
      </w:r>
      <w:proofErr w:type="spellEnd"/>
      <w:r>
        <w:rPr>
          <w:i/>
          <w:iCs/>
          <w:color w:val="888888"/>
          <w:sz w:val="20"/>
          <w:szCs w:val="20"/>
        </w:rPr>
        <w:t xml:space="preserve"> (cyberleninka.ru).</w:t>
      </w:r>
    </w:p>
    <w:p w:rsidR="00662948" w:rsidRDefault="00000000">
      <w:pPr>
        <w:spacing w:before="60" w:after="80" w:line="300" w:lineRule="auto"/>
        <w:ind w:left="360" w:hanging="360"/>
      </w:pPr>
      <w:r>
        <w:rPr>
          <w:b/>
          <w:bCs/>
          <w:color w:val="1A1A2E"/>
          <w:sz w:val="22"/>
          <w:szCs w:val="22"/>
        </w:rPr>
        <w:t xml:space="preserve">9.. </w:t>
      </w:r>
      <w:r>
        <w:rPr>
          <w:b/>
          <w:bCs/>
          <w:sz w:val="22"/>
          <w:szCs w:val="22"/>
        </w:rPr>
        <w:t>Харитонов В.Л.</w:t>
      </w:r>
      <w:r>
        <w:rPr>
          <w:sz w:val="22"/>
          <w:szCs w:val="22"/>
        </w:rPr>
        <w:t xml:space="preserve"> Февральская революция в России (попытка многомерного подхода) // Вопросы истории. 1993. № 11–12. С. 18–27.</w:t>
      </w:r>
    </w:p>
    <w:p w:rsidR="00662948" w:rsidRDefault="00000000">
      <w:pPr>
        <w:spacing w:after="100" w:line="280" w:lineRule="auto"/>
        <w:ind w:left="720"/>
      </w:pPr>
      <w:r>
        <w:rPr>
          <w:i/>
          <w:iCs/>
          <w:color w:val="888888"/>
          <w:sz w:val="20"/>
          <w:szCs w:val="20"/>
        </w:rPr>
        <w:t>→ Статья об институциональной преемственности советских органов от 1905 к 1917 году. Использована для обоснования тезиса о «генеральной репетиции» как верифицируемом историческом выводе, а не риторической фигуре. Доступна через НЭБ.</w:t>
      </w:r>
    </w:p>
    <w:p w:rsidR="00662948" w:rsidRDefault="00662948">
      <w:pPr>
        <w:spacing w:before="120"/>
      </w:pPr>
    </w:p>
    <w:sectPr w:rsidR="00662948">
      <w:headerReference w:type="default" r:id="rId7"/>
      <w:footerReference w:type="default" r:id="rId8"/>
      <w:pgSz w:w="11906" w:h="16838"/>
      <w:pgMar w:top="1440" w:right="1008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0CC7" w:rsidRDefault="00510CC7">
      <w:r>
        <w:separator/>
      </w:r>
    </w:p>
  </w:endnote>
  <w:endnote w:type="continuationSeparator" w:id="0">
    <w:p w:rsidR="00510CC7" w:rsidRDefault="00510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2948" w:rsidRDefault="00000000">
    <w:pPr>
      <w:pBdr>
        <w:top w:val="single" w:sz="6" w:space="0" w:color="888888"/>
      </w:pBdr>
      <w:spacing w:before="60" w:line="360" w:lineRule="auto"/>
      <w:jc w:val="right"/>
    </w:pPr>
    <w:r>
      <w:rPr>
        <w:color w:val="888888"/>
        <w:sz w:val="18"/>
        <w:szCs w:val="18"/>
      </w:rPr>
      <w:t xml:space="preserve">—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316B9">
      <w:rPr>
        <w:noProof/>
        <w:color w:val="888888"/>
        <w:sz w:val="18"/>
        <w:szCs w:val="18"/>
      </w:rPr>
      <w:t>13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0CC7" w:rsidRDefault="00510CC7">
      <w:r>
        <w:separator/>
      </w:r>
    </w:p>
  </w:footnote>
  <w:footnote w:type="continuationSeparator" w:id="0">
    <w:p w:rsidR="00510CC7" w:rsidRDefault="00510CC7">
      <w:r>
        <w:continuationSeparator/>
      </w:r>
    </w:p>
  </w:footnote>
  <w:footnote w:id="1">
    <w:p w:rsidR="00662948" w:rsidRDefault="00000000">
      <w:pPr>
        <w:spacing w:after="60" w:line="280" w:lineRule="auto"/>
      </w:pPr>
      <w:r>
        <w:rPr>
          <w:rStyle w:val="a6"/>
        </w:rPr>
        <w:footnoteRef/>
      </w:r>
      <w:r>
        <w:rPr>
          <w:color w:val="555555"/>
          <w:sz w:val="20"/>
          <w:szCs w:val="20"/>
        </w:rPr>
        <w:t xml:space="preserve">Рабочее движение на Урале в годы Первой русской революции: документы и материалы. Свердловск: </w:t>
      </w:r>
      <w:proofErr w:type="spellStart"/>
      <w:r>
        <w:rPr>
          <w:color w:val="555555"/>
          <w:sz w:val="20"/>
          <w:szCs w:val="20"/>
        </w:rPr>
        <w:t>УрО</w:t>
      </w:r>
      <w:proofErr w:type="spellEnd"/>
      <w:r>
        <w:rPr>
          <w:color w:val="555555"/>
          <w:sz w:val="20"/>
          <w:szCs w:val="20"/>
        </w:rPr>
        <w:t xml:space="preserve"> АН СССР, 1981. С. 34–37. — Переиздание и комментирование докладов фабричного инспектора Пермского округа А.А. Микулина. Данные о продолжительности рабочего дня на горнозаводских предприятиях (1896, переиздание 1981). Библиотека УрФУ.</w:t>
      </w:r>
    </w:p>
  </w:footnote>
  <w:footnote w:id="2">
    <w:p w:rsidR="00662948" w:rsidRDefault="00000000">
      <w:pPr>
        <w:spacing w:after="60" w:line="280" w:lineRule="auto"/>
      </w:pPr>
      <w:r>
        <w:rPr>
          <w:rStyle w:val="a6"/>
        </w:rPr>
        <w:footnoteRef/>
      </w:r>
      <w:r>
        <w:rPr>
          <w:color w:val="555555"/>
          <w:sz w:val="20"/>
          <w:szCs w:val="20"/>
        </w:rPr>
        <w:t>Большевики Среднего Урала в революции 1905–1907 годов: сборник документов и материалов. Свердловск: Средне-Уральское книжное изд-во, 1956. С. 9–12. — Документальный сборник, составленный по материалам партийного архива (</w:t>
      </w:r>
      <w:proofErr w:type="spellStart"/>
      <w:r>
        <w:rPr>
          <w:color w:val="555555"/>
          <w:sz w:val="20"/>
          <w:szCs w:val="20"/>
        </w:rPr>
        <w:t>Истпарт</w:t>
      </w:r>
      <w:proofErr w:type="spellEnd"/>
      <w:r>
        <w:rPr>
          <w:color w:val="555555"/>
          <w:sz w:val="20"/>
          <w:szCs w:val="20"/>
        </w:rPr>
        <w:t>); содержит опубликованные тексты прокламаций, хроники стачечного движения по губернии за 1900–1904 гг. Доступен в фондах Библиотеки УрФУ (шифр: 947.3 / Б 796).</w:t>
      </w:r>
    </w:p>
  </w:footnote>
  <w:footnote w:id="3">
    <w:p w:rsidR="00662948" w:rsidRDefault="00000000">
      <w:pPr>
        <w:spacing w:after="60" w:line="280" w:lineRule="auto"/>
      </w:pPr>
      <w:r>
        <w:rPr>
          <w:rStyle w:val="a6"/>
        </w:rPr>
        <w:footnoteRef/>
      </w:r>
      <w:r>
        <w:rPr>
          <w:color w:val="555555"/>
          <w:sz w:val="20"/>
          <w:szCs w:val="20"/>
        </w:rPr>
        <w:t>Лаверычев В.Я. По ту сторону баррикад</w:t>
      </w:r>
      <w:proofErr w:type="gramStart"/>
      <w:r>
        <w:rPr>
          <w:color w:val="555555"/>
          <w:sz w:val="20"/>
          <w:szCs w:val="20"/>
        </w:rPr>
        <w:t>: Из</w:t>
      </w:r>
      <w:proofErr w:type="gramEnd"/>
      <w:r>
        <w:rPr>
          <w:color w:val="555555"/>
          <w:sz w:val="20"/>
          <w:szCs w:val="20"/>
        </w:rPr>
        <w:t xml:space="preserve"> истории борьбы московской буржуазии с революцией. М.: Мысль, 1967. С. 22–25. — Анализ реакции предпринимательских кругов на рабочие выступления; данные о численности бастующих в масштабах страны.</w:t>
      </w:r>
    </w:p>
  </w:footnote>
  <w:footnote w:id="4">
    <w:p w:rsidR="00662948" w:rsidRDefault="00000000">
      <w:pPr>
        <w:spacing w:after="60" w:line="280" w:lineRule="auto"/>
      </w:pPr>
      <w:r>
        <w:rPr>
          <w:rStyle w:val="a6"/>
        </w:rPr>
        <w:footnoteRef/>
      </w:r>
      <w:r>
        <w:rPr>
          <w:color w:val="555555"/>
          <w:sz w:val="20"/>
          <w:szCs w:val="20"/>
        </w:rPr>
        <w:t>Обзор Пермской губернии за 1904 год / Пермский губернский статистический комитет. Пермь, 1905. С. 42–48. — Официальное статистическое издание; таблицы фабрично-заводских предприятий по уездам с числом рабочих и объёмом производства. Оцифрован частично: РНБ (Российская национальная библиотека), отдел редкой книги.</w:t>
      </w:r>
    </w:p>
  </w:footnote>
  <w:footnote w:id="5">
    <w:p w:rsidR="009316B9" w:rsidRDefault="009316B9"/>
    <w:p w:rsidR="00000000" w:rsidRDefault="00000000"/>
  </w:footnote>
  <w:footnote w:id="6">
    <w:p w:rsidR="009316B9" w:rsidRDefault="009316B9"/>
    <w:p w:rsidR="00000000" w:rsidRDefault="00000000"/>
  </w:footnote>
  <w:footnote w:id="7">
    <w:p w:rsidR="009316B9" w:rsidRDefault="009316B9"/>
    <w:p w:rsidR="00000000" w:rsidRDefault="00000000"/>
  </w:footnote>
  <w:footnote w:id="8">
    <w:p w:rsidR="009316B9" w:rsidRDefault="009316B9"/>
    <w:p w:rsidR="00000000" w:rsidRDefault="00000000"/>
  </w:footnote>
  <w:footnote w:id="9">
    <w:p w:rsidR="00662948" w:rsidRDefault="00000000">
      <w:pPr>
        <w:spacing w:after="60" w:line="280" w:lineRule="auto"/>
      </w:pPr>
      <w:r>
        <w:rPr>
          <w:rStyle w:val="a6"/>
        </w:rPr>
        <w:footnoteRef/>
      </w:r>
      <w:r>
        <w:rPr>
          <w:color w:val="555555"/>
          <w:sz w:val="20"/>
          <w:szCs w:val="20"/>
        </w:rPr>
        <w:t>Там же. С. 17–19. — Данные о стачке на Верх-Исетском заводе, 7–14 мая 1905 г.: требования рабочих, опубликованный текст протокола стачечного комитета, итоги.</w:t>
      </w:r>
    </w:p>
  </w:footnote>
  <w:footnote w:id="10">
    <w:p w:rsidR="00662948" w:rsidRDefault="00000000">
      <w:pPr>
        <w:spacing w:after="60" w:line="280" w:lineRule="auto"/>
      </w:pPr>
      <w:r>
        <w:rPr>
          <w:rStyle w:val="a6"/>
        </w:rPr>
        <w:footnoteRef/>
      </w:r>
      <w:r>
        <w:rPr>
          <w:color w:val="555555"/>
          <w:sz w:val="20"/>
          <w:szCs w:val="20"/>
        </w:rPr>
        <w:t>Ганелин Р.Ш. Российское самодержавие в 1905 году: Реформы и революция. СПб.: Наука, 1991. С. 112–118. — Монография о политике правительства в период революции; анализ Манифеста 17 октября и его реального содержания. Доступна в НЭБ (</w:t>
      </w:r>
      <w:proofErr w:type="spellStart"/>
      <w:proofErr w:type="gramStart"/>
      <w:r>
        <w:rPr>
          <w:color w:val="555555"/>
          <w:sz w:val="20"/>
          <w:szCs w:val="20"/>
        </w:rPr>
        <w:t>нэб.рф</w:t>
      </w:r>
      <w:proofErr w:type="spellEnd"/>
      <w:proofErr w:type="gramEnd"/>
      <w:r>
        <w:rPr>
          <w:color w:val="555555"/>
          <w:sz w:val="20"/>
          <w:szCs w:val="20"/>
        </w:rPr>
        <w:t>) в открытом доступе.</w:t>
      </w:r>
    </w:p>
  </w:footnote>
  <w:footnote w:id="11">
    <w:p w:rsidR="009316B9" w:rsidRDefault="009316B9"/>
    <w:p w:rsidR="00000000" w:rsidRDefault="00000000"/>
  </w:footnote>
  <w:footnote w:id="12">
    <w:p w:rsidR="00662948" w:rsidRDefault="00000000">
      <w:pPr>
        <w:spacing w:after="60" w:line="280" w:lineRule="auto"/>
      </w:pPr>
      <w:r>
        <w:rPr>
          <w:rStyle w:val="a6"/>
        </w:rPr>
        <w:footnoteRef/>
      </w:r>
      <w:r>
        <w:rPr>
          <w:color w:val="555555"/>
          <w:sz w:val="20"/>
          <w:szCs w:val="20"/>
        </w:rPr>
        <w:t>Городецкий Е.Н. Свердлов: жизнь и деятельность. М.: Политиздат, 1971. С. 28–47. — Биографическая монография о Я.М. Свердлове; глава о екатеринбургском периоде (1905–1906 гг.): участие в создании Совета, арест в январе 1906 г. Доступна в фондах Библиотеки УрФУ.</w:t>
      </w:r>
    </w:p>
  </w:footnote>
  <w:footnote w:id="13">
    <w:p w:rsidR="00662948" w:rsidRDefault="00000000">
      <w:pPr>
        <w:spacing w:after="60" w:line="280" w:lineRule="auto"/>
      </w:pPr>
      <w:r>
        <w:rPr>
          <w:rStyle w:val="a6"/>
        </w:rPr>
        <w:footnoteRef/>
      </w:r>
      <w:r>
        <w:rPr>
          <w:color w:val="555555"/>
          <w:sz w:val="20"/>
          <w:szCs w:val="20"/>
        </w:rPr>
        <w:t>Там же. С. 9. — Данные о погроме 19 октября: 2 погибших, не менее 18 раненых; репортёрский отчёт, перепечатанный из газеты «Уральская жизнь» от 21 октября 1905 г.</w:t>
      </w:r>
    </w:p>
  </w:footnote>
  <w:footnote w:id="14">
    <w:p w:rsidR="00662948" w:rsidRDefault="00000000">
      <w:pPr>
        <w:spacing w:after="60" w:line="280" w:lineRule="auto"/>
      </w:pPr>
      <w:r>
        <w:rPr>
          <w:rStyle w:val="a6"/>
        </w:rPr>
        <w:footnoteRef/>
      </w:r>
      <w:r>
        <w:rPr>
          <w:color w:val="555555"/>
          <w:sz w:val="20"/>
          <w:szCs w:val="20"/>
        </w:rPr>
        <w:t xml:space="preserve">Чернов А.В. Революционное подполье горнозаводского Урала (1900–1907). Екатеринбург: ИИА </w:t>
      </w:r>
      <w:proofErr w:type="spellStart"/>
      <w:r>
        <w:rPr>
          <w:color w:val="555555"/>
          <w:sz w:val="20"/>
          <w:szCs w:val="20"/>
        </w:rPr>
        <w:t>УрО</w:t>
      </w:r>
      <w:proofErr w:type="spellEnd"/>
      <w:r>
        <w:rPr>
          <w:color w:val="555555"/>
          <w:sz w:val="20"/>
          <w:szCs w:val="20"/>
        </w:rPr>
        <w:t xml:space="preserve"> РАН, 2005. С. 44–52. — Постсоветская монография; автор работал с фондами ГАСО и ЦДООСО; данные о боевых дружинах, численности участников, роли эсеровских организаций. Экземпляр в библиотеке ИИА </w:t>
      </w:r>
      <w:proofErr w:type="spellStart"/>
      <w:r>
        <w:rPr>
          <w:color w:val="555555"/>
          <w:sz w:val="20"/>
          <w:szCs w:val="20"/>
        </w:rPr>
        <w:t>УрО</w:t>
      </w:r>
      <w:proofErr w:type="spellEnd"/>
      <w:r>
        <w:rPr>
          <w:color w:val="555555"/>
          <w:sz w:val="20"/>
          <w:szCs w:val="20"/>
        </w:rPr>
        <w:t xml:space="preserve"> РАН, Екатеринбург.</w:t>
      </w:r>
    </w:p>
  </w:footnote>
  <w:footnote w:id="15">
    <w:p w:rsidR="00662948" w:rsidRDefault="00000000">
      <w:pPr>
        <w:spacing w:after="60" w:line="280" w:lineRule="auto"/>
      </w:pPr>
      <w:r>
        <w:rPr>
          <w:rStyle w:val="a6"/>
        </w:rPr>
        <w:footnoteRef/>
      </w:r>
      <w:r>
        <w:rPr>
          <w:color w:val="555555"/>
          <w:sz w:val="20"/>
          <w:szCs w:val="20"/>
        </w:rPr>
        <w:t>Там же. С. 36–37. — Опубликованный протокол учредительного заседания Екатеринбургского Совета рабочих депутатов от 16 ноября 1905 г.: состав по предприятиям, 32 депутата, председатель — Свердлов Я.М.</w:t>
      </w:r>
    </w:p>
  </w:footnote>
  <w:footnote w:id="16">
    <w:p w:rsidR="009316B9" w:rsidRDefault="009316B9"/>
    <w:p w:rsidR="00000000" w:rsidRDefault="00000000"/>
  </w:footnote>
  <w:footnote w:id="17">
    <w:p w:rsidR="009316B9" w:rsidRDefault="009316B9"/>
    <w:p w:rsidR="00000000" w:rsidRDefault="00000000"/>
  </w:footnote>
  <w:footnote w:id="18">
    <w:p w:rsidR="00662948" w:rsidRDefault="00000000">
      <w:pPr>
        <w:spacing w:after="60" w:line="280" w:lineRule="auto"/>
      </w:pPr>
      <w:r>
        <w:rPr>
          <w:rStyle w:val="a6"/>
        </w:rPr>
        <w:footnoteRef/>
      </w:r>
      <w:r>
        <w:rPr>
          <w:color w:val="555555"/>
          <w:sz w:val="20"/>
          <w:szCs w:val="20"/>
        </w:rPr>
        <w:t xml:space="preserve">Большевики Среднего Урала… С. 38. — Сведения о формировании боевых дружин под командованием Ф.Ф. </w:t>
      </w:r>
      <w:proofErr w:type="spellStart"/>
      <w:r>
        <w:rPr>
          <w:color w:val="555555"/>
          <w:sz w:val="20"/>
          <w:szCs w:val="20"/>
        </w:rPr>
        <w:t>Сыромолотова</w:t>
      </w:r>
      <w:proofErr w:type="spellEnd"/>
      <w:r>
        <w:rPr>
          <w:color w:val="555555"/>
          <w:sz w:val="20"/>
          <w:szCs w:val="20"/>
        </w:rPr>
        <w:t>; численность (120–150 чел.), организационная структура (3 дружины по 40–50 бойцов).</w:t>
      </w:r>
    </w:p>
  </w:footnote>
  <w:footnote w:id="19">
    <w:p w:rsidR="009316B9" w:rsidRDefault="009316B9"/>
    <w:p w:rsidR="00000000" w:rsidRDefault="00000000"/>
  </w:footnote>
  <w:footnote w:id="20">
    <w:p w:rsidR="00662948" w:rsidRDefault="00000000">
      <w:pPr>
        <w:spacing w:after="60" w:line="280" w:lineRule="auto"/>
      </w:pPr>
      <w:r>
        <w:rPr>
          <w:rStyle w:val="a6"/>
        </w:rPr>
        <w:footnoteRef/>
      </w:r>
      <w:proofErr w:type="spellStart"/>
      <w:r>
        <w:rPr>
          <w:color w:val="555555"/>
          <w:sz w:val="20"/>
          <w:szCs w:val="20"/>
        </w:rPr>
        <w:t>Микитюк</w:t>
      </w:r>
      <w:proofErr w:type="spellEnd"/>
      <w:r>
        <w:rPr>
          <w:color w:val="555555"/>
          <w:sz w:val="20"/>
          <w:szCs w:val="20"/>
        </w:rPr>
        <w:t xml:space="preserve"> В.П. Уральская буржуазия в период Первой русской революции // Уральский исторический вестник. 2010. № 3 (28). С. 44–52. — Статья в рецензируемом журнале; доступна онлайн: </w:t>
      </w:r>
      <w:proofErr w:type="spellStart"/>
      <w:r>
        <w:rPr>
          <w:color w:val="555555"/>
          <w:sz w:val="20"/>
          <w:szCs w:val="20"/>
        </w:rPr>
        <w:t>КиберЛенинка</w:t>
      </w:r>
      <w:proofErr w:type="spellEnd"/>
      <w:r>
        <w:rPr>
          <w:color w:val="555555"/>
          <w:sz w:val="20"/>
          <w:szCs w:val="20"/>
        </w:rPr>
        <w:t xml:space="preserve"> (cyberleninka.ru). Роль купечества и торгово-промышленной элиты Екатеринбурга в период революции.</w:t>
      </w:r>
    </w:p>
  </w:footnote>
  <w:footnote w:id="21">
    <w:p w:rsidR="00662948" w:rsidRDefault="00000000">
      <w:pPr>
        <w:spacing w:after="60" w:line="280" w:lineRule="auto"/>
      </w:pPr>
      <w:r>
        <w:rPr>
          <w:rStyle w:val="a6"/>
        </w:rPr>
        <w:footnoteRef/>
      </w:r>
      <w:r>
        <w:rPr>
          <w:color w:val="555555"/>
          <w:sz w:val="20"/>
          <w:szCs w:val="20"/>
        </w:rPr>
        <w:t>Харитонов В.Л. Февральская революция в России (попытка многомерного подхода) // Вопросы истории. 1993. № 11–12. С. 18–27. — Статья об институциональной преемственности советских органов от 1905 к 1917 году; сравнительный анализ Советов. РИНЦ, доступна через НЭБ.</w:t>
      </w:r>
    </w:p>
  </w:footnote>
  <w:footnote w:id="22">
    <w:p w:rsidR="009316B9" w:rsidRDefault="009316B9"/>
    <w:p w:rsidR="00000000" w:rsidRDefault="00000000"/>
  </w:footnote>
  <w:footnote w:id="23">
    <w:p w:rsidR="009316B9" w:rsidRDefault="009316B9"/>
    <w:p w:rsidR="00000000" w:rsidRDefault="00000000"/>
  </w:footnote>
  <w:footnote w:id="24">
    <w:p w:rsidR="009316B9" w:rsidRDefault="009316B9"/>
    <w:p w:rsidR="00000000" w:rsidRDefault="00000000"/>
  </w:footnote>
  <w:footnote w:id="25">
    <w:p w:rsidR="009316B9" w:rsidRDefault="009316B9"/>
    <w:p w:rsidR="00000000" w:rsidRDefault="00000000"/>
  </w:footnote>
  <w:footnote w:id="26">
    <w:p w:rsidR="009316B9" w:rsidRDefault="009316B9"/>
    <w:p w:rsidR="00000000" w:rsidRDefault="0000000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2948" w:rsidRDefault="00000000">
    <w:pPr>
      <w:pBdr>
        <w:bottom w:val="single" w:sz="6" w:space="0" w:color="888888"/>
      </w:pBdr>
      <w:spacing w:after="60" w:line="360" w:lineRule="auto"/>
    </w:pPr>
    <w:r>
      <w:rPr>
        <w:i/>
        <w:iCs/>
        <w:color w:val="888888"/>
        <w:sz w:val="18"/>
        <w:szCs w:val="18"/>
      </w:rPr>
      <w:t>Революция 1905–1907 гг. в Екатеринбурге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E6987"/>
    <w:multiLevelType w:val="hybridMultilevel"/>
    <w:tmpl w:val="492CA982"/>
    <w:lvl w:ilvl="0" w:tplc="77DEEC18">
      <w:start w:val="1"/>
      <w:numFmt w:val="bullet"/>
      <w:lvlText w:val="●"/>
      <w:lvlJc w:val="left"/>
      <w:pPr>
        <w:ind w:left="720" w:hanging="360"/>
      </w:pPr>
    </w:lvl>
    <w:lvl w:ilvl="1" w:tplc="E7EE3E3E">
      <w:start w:val="1"/>
      <w:numFmt w:val="bullet"/>
      <w:lvlText w:val="○"/>
      <w:lvlJc w:val="left"/>
      <w:pPr>
        <w:ind w:left="1440" w:hanging="360"/>
      </w:pPr>
    </w:lvl>
    <w:lvl w:ilvl="2" w:tplc="197C30FA">
      <w:start w:val="1"/>
      <w:numFmt w:val="bullet"/>
      <w:lvlText w:val="■"/>
      <w:lvlJc w:val="left"/>
      <w:pPr>
        <w:ind w:left="2160" w:hanging="360"/>
      </w:pPr>
    </w:lvl>
    <w:lvl w:ilvl="3" w:tplc="42A882D4">
      <w:start w:val="1"/>
      <w:numFmt w:val="bullet"/>
      <w:lvlText w:val="●"/>
      <w:lvlJc w:val="left"/>
      <w:pPr>
        <w:ind w:left="2880" w:hanging="360"/>
      </w:pPr>
    </w:lvl>
    <w:lvl w:ilvl="4" w:tplc="91BEBA3C">
      <w:start w:val="1"/>
      <w:numFmt w:val="bullet"/>
      <w:lvlText w:val="○"/>
      <w:lvlJc w:val="left"/>
      <w:pPr>
        <w:ind w:left="3600" w:hanging="360"/>
      </w:pPr>
    </w:lvl>
    <w:lvl w:ilvl="5" w:tplc="06C03862">
      <w:start w:val="1"/>
      <w:numFmt w:val="bullet"/>
      <w:lvlText w:val="■"/>
      <w:lvlJc w:val="left"/>
      <w:pPr>
        <w:ind w:left="4320" w:hanging="360"/>
      </w:pPr>
    </w:lvl>
    <w:lvl w:ilvl="6" w:tplc="54A0F708">
      <w:start w:val="1"/>
      <w:numFmt w:val="bullet"/>
      <w:lvlText w:val="●"/>
      <w:lvlJc w:val="left"/>
      <w:pPr>
        <w:ind w:left="5040" w:hanging="360"/>
      </w:pPr>
    </w:lvl>
    <w:lvl w:ilvl="7" w:tplc="86F289EA">
      <w:start w:val="1"/>
      <w:numFmt w:val="bullet"/>
      <w:lvlText w:val="●"/>
      <w:lvlJc w:val="left"/>
      <w:pPr>
        <w:ind w:left="5760" w:hanging="360"/>
      </w:pPr>
    </w:lvl>
    <w:lvl w:ilvl="8" w:tplc="77FA46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D56D8D"/>
    <w:multiLevelType w:val="hybridMultilevel"/>
    <w:tmpl w:val="248C857C"/>
    <w:lvl w:ilvl="0" w:tplc="7D7A41CC">
      <w:start w:val="1"/>
      <w:numFmt w:val="bullet"/>
      <w:lvlText w:val="–"/>
      <w:lvlJc w:val="left"/>
      <w:pPr>
        <w:ind w:left="720" w:hanging="360"/>
      </w:pPr>
    </w:lvl>
    <w:lvl w:ilvl="1" w:tplc="8BF6D99A">
      <w:numFmt w:val="decimal"/>
      <w:lvlText w:val=""/>
      <w:lvlJc w:val="left"/>
    </w:lvl>
    <w:lvl w:ilvl="2" w:tplc="7B2CAB58">
      <w:numFmt w:val="decimal"/>
      <w:lvlText w:val=""/>
      <w:lvlJc w:val="left"/>
    </w:lvl>
    <w:lvl w:ilvl="3" w:tplc="F8F0AFC4">
      <w:numFmt w:val="decimal"/>
      <w:lvlText w:val=""/>
      <w:lvlJc w:val="left"/>
    </w:lvl>
    <w:lvl w:ilvl="4" w:tplc="A3823526">
      <w:numFmt w:val="decimal"/>
      <w:lvlText w:val=""/>
      <w:lvlJc w:val="left"/>
    </w:lvl>
    <w:lvl w:ilvl="5" w:tplc="8416ADB0">
      <w:numFmt w:val="decimal"/>
      <w:lvlText w:val=""/>
      <w:lvlJc w:val="left"/>
    </w:lvl>
    <w:lvl w:ilvl="6" w:tplc="D08869A2">
      <w:numFmt w:val="decimal"/>
      <w:lvlText w:val=""/>
      <w:lvlJc w:val="left"/>
    </w:lvl>
    <w:lvl w:ilvl="7" w:tplc="FC747ABE">
      <w:numFmt w:val="decimal"/>
      <w:lvlText w:val=""/>
      <w:lvlJc w:val="left"/>
    </w:lvl>
    <w:lvl w:ilvl="8" w:tplc="600AB314">
      <w:numFmt w:val="decimal"/>
      <w:lvlText w:val=""/>
      <w:lvlJc w:val="left"/>
    </w:lvl>
  </w:abstractNum>
  <w:num w:numId="1" w16cid:durableId="1995067863">
    <w:abstractNumId w:val="0"/>
    <w:lvlOverride w:ilvl="0">
      <w:startOverride w:val="1"/>
    </w:lvlOverride>
  </w:num>
  <w:num w:numId="2" w16cid:durableId="1275519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948"/>
    <w:rsid w:val="000C3C71"/>
    <w:rsid w:val="00510CC7"/>
    <w:rsid w:val="00662948"/>
    <w:rsid w:val="00931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D84C69"/>
  <w15:docId w15:val="{1F3143F9-7A0D-A24D-9885-03B08DE31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11111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160" w:line="360" w:lineRule="auto"/>
      <w:outlineLvl w:val="0"/>
    </w:pPr>
    <w:rPr>
      <w:b/>
      <w:bCs/>
      <w:color w:val="1A1A2E"/>
      <w:sz w:val="30"/>
      <w:szCs w:val="30"/>
    </w:rPr>
  </w:style>
  <w:style w:type="paragraph" w:styleId="2">
    <w:name w:val="heading 2"/>
    <w:uiPriority w:val="9"/>
    <w:unhideWhenUsed/>
    <w:qFormat/>
    <w:pPr>
      <w:spacing w:before="280" w:after="100" w:line="360" w:lineRule="auto"/>
      <w:outlineLvl w:val="1"/>
    </w:pPr>
    <w:rPr>
      <w:b/>
      <w:bCs/>
      <w:color w:val="16213E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80" w:line="360" w:lineRule="auto"/>
      <w:outlineLvl w:val="2"/>
    </w:pPr>
    <w:rPr>
      <w:b/>
      <w:bCs/>
      <w:color w:val="16213E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316B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316B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3226</Words>
  <Characters>18390</Characters>
  <Application>Microsoft Office Word</Application>
  <DocSecurity>0</DocSecurity>
  <Lines>153</Lines>
  <Paragraphs>43</Paragraphs>
  <ScaleCrop>false</ScaleCrop>
  <Company/>
  <LinksUpToDate>false</LinksUpToDate>
  <CharactersWithSpaces>21573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c457</cp:lastModifiedBy>
  <cp:revision>1</cp:revision>
  <dcterms:created xsi:type="dcterms:W3CDTF">2026-05-24T07:13:00Z</dcterms:created>
  <dcterms:modified xsi:type="dcterms:W3CDTF">2026-05-24T07:18:00Z</dcterms:modified>
</cp:coreProperties>
</file>