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45C7" w14:textId="77777777" w:rsidR="00960948" w:rsidRPr="00960948" w:rsidRDefault="00960948" w:rsidP="00960948">
      <w:pPr>
        <w:jc w:val="both"/>
        <w:rPr>
          <w:b/>
          <w:bCs/>
          <w:sz w:val="40"/>
          <w:szCs w:val="40"/>
        </w:rPr>
      </w:pPr>
      <w:r w:rsidRPr="00960948">
        <w:rPr>
          <w:b/>
          <w:bCs/>
          <w:sz w:val="40"/>
          <w:szCs w:val="40"/>
        </w:rPr>
        <w:t>ABSTRACT</w:t>
      </w:r>
    </w:p>
    <w:p w14:paraId="087980FB" w14:textId="3F8AE865" w:rsidR="00960948" w:rsidRPr="00960948" w:rsidRDefault="00960948" w:rsidP="00960948">
      <w:pPr>
        <w:jc w:val="both"/>
        <w:rPr>
          <w:sz w:val="28"/>
          <w:szCs w:val="28"/>
        </w:rPr>
      </w:pPr>
      <w:r w:rsidRPr="00960948">
        <w:rPr>
          <w:sz w:val="28"/>
          <w:szCs w:val="28"/>
        </w:rPr>
        <w:t>The Auto Stock Advisor CLI System represents an innovative mini-project harnessing computational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algorithms and financial analytics to revolutionize how beginner investors evaluate equity markets. Designed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specifically for educational and retail decision-support environments, the system crafts an automated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recommendation workflow tailored to predefined market indicators. It processes historical pricing datasets to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extract key technical insights such as market trends, stock volatility, and asset momentum. Users interact through a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lightweight interface, providing investment capacity allocations and simple confirmation triggers. The system’s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core strength lies in its multi-layered scoring matrix, which dynamically flags market directions (Bullish or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Bearish), evaluates risk factors, and aggregates asset scores out of a 100-point threshold. Beyond basic calculation,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the project incorporates text-based visualization metrics using ASCII-driven charting techniques to depict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performance trajectories directly in the console environment without relying on external UI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dependencies.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Ultimately, this project exemplifies the practical deployment of structured programming in financial data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engineering, turning abstract market formulas into a tangible tool that automates asset ranking, alleviates</w:t>
      </w:r>
      <w:r w:rsidRPr="00960948">
        <w:rPr>
          <w:sz w:val="28"/>
          <w:szCs w:val="28"/>
        </w:rPr>
        <w:t xml:space="preserve"> </w:t>
      </w:r>
      <w:r w:rsidRPr="00960948">
        <w:rPr>
          <w:sz w:val="28"/>
          <w:szCs w:val="28"/>
        </w:rPr>
        <w:t>investment ambiguity, and builds software-driven market discipline.</w:t>
      </w:r>
    </w:p>
    <w:p w14:paraId="4694B19D" w14:textId="4B554155" w:rsidR="009F1FC9" w:rsidRPr="00960948" w:rsidRDefault="009F1FC9" w:rsidP="00960948"/>
    <w:sectPr w:rsidR="009F1FC9" w:rsidRPr="00960948" w:rsidSect="00960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48"/>
    <w:rsid w:val="0079786B"/>
    <w:rsid w:val="00865D60"/>
    <w:rsid w:val="00960948"/>
    <w:rsid w:val="009F1FC9"/>
    <w:rsid w:val="00C60AC8"/>
    <w:rsid w:val="00D439FC"/>
    <w:rsid w:val="00F9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FBAA"/>
  <w15:chartTrackingRefBased/>
  <w15:docId w15:val="{9D2AB45A-0BA9-41D5-978B-68222202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2026-06-20T15:11:00Z</dcterms:created>
  <dcterms:modified xsi:type="dcterms:W3CDTF">2026-06-20T15:14:00Z</dcterms:modified>
</cp:coreProperties>
</file>