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ассемблере можно выделить следующие базовые операции:</w:t>
      </w:r>
    </w:p>
    <w:p>
      <w:pPr>
        <w:numPr>
          <w:ilvl w:val="0"/>
          <w:numId w:val="1001"/>
        </w:numPr>
      </w:pPr>
      <w:r>
        <w:t xml:space="preserve">Схема команды целочисленного сложения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addition</w:t>
      </w:r>
      <w:r>
        <w:t xml:space="preserve"> </w:t>
      </w:r>
      <w:r>
        <w:t xml:space="preserve">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1"/>
        </w:numPr>
      </w:pPr>
      <w:r>
        <w:t xml:space="preserve">Команда целочисленного вычитания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subtraction</w:t>
      </w:r>
      <w:r>
        <w:t xml:space="preserve"> </w:t>
      </w:r>
      <w:r>
        <w:t xml:space="preserve">– вычитание) работает аналогично команде</w:t>
      </w:r>
      <w:r>
        <w:t xml:space="preserve"> </w:t>
      </w:r>
      <w:r>
        <w:rPr>
          <w:rStyle w:val="VerbatimChar"/>
        </w:rPr>
        <w:t xml:space="preserve">add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Существуют специальные команды:</w:t>
      </w:r>
      <w:r>
        <w:t xml:space="preserve"> </w:t>
      </w:r>
      <w:r>
        <w:rPr>
          <w:rStyle w:val="VerbatimChar"/>
        </w:rPr>
        <w:t xml:space="preserve">inc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increment</w:t>
      </w:r>
      <w:r>
        <w:t xml:space="preserve">) и</w:t>
      </w:r>
      <w:r>
        <w:t xml:space="preserve"> </w:t>
      </w:r>
      <w:r>
        <w:rPr>
          <w:rStyle w:val="VerbatimChar"/>
        </w:rPr>
        <w:t xml:space="preserve">dec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decrement</w:t>
      </w:r>
      <w:r>
        <w:t xml:space="preserve">), которые увеличивают и уменьшают на 1 свой операнд.</w:t>
      </w:r>
    </w:p>
    <w:p>
      <w:pPr>
        <w:numPr>
          <w:ilvl w:val="0"/>
          <w:numId w:val="1001"/>
        </w:numPr>
      </w:pPr>
      <w:r>
        <w:t xml:space="preserve">Умножение и деление, в отличие от сложения и вычитания, для знаковых и беззнаковых чисел производятся по-разному, поэтому существуют различные команды. Для беззнакового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mul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multiply</w:t>
      </w:r>
      <w:r>
        <w:t xml:space="preserve"> </w:t>
      </w:r>
      <w:r>
        <w:t xml:space="preserve">– умножение), для 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imul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деления, как и для умножения, существуют две команды: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divide</w:t>
      </w:r>
      <w:r>
        <w:t xml:space="preserve"> </w:t>
      </w:r>
      <w:r>
        <w:t xml:space="preserve">- деление) и</w:t>
      </w:r>
      <w:r>
        <w:t xml:space="preserve"> </w:t>
      </w:r>
      <w:r>
        <w:rPr>
          <w:rStyle w:val="VerbatimChar"/>
        </w:rPr>
        <w:t xml:space="preserve">idiv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Далее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сложения запишется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4523873" cy="3638349"/>
            <wp:effectExtent b="0" l="0" r="0" t="0"/>
            <wp:docPr descr="Рис. 1: Программа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9" w:name="fig:002"/>
      <w:r>
        <w:drawing>
          <wp:inline>
            <wp:extent cx="5334000" cy="861480"/>
            <wp:effectExtent b="0" l="0" r="0" t="0"/>
            <wp:docPr descr="Рис. 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(106), что в свою очередь является кодом символа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3" w:name="fig:003"/>
      <w:r>
        <w:drawing>
          <wp:inline>
            <wp:extent cx="5101389" cy="3696101"/>
            <wp:effectExtent b="0" l="0" r="0" t="0"/>
            <wp:docPr descr="Рис. 3: Программа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7" w:name="fig:004"/>
      <w:r>
        <w:drawing>
          <wp:inline>
            <wp:extent cx="5334000" cy="1487714"/>
            <wp:effectExtent b="0" l="0" r="0" t="0"/>
            <wp:docPr descr="Рис. 4: Запуск программы lab6-1.asm с числа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В данном случае выводится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1" w:name="fig:005"/>
      <w:r>
        <w:drawing>
          <wp:inline>
            <wp:extent cx="4600875" cy="3234088"/>
            <wp:effectExtent b="0" l="0" r="0" t="0"/>
            <wp:docPr descr="Рис. 5: Программа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5" w:name="fig:006"/>
      <w:r>
        <w:drawing>
          <wp:inline>
            <wp:extent cx="5334000" cy="983729"/>
            <wp:effectExtent b="0" l="0" r="0" t="0"/>
            <wp:docPr descr="Рис. 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‘4’</w:t>
      </w:r>
      <w:r>
        <w:t xml:space="preserve"> </w:t>
      </w:r>
      <w:r>
        <w:t xml:space="preserve">(54+52=106). Однако, в отличие от прошлой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9" w:name="fig:007"/>
      <w:r>
        <w:drawing>
          <wp:inline>
            <wp:extent cx="4995511" cy="3214837"/>
            <wp:effectExtent b="0" l="0" r="0" t="0"/>
            <wp:docPr descr="Рис. 7: Программа lab6-2.asm с числами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были числа (а не коды символов). Поэтому получаем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1598746"/>
            <wp:effectExtent b="0" l="0" r="0" t="0"/>
            <wp:docPr descr="Рис. 8: Запуск программы lab6-2.asm с числ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7" w:name="fig:009"/>
      <w:r>
        <w:drawing>
          <wp:inline>
            <wp:extent cx="5334000" cy="2120572"/>
            <wp:effectExtent b="0" l="0" r="0" t="0"/>
            <wp:docPr descr="Рис. 9: Запуск программы lab6-2.asm без переноса строки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2" w:name="fig:010"/>
      <w:r>
        <w:drawing>
          <wp:inline>
            <wp:extent cx="5334000" cy="5334000"/>
            <wp:effectExtent b="0" l="0" r="0" t="0"/>
            <wp:docPr descr="Рис. 10: Программа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6" w:name="fig:011"/>
      <w:r>
        <w:drawing>
          <wp:inline>
            <wp:extent cx="5334000" cy="1004642"/>
            <wp:effectExtent b="0" l="0" r="0" t="0"/>
            <wp:docPr descr="Рис. 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70" w:name="fig:012"/>
      <w:r>
        <w:drawing>
          <wp:inline>
            <wp:extent cx="5005136" cy="5659654"/>
            <wp:effectExtent b="0" l="0" r="0" t="0"/>
            <wp:docPr descr="Рис. 12: Программа lab6-3.asm с другим выражением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4" w:name="fig:013"/>
      <w:r>
        <w:drawing>
          <wp:inline>
            <wp:extent cx="5334000" cy="1825924"/>
            <wp:effectExtent b="0" l="0" r="0" t="0"/>
            <wp:docPr descr="Рис. 13: Запуск программы lab6-3.asm с другим выражением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8" w:name="fig:014"/>
      <w:r>
        <w:drawing>
          <wp:inline>
            <wp:extent cx="5293894" cy="5457524"/>
            <wp:effectExtent b="0" l="0" r="0" t="0"/>
            <wp:docPr descr="Рис. 14: Программа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2" w:name="fig:015"/>
      <w:r>
        <w:drawing>
          <wp:inline>
            <wp:extent cx="5334000" cy="1029368"/>
            <wp:effectExtent b="0" l="0" r="0" t="0"/>
            <wp:docPr descr="Рис. 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variant.asm</w:t>
      </w:r>
    </w:p>
    <w:bookmarkEnd w:id="83"/>
    <w:bookmarkStart w:id="84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2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 для перемещения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используется для перемещения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хранится остаток, к нему прибавляется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4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из 6.3. (изображение 16) (изображение 17)</w:t>
      </w:r>
    </w:p>
    <w:p>
      <w:pPr>
        <w:pStyle w:val="BodyText"/>
      </w:pPr>
      <w:r>
        <w:t xml:space="preserve">Получили вариант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- $ x^3/2 +1 $ для $ x=2, x=5 $</w:t>
      </w:r>
    </w:p>
    <w:p>
      <w:pPr>
        <w:pStyle w:val="CaptionedFigure"/>
      </w:pPr>
      <w:bookmarkStart w:id="88" w:name="fig:016"/>
      <w:r>
        <w:drawing>
          <wp:inline>
            <wp:extent cx="5236143" cy="6044665"/>
            <wp:effectExtent b="0" l="0" r="0" t="0"/>
            <wp:docPr descr="Рис. 16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x=2 $ получается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p>
      <w:pPr>
        <w:pStyle w:val="BodyText"/>
      </w:pPr>
      <w:r>
        <w:t xml:space="preserve">При $ x=5 $ получается</w:t>
      </w:r>
      <w:r>
        <w:t xml:space="preserve"> </w:t>
      </w:r>
      <w:r>
        <w:rPr>
          <w:rStyle w:val="VerbatimChar"/>
        </w:rPr>
        <w:t xml:space="preserve">63</w:t>
      </w:r>
      <w:r>
        <w:t xml:space="preserve">.</w:t>
      </w:r>
    </w:p>
    <w:p>
      <w:pPr>
        <w:pStyle w:val="CaptionedFigure"/>
      </w:pPr>
      <w:bookmarkStart w:id="92" w:name="fig:017"/>
      <w:r>
        <w:drawing>
          <wp:inline>
            <wp:extent cx="5334000" cy="2123453"/>
            <wp:effectExtent b="0" l="0" r="0" t="0"/>
            <wp:docPr descr="Рис. 17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Исмаил М. А. НКАбд-03-24</dc:creator>
  <dc:language>ru-RU</dc:language>
  <cp:keywords/>
  <dcterms:created xsi:type="dcterms:W3CDTF">2024-11-05T12:16:04Z</dcterms:created>
  <dcterms:modified xsi:type="dcterms:W3CDTF">2024-11-05T12:16:04Z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