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254000</wp:posOffset>
                </wp:positionH>
                <wp:positionV relativeFrom="page">
                  <wp:posOffset>230794</wp:posOffset>
                </wp:positionV>
                <wp:extent cx="1600200" cy="868936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47150" y="0"/>
                          <a:ext cx="1600200" cy="8689369"/>
                          <a:chOff x="4547150" y="0"/>
                          <a:chExt cx="1597675" cy="7560000"/>
                        </a:xfrm>
                      </wpg:grpSpPr>
                      <wpg:grpSp>
                        <wpg:cNvGrpSpPr/>
                        <wpg:grpSpPr>
                          <a:xfrm>
                            <a:off x="4547170" y="0"/>
                            <a:ext cx="1597650" cy="7560000"/>
                            <a:chOff x="0" y="0"/>
                            <a:chExt cx="1597650" cy="94253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97650" cy="942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699895"/>
                              <a:ext cx="101599" cy="7721600"/>
                            </a:xfrm>
                            <a:prstGeom prst="rect">
                              <a:avLst/>
                            </a:prstGeom>
                            <a:solidFill>
                              <a:srgbClr val="BF202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25095" y="1703705"/>
                              <a:ext cx="101599" cy="7721600"/>
                            </a:xfrm>
                            <a:prstGeom prst="rect">
                              <a:avLst/>
                            </a:prstGeom>
                            <a:solidFill>
                              <a:srgbClr val="FDC54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254000</wp:posOffset>
                </wp:positionH>
                <wp:positionV relativeFrom="page">
                  <wp:posOffset>230794</wp:posOffset>
                </wp:positionV>
                <wp:extent cx="1600200" cy="868936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86893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269240</wp:posOffset>
            </wp:positionH>
            <wp:positionV relativeFrom="paragraph">
              <wp:posOffset>0</wp:posOffset>
            </wp:positionV>
            <wp:extent cx="1442720" cy="17494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74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jkdsfj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djfjhdf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ejkwsfd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ewwkldsjl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274821" cy="51821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1" cy="518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1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T: +971 4 2322689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Al Garhoud , Al Huda Building , Warehouse No 1, Dubai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P.O. Box 66530, Dubai, UAE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7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Website: </w:t>
      </w:r>
      <w:hyperlink r:id="rId9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231f2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</w:t>
        </w:r>
      </w:hyperlink>
      <w:r w:rsidDel="00000000" w:rsidR="00000000" w:rsidRPr="00000000">
        <w:rPr>
          <w:sz w:val="24"/>
          <w:szCs w:val="24"/>
          <w:rtl w:val="0"/>
        </w:rPr>
        <w:t xml:space="preserve">hispanageneraltrading.com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: info@hispanageneraltrading.com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1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340" w:left="68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ispanageneraltrading.bizonline.ae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