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FA78" w14:textId="77777777" w:rsidR="00164A29" w:rsidRDefault="00C71710" w:rsidP="00C71710">
      <w:pPr>
        <w:jc w:val="center"/>
        <w:rPr>
          <w:i/>
          <w:iCs/>
          <w:sz w:val="60"/>
          <w:szCs w:val="60"/>
          <w:lang w:val="bg-BG"/>
        </w:rPr>
      </w:pPr>
      <w:r w:rsidRPr="00164A29">
        <w:rPr>
          <w:i/>
          <w:iCs/>
          <w:sz w:val="60"/>
          <w:szCs w:val="60"/>
          <w:lang w:val="bg-BG"/>
        </w:rPr>
        <w:t>Проект на тема:</w:t>
      </w:r>
    </w:p>
    <w:p w14:paraId="3D668FA1" w14:textId="7A89CE01" w:rsidR="00C71710" w:rsidRPr="00C71710" w:rsidRDefault="00C71710" w:rsidP="00C71710">
      <w:pPr>
        <w:jc w:val="center"/>
        <w:rPr>
          <w:sz w:val="64"/>
          <w:szCs w:val="64"/>
        </w:rPr>
      </w:pPr>
      <w:r>
        <w:rPr>
          <w:b/>
          <w:bCs/>
          <w:sz w:val="96"/>
          <w:szCs w:val="96"/>
          <w:lang w:val="bg-BG"/>
        </w:rPr>
        <w:br/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Въведение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Операционни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системи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Вградени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системи</w:t>
      </w:r>
      <w:r>
        <w:rPr>
          <w:sz w:val="72"/>
          <w:szCs w:val="72"/>
          <w:lang w:val="bg-BG"/>
        </w:rPr>
        <w:br/>
      </w:r>
      <w:r>
        <w:rPr>
          <w:sz w:val="72"/>
          <w:szCs w:val="72"/>
          <w:lang w:val="bg-BG"/>
        </w:rPr>
        <w:br/>
      </w:r>
      <w:r>
        <w:rPr>
          <w:sz w:val="64"/>
          <w:szCs w:val="64"/>
        </w:rPr>
        <w:t>Gas detection alarm</w:t>
      </w:r>
    </w:p>
    <w:p w14:paraId="22A0DCFF" w14:textId="77777777" w:rsidR="00C71710" w:rsidRDefault="00C71710" w:rsidP="00C71710">
      <w:pPr>
        <w:jc w:val="center"/>
        <w:rPr>
          <w:sz w:val="64"/>
          <w:szCs w:val="64"/>
        </w:rPr>
      </w:pPr>
      <w:r>
        <w:rPr>
          <w:sz w:val="64"/>
          <w:szCs w:val="64"/>
        </w:rPr>
        <w:t>(</w:t>
      </w:r>
      <w:r>
        <w:rPr>
          <w:sz w:val="64"/>
          <w:szCs w:val="64"/>
          <w:lang w:val="bg-BG"/>
        </w:rPr>
        <w:t>Аларма засичаща пушек</w:t>
      </w:r>
      <w:r>
        <w:rPr>
          <w:sz w:val="64"/>
          <w:szCs w:val="64"/>
        </w:rPr>
        <w:t>)</w:t>
      </w:r>
    </w:p>
    <w:p w14:paraId="104ADD62" w14:textId="77777777" w:rsidR="00C71710" w:rsidRDefault="00C71710" w:rsidP="00C71710">
      <w:pPr>
        <w:jc w:val="center"/>
        <w:rPr>
          <w:sz w:val="64"/>
          <w:szCs w:val="64"/>
        </w:rPr>
      </w:pPr>
    </w:p>
    <w:p w14:paraId="3FB86E4B" w14:textId="77777777" w:rsidR="00164A29" w:rsidRDefault="00164A29" w:rsidP="00C71710">
      <w:pPr>
        <w:jc w:val="center"/>
        <w:rPr>
          <w:sz w:val="64"/>
          <w:szCs w:val="64"/>
        </w:rPr>
      </w:pPr>
    </w:p>
    <w:p w14:paraId="475ECC43" w14:textId="77777777" w:rsidR="00164A29" w:rsidRDefault="00164A29" w:rsidP="00C71710">
      <w:pPr>
        <w:jc w:val="center"/>
        <w:rPr>
          <w:sz w:val="64"/>
          <w:szCs w:val="64"/>
        </w:rPr>
      </w:pPr>
    </w:p>
    <w:p w14:paraId="11DC5B2C" w14:textId="77777777" w:rsidR="00164A29" w:rsidRDefault="00164A29" w:rsidP="00C71710">
      <w:pPr>
        <w:jc w:val="center"/>
        <w:rPr>
          <w:sz w:val="64"/>
          <w:szCs w:val="64"/>
        </w:rPr>
      </w:pPr>
    </w:p>
    <w:p w14:paraId="099D3C0E" w14:textId="77777777" w:rsidR="00164A29" w:rsidRDefault="00164A29" w:rsidP="00C71710">
      <w:pPr>
        <w:jc w:val="center"/>
        <w:rPr>
          <w:sz w:val="64"/>
          <w:szCs w:val="64"/>
        </w:rPr>
      </w:pPr>
    </w:p>
    <w:p w14:paraId="2BC032A8" w14:textId="7DF9A37C" w:rsidR="00164A29" w:rsidRPr="00164A29" w:rsidRDefault="00C71710" w:rsidP="00164A29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Костадин Мишев</w:t>
      </w:r>
    </w:p>
    <w:p w14:paraId="0C4F97DF" w14:textId="77777777" w:rsidR="00164A29" w:rsidRDefault="00164A29" w:rsidP="00164A29">
      <w:pPr>
        <w:rPr>
          <w:lang w:val="bg-BG"/>
        </w:rPr>
      </w:pPr>
    </w:p>
    <w:p w14:paraId="6A49F6B3" w14:textId="77777777" w:rsidR="00164A29" w:rsidRPr="00164A29" w:rsidRDefault="00164A29" w:rsidP="00164A29">
      <w:pPr>
        <w:rPr>
          <w:lang w:val="bg-BG"/>
        </w:rPr>
      </w:pPr>
    </w:p>
    <w:p w14:paraId="16A4623E" w14:textId="07859C0C" w:rsidR="00C71710" w:rsidRDefault="00C71710" w:rsidP="00C71710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3327B6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Съдържание</w:t>
      </w:r>
    </w:p>
    <w:p w14:paraId="36CE64AA" w14:textId="77777777" w:rsidR="003327B6" w:rsidRPr="003327B6" w:rsidRDefault="003327B6" w:rsidP="003327B6">
      <w:pPr>
        <w:rPr>
          <w:lang w:val="bg-BG"/>
        </w:rPr>
      </w:pPr>
    </w:p>
    <w:p w14:paraId="3B59B3A6" w14:textId="77777777" w:rsidR="00C71710" w:rsidRPr="00164A29" w:rsidRDefault="00C7171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r w:rsidRPr="00164A29">
        <w:rPr>
          <w:rFonts w:ascii="Agency FB" w:hAnsi="Agency FB"/>
          <w:sz w:val="52"/>
          <w:szCs w:val="52"/>
        </w:rPr>
        <w:fldChar w:fldCharType="begin"/>
      </w:r>
      <w:r w:rsidRPr="00164A29">
        <w:rPr>
          <w:rFonts w:ascii="Agency FB" w:hAnsi="Agency FB"/>
          <w:sz w:val="52"/>
          <w:szCs w:val="52"/>
        </w:rPr>
        <w:instrText xml:space="preserve"> TOC \o "1-3" \h \z \u </w:instrText>
      </w:r>
      <w:r w:rsidRPr="00164A29">
        <w:rPr>
          <w:rFonts w:ascii="Agency FB" w:hAnsi="Agency FB"/>
          <w:sz w:val="52"/>
          <w:szCs w:val="52"/>
        </w:rPr>
        <w:fldChar w:fldCharType="separate"/>
      </w:r>
      <w:hyperlink r:id="rId7" w:anchor="_Toc134713592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1.</w:t>
        </w:r>
        <w:r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Описание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на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проект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_Toc134713592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3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7B4DB9F3" w14:textId="77777777" w:rsidR="00C71710" w:rsidRPr="00164A29" w:rsidRDefault="00000000" w:rsidP="00C71710">
      <w:pPr>
        <w:pStyle w:val="TOC1"/>
        <w:tabs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8" w:anchor="_Toc134713593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2.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Списък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със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съставни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части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_Toc134713593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4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6FE38687" w14:textId="77777777" w:rsidR="00C71710" w:rsidRPr="00164A29" w:rsidRDefault="0000000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9" w:anchor="_Toc134713594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3.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Блокова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схема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_Toc134713594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5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06ACCE93" w14:textId="77777777" w:rsidR="00C71710" w:rsidRPr="00164A29" w:rsidRDefault="0000000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0" w:anchor="_Toc134713595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4.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Електрическа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схема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_Toc134713595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6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2E7D95AD" w14:textId="77777777" w:rsidR="00C71710" w:rsidRPr="00164A29" w:rsidRDefault="0000000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1" w:anchor="_Toc134713596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5.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Описание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на</w:t>
        </w:r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функционалност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_Toc134713596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7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22E3D123" w14:textId="77777777" w:rsidR="00C71710" w:rsidRPr="00164A29" w:rsidRDefault="0000000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2" w:anchor="_Toc134713597" w:history="1">
        <w:r w:rsidR="00C71710"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6.</w:t>
        </w:r>
        <w:r w:rsidR="00C71710"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Заключение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_Toc134713597 \h </w:instrTex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8</w:t>
        </w:r>
        <w:r w:rsidR="00C71710"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18DAE38A" w14:textId="77777777" w:rsidR="00D80104" w:rsidRDefault="00C71710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  <w:r w:rsidRPr="00164A29"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  <w:fldChar w:fldCharType="end"/>
      </w:r>
    </w:p>
    <w:p w14:paraId="59BDBFE2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76C1A7B0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1C48603F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01871A90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62632397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DA573DB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2B56AB11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CC7CDA8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0A8F08B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01049D31" w14:textId="4D38491F" w:rsidR="00A61147" w:rsidRPr="003327B6" w:rsidRDefault="00101731" w:rsidP="00101731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3327B6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Описание на проекта</w:t>
      </w:r>
    </w:p>
    <w:p w14:paraId="7A4F131F" w14:textId="77777777" w:rsidR="00142756" w:rsidRDefault="00142756" w:rsidP="00142756">
      <w:pPr>
        <w:rPr>
          <w:lang w:val="bg-BG"/>
        </w:rPr>
      </w:pPr>
    </w:p>
    <w:p w14:paraId="7F186DBB" w14:textId="77777777" w:rsidR="003327B6" w:rsidRPr="00142756" w:rsidRDefault="003327B6" w:rsidP="00142756">
      <w:pPr>
        <w:rPr>
          <w:lang w:val="bg-BG"/>
        </w:rPr>
      </w:pPr>
    </w:p>
    <w:p w14:paraId="5908867C" w14:textId="474D1B60" w:rsidR="00101731" w:rsidRDefault="00101731" w:rsidP="00142756">
      <w:pPr>
        <w:jc w:val="center"/>
        <w:rPr>
          <w:sz w:val="72"/>
          <w:szCs w:val="72"/>
          <w:lang w:val="bg-BG"/>
        </w:rPr>
      </w:pPr>
      <w:r w:rsidRPr="003327B6">
        <w:rPr>
          <w:rFonts w:ascii="Calibri" w:hAnsi="Calibri" w:cs="Calibri"/>
          <w:sz w:val="72"/>
          <w:szCs w:val="72"/>
          <w:lang w:val="bg-BG"/>
        </w:rPr>
        <w:t>Прое</w:t>
      </w:r>
      <w:r w:rsidR="00551C4D" w:rsidRPr="003327B6">
        <w:rPr>
          <w:rFonts w:ascii="Calibri" w:hAnsi="Calibri" w:cs="Calibri"/>
          <w:sz w:val="72"/>
          <w:szCs w:val="72"/>
          <w:lang w:val="bg-BG"/>
        </w:rPr>
        <w:t>ктът</w:t>
      </w:r>
      <w:r w:rsidR="00551C4D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51C4D" w:rsidRPr="003327B6">
        <w:rPr>
          <w:rFonts w:ascii="Agency FB" w:hAnsi="Agency FB"/>
          <w:b/>
          <w:bCs/>
          <w:sz w:val="72"/>
          <w:szCs w:val="72"/>
        </w:rPr>
        <w:t>Gas detection alarm</w:t>
      </w:r>
      <w:r w:rsidR="00532A02" w:rsidRPr="003327B6">
        <w:rPr>
          <w:rFonts w:ascii="Agency FB" w:hAnsi="Agency FB"/>
          <w:b/>
          <w:bCs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е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предназначен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да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предотврати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риска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от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пожари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. </w:t>
      </w:r>
      <w:r w:rsidR="00A07520" w:rsidRPr="003327B6">
        <w:rPr>
          <w:rFonts w:ascii="Calibri" w:hAnsi="Calibri" w:cs="Calibri"/>
          <w:sz w:val="72"/>
          <w:szCs w:val="72"/>
          <w:lang w:val="bg-BG"/>
        </w:rPr>
        <w:t>Когато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07520" w:rsidRPr="003327B6">
        <w:rPr>
          <w:rFonts w:ascii="Calibri" w:hAnsi="Calibri" w:cs="Calibri"/>
          <w:sz w:val="72"/>
          <w:szCs w:val="72"/>
          <w:lang w:val="bg-BG"/>
        </w:rPr>
        <w:t>сензорът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07520" w:rsidRPr="003327B6">
        <w:rPr>
          <w:rFonts w:ascii="Calibri" w:hAnsi="Calibri" w:cs="Calibri"/>
          <w:sz w:val="72"/>
          <w:szCs w:val="72"/>
          <w:lang w:val="bg-BG"/>
        </w:rPr>
        <w:t>засече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07520" w:rsidRPr="003327B6">
        <w:rPr>
          <w:rFonts w:ascii="Calibri" w:hAnsi="Calibri" w:cs="Calibri"/>
          <w:sz w:val="72"/>
          <w:szCs w:val="72"/>
          <w:lang w:val="bg-BG"/>
        </w:rPr>
        <w:t>дим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, </w:t>
      </w:r>
      <w:r w:rsidR="000D5E72" w:rsidRPr="003327B6">
        <w:rPr>
          <w:rFonts w:ascii="Calibri" w:hAnsi="Calibri" w:cs="Calibri"/>
          <w:sz w:val="72"/>
          <w:szCs w:val="72"/>
          <w:lang w:val="bg-BG"/>
        </w:rPr>
        <w:t>се</w:t>
      </w:r>
      <w:r w:rsidR="000D5E7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0D5E72" w:rsidRPr="003327B6">
        <w:rPr>
          <w:rFonts w:ascii="Calibri" w:hAnsi="Calibri" w:cs="Calibri"/>
          <w:sz w:val="72"/>
          <w:szCs w:val="72"/>
          <w:lang w:val="bg-BG"/>
        </w:rPr>
        <w:t>задейства</w:t>
      </w:r>
      <w:r w:rsidR="000D5E7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силна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проглушителна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аларма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,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която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има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за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цел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да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предупреди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хората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намиращи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се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в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сградата</w:t>
      </w:r>
      <w:r w:rsidR="00A81EC9" w:rsidRPr="003327B6">
        <w:rPr>
          <w:rFonts w:ascii="Agency FB" w:hAnsi="Agency FB"/>
          <w:sz w:val="72"/>
          <w:szCs w:val="72"/>
          <w:lang w:val="bg-BG"/>
        </w:rPr>
        <w:t>.</w:t>
      </w:r>
    </w:p>
    <w:p w14:paraId="27C6B963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073B36BF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4A7E7708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2C8235E9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2CE92605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2EB90E6F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12ED884C" w14:textId="19850757" w:rsidR="003327B6" w:rsidRDefault="00FE3A11" w:rsidP="00FE3A11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FE3A11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Блокова схема</w:t>
      </w:r>
    </w:p>
    <w:p w14:paraId="0D82935E" w14:textId="5D3C8AB4" w:rsidR="00FE3A11" w:rsidRDefault="00357674" w:rsidP="00FE3A11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1404D458" wp14:editId="76A20DF4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6645910" cy="4009390"/>
            <wp:effectExtent l="0" t="0" r="2540" b="0"/>
            <wp:wrapSquare wrapText="bothSides"/>
            <wp:docPr id="178698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87650" name="Picture 17869876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0C75E8" w14:textId="697C3650" w:rsidR="00FE3A11" w:rsidRDefault="00FE3A11" w:rsidP="00FE3A11">
      <w:pPr>
        <w:rPr>
          <w:lang w:val="bg-BG"/>
        </w:rPr>
      </w:pPr>
    </w:p>
    <w:p w14:paraId="51D4271E" w14:textId="77777777" w:rsidR="00357674" w:rsidRDefault="00357674" w:rsidP="00FE3A11">
      <w:pPr>
        <w:rPr>
          <w:lang w:val="bg-BG"/>
        </w:rPr>
      </w:pPr>
    </w:p>
    <w:p w14:paraId="629B68DE" w14:textId="77777777" w:rsidR="00357674" w:rsidRDefault="00357674" w:rsidP="00FE3A11">
      <w:pPr>
        <w:rPr>
          <w:lang w:val="bg-BG"/>
        </w:rPr>
      </w:pPr>
    </w:p>
    <w:p w14:paraId="16F26F1D" w14:textId="77777777" w:rsidR="00357674" w:rsidRDefault="00357674" w:rsidP="00FE3A11">
      <w:pPr>
        <w:rPr>
          <w:lang w:val="bg-BG"/>
        </w:rPr>
      </w:pPr>
    </w:p>
    <w:p w14:paraId="4C04A8B9" w14:textId="77777777" w:rsidR="00357674" w:rsidRDefault="00357674" w:rsidP="00FE3A11">
      <w:pPr>
        <w:rPr>
          <w:lang w:val="bg-BG"/>
        </w:rPr>
      </w:pPr>
    </w:p>
    <w:p w14:paraId="77845F10" w14:textId="77777777" w:rsidR="00357674" w:rsidRDefault="00357674" w:rsidP="00FE3A11">
      <w:pPr>
        <w:rPr>
          <w:lang w:val="bg-BG"/>
        </w:rPr>
      </w:pPr>
    </w:p>
    <w:p w14:paraId="275478CF" w14:textId="77777777" w:rsidR="00357674" w:rsidRDefault="00357674" w:rsidP="00FE3A11">
      <w:pPr>
        <w:rPr>
          <w:lang w:val="bg-BG"/>
        </w:rPr>
      </w:pPr>
    </w:p>
    <w:p w14:paraId="426FF2E7" w14:textId="77777777" w:rsidR="00357674" w:rsidRDefault="00357674" w:rsidP="00FE3A11">
      <w:pPr>
        <w:rPr>
          <w:lang w:val="bg-BG"/>
        </w:rPr>
      </w:pPr>
    </w:p>
    <w:p w14:paraId="61934453" w14:textId="77777777" w:rsidR="00357674" w:rsidRDefault="00357674" w:rsidP="00FE3A11">
      <w:pPr>
        <w:rPr>
          <w:lang w:val="bg-BG"/>
        </w:rPr>
      </w:pPr>
    </w:p>
    <w:p w14:paraId="473D7D3D" w14:textId="77777777" w:rsidR="00357674" w:rsidRDefault="00357674" w:rsidP="00FE3A11">
      <w:pPr>
        <w:rPr>
          <w:lang w:val="bg-BG"/>
        </w:rPr>
      </w:pPr>
    </w:p>
    <w:p w14:paraId="4B03D70E" w14:textId="77777777" w:rsidR="00357674" w:rsidRDefault="00357674" w:rsidP="00FE3A11">
      <w:pPr>
        <w:rPr>
          <w:lang w:val="bg-BG"/>
        </w:rPr>
      </w:pPr>
    </w:p>
    <w:p w14:paraId="4BB9553C" w14:textId="77777777" w:rsidR="00357674" w:rsidRDefault="00357674" w:rsidP="00FE3A11">
      <w:pPr>
        <w:rPr>
          <w:lang w:val="bg-BG"/>
        </w:rPr>
      </w:pPr>
    </w:p>
    <w:p w14:paraId="6553FF17" w14:textId="77777777" w:rsidR="00357674" w:rsidRDefault="00357674" w:rsidP="00FE3A11">
      <w:pPr>
        <w:rPr>
          <w:lang w:val="bg-BG"/>
        </w:rPr>
      </w:pPr>
    </w:p>
    <w:p w14:paraId="2FC5D418" w14:textId="77777777" w:rsidR="00357674" w:rsidRDefault="00357674" w:rsidP="00FE3A11">
      <w:pPr>
        <w:rPr>
          <w:lang w:val="bg-BG"/>
        </w:rPr>
      </w:pPr>
    </w:p>
    <w:p w14:paraId="1B63AEB2" w14:textId="77777777" w:rsidR="00357674" w:rsidRDefault="00357674" w:rsidP="00FE3A11">
      <w:pPr>
        <w:rPr>
          <w:lang w:val="bg-BG"/>
        </w:rPr>
      </w:pPr>
    </w:p>
    <w:p w14:paraId="3C50E9A1" w14:textId="77777777" w:rsidR="00357674" w:rsidRDefault="00357674" w:rsidP="00FE3A11">
      <w:pPr>
        <w:rPr>
          <w:lang w:val="bg-BG"/>
        </w:rPr>
      </w:pPr>
    </w:p>
    <w:p w14:paraId="61C03BBD" w14:textId="28880C34" w:rsidR="00357674" w:rsidRDefault="00BB7910" w:rsidP="00531A9A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1635F44" wp14:editId="0648F9C4">
            <wp:simplePos x="0" y="0"/>
            <wp:positionH relativeFrom="margin">
              <wp:align>left</wp:align>
            </wp:positionH>
            <wp:positionV relativeFrom="paragraph">
              <wp:posOffset>899160</wp:posOffset>
            </wp:positionV>
            <wp:extent cx="6630670" cy="4928235"/>
            <wp:effectExtent l="0" t="0" r="0" b="5715"/>
            <wp:wrapSquare wrapText="bothSides"/>
            <wp:docPr id="137526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64079" name="Picture 13752640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1A9A" w:rsidRPr="00531A9A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Електрическа схема</w:t>
      </w:r>
    </w:p>
    <w:p w14:paraId="4703B2E5" w14:textId="40979B0C" w:rsidR="00531A9A" w:rsidRDefault="00531A9A" w:rsidP="00531A9A">
      <w:pPr>
        <w:rPr>
          <w:lang w:val="bg-BG"/>
        </w:rPr>
      </w:pPr>
    </w:p>
    <w:p w14:paraId="44177A45" w14:textId="5EBD8AF0" w:rsidR="00531A9A" w:rsidRDefault="00531A9A" w:rsidP="00531A9A">
      <w:pPr>
        <w:rPr>
          <w:lang w:val="bg-BG"/>
        </w:rPr>
      </w:pPr>
    </w:p>
    <w:p w14:paraId="4DA0B6DE" w14:textId="77777777" w:rsidR="00BB7910" w:rsidRDefault="00BB7910" w:rsidP="00531A9A">
      <w:pPr>
        <w:rPr>
          <w:lang w:val="bg-BG"/>
        </w:rPr>
      </w:pPr>
    </w:p>
    <w:p w14:paraId="70F51FE5" w14:textId="77777777" w:rsidR="00BB7910" w:rsidRDefault="00BB7910" w:rsidP="00531A9A">
      <w:pPr>
        <w:rPr>
          <w:lang w:val="bg-BG"/>
        </w:rPr>
      </w:pPr>
    </w:p>
    <w:p w14:paraId="48A26FEC" w14:textId="77777777" w:rsidR="00BB7910" w:rsidRDefault="00BB7910" w:rsidP="00531A9A">
      <w:pPr>
        <w:rPr>
          <w:lang w:val="bg-BG"/>
        </w:rPr>
      </w:pPr>
    </w:p>
    <w:p w14:paraId="671F28A7" w14:textId="77777777" w:rsidR="00BB7910" w:rsidRDefault="00BB7910" w:rsidP="00531A9A">
      <w:pPr>
        <w:rPr>
          <w:lang w:val="bg-BG"/>
        </w:rPr>
      </w:pPr>
    </w:p>
    <w:p w14:paraId="68AAE32E" w14:textId="77777777" w:rsidR="00BB7910" w:rsidRDefault="00BB7910" w:rsidP="00531A9A">
      <w:pPr>
        <w:rPr>
          <w:lang w:val="bg-BG"/>
        </w:rPr>
      </w:pPr>
    </w:p>
    <w:p w14:paraId="15D4C1EC" w14:textId="77777777" w:rsidR="00BB7910" w:rsidRDefault="00BB7910" w:rsidP="00531A9A">
      <w:pPr>
        <w:rPr>
          <w:lang w:val="bg-BG"/>
        </w:rPr>
      </w:pPr>
    </w:p>
    <w:p w14:paraId="53EFDB69" w14:textId="77777777" w:rsidR="00BB7910" w:rsidRDefault="00BB7910" w:rsidP="00531A9A">
      <w:pPr>
        <w:rPr>
          <w:lang w:val="bg-BG"/>
        </w:rPr>
      </w:pPr>
    </w:p>
    <w:p w14:paraId="125BB8BE" w14:textId="77777777" w:rsidR="00BB7910" w:rsidRDefault="00BB7910" w:rsidP="00531A9A">
      <w:pPr>
        <w:rPr>
          <w:lang w:val="bg-BG"/>
        </w:rPr>
      </w:pPr>
    </w:p>
    <w:p w14:paraId="7DC63C30" w14:textId="77777777" w:rsidR="00BB7910" w:rsidRDefault="00BB7910" w:rsidP="00531A9A">
      <w:pPr>
        <w:rPr>
          <w:lang w:val="bg-BG"/>
        </w:rPr>
      </w:pPr>
    </w:p>
    <w:p w14:paraId="4DACE59A" w14:textId="77777777" w:rsidR="00BB7910" w:rsidRDefault="00BB7910" w:rsidP="00531A9A">
      <w:pPr>
        <w:rPr>
          <w:lang w:val="bg-BG"/>
        </w:rPr>
      </w:pPr>
    </w:p>
    <w:p w14:paraId="4C1F5532" w14:textId="77777777" w:rsidR="00BB7910" w:rsidRDefault="00BB7910" w:rsidP="00531A9A">
      <w:pPr>
        <w:rPr>
          <w:lang w:val="bg-BG"/>
        </w:rPr>
      </w:pPr>
    </w:p>
    <w:p w14:paraId="48D2E1EA" w14:textId="77777777" w:rsidR="00BB7910" w:rsidRDefault="00BB7910" w:rsidP="00531A9A">
      <w:pPr>
        <w:rPr>
          <w:lang w:val="bg-BG"/>
        </w:rPr>
      </w:pPr>
    </w:p>
    <w:p w14:paraId="5391120F" w14:textId="34371509" w:rsidR="00BB7910" w:rsidRDefault="00FE1791" w:rsidP="00854AFF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>
        <w:rPr>
          <w:rFonts w:ascii="Calibri" w:hAnsi="Calibri" w:cs="Calibri"/>
          <w:b/>
          <w:bCs/>
          <w:noProof/>
          <w:color w:val="ED7D31" w:themeColor="accent2"/>
          <w:sz w:val="96"/>
          <w:szCs w:val="96"/>
          <w:lang w:val="bg-BG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CDF7CAA" wp14:editId="7B6BF521">
            <wp:simplePos x="0" y="0"/>
            <wp:positionH relativeFrom="margin">
              <wp:posOffset>408305</wp:posOffset>
            </wp:positionH>
            <wp:positionV relativeFrom="paragraph">
              <wp:posOffset>2590800</wp:posOffset>
            </wp:positionV>
            <wp:extent cx="5836920" cy="4356735"/>
            <wp:effectExtent l="76200" t="76200" r="68580" b="81915"/>
            <wp:wrapSquare wrapText="bothSides"/>
            <wp:docPr id="1031275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5975" name="Picture 103127597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5" r="33945"/>
                    <a:stretch/>
                  </pic:blipFill>
                  <pic:spPr bwMode="auto">
                    <a:xfrm>
                      <a:off x="0" y="0"/>
                      <a:ext cx="5836920" cy="435673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6F4" w:rsidRPr="00854AFF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Списък със съставни части</w:t>
      </w:r>
    </w:p>
    <w:p w14:paraId="01F875A0" w14:textId="77777777" w:rsidR="00296A34" w:rsidRDefault="00296A34" w:rsidP="00296A34">
      <w:pPr>
        <w:rPr>
          <w:lang w:val="bg-BG"/>
        </w:rPr>
      </w:pPr>
    </w:p>
    <w:p w14:paraId="306586EE" w14:textId="77777777" w:rsidR="00296A34" w:rsidRDefault="00296A34" w:rsidP="00296A34">
      <w:pPr>
        <w:rPr>
          <w:lang w:val="bg-BG"/>
        </w:rPr>
      </w:pPr>
    </w:p>
    <w:p w14:paraId="19820D5A" w14:textId="77777777" w:rsidR="00296A34" w:rsidRDefault="00296A34" w:rsidP="00296A34">
      <w:pPr>
        <w:rPr>
          <w:lang w:val="bg-BG"/>
        </w:rPr>
      </w:pPr>
    </w:p>
    <w:p w14:paraId="6D305CEB" w14:textId="77777777" w:rsidR="00296A34" w:rsidRDefault="00296A34" w:rsidP="00296A34">
      <w:pPr>
        <w:rPr>
          <w:lang w:val="bg-BG"/>
        </w:rPr>
      </w:pPr>
    </w:p>
    <w:p w14:paraId="31F806BA" w14:textId="505D625F" w:rsidR="00296A34" w:rsidRDefault="00B17C8C" w:rsidP="00B17C8C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B17C8C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Сорс код</w:t>
      </w:r>
    </w:p>
    <w:p w14:paraId="6513C173" w14:textId="3D05F3D5" w:rsidR="00B17C8C" w:rsidRDefault="00330B53" w:rsidP="00B17C8C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594C1506" wp14:editId="7F0CC4EB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2959100" cy="2880360"/>
            <wp:effectExtent l="0" t="0" r="0" b="0"/>
            <wp:wrapSquare wrapText="bothSides"/>
            <wp:docPr id="1289379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9803" name="Picture 12893798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1" cy="288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AC8B3" w14:textId="77777777" w:rsidR="001E13AD" w:rsidRDefault="001E13AD" w:rsidP="00B17C8C">
      <w:pPr>
        <w:rPr>
          <w:lang w:val="bg-BG"/>
        </w:rPr>
      </w:pPr>
    </w:p>
    <w:p w14:paraId="379750A3" w14:textId="4F63A32B" w:rsidR="001E13AD" w:rsidRDefault="001E13AD">
      <w:pPr>
        <w:spacing w:line="259" w:lineRule="auto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067C0B4A" wp14:editId="6A0C30FE">
            <wp:simplePos x="0" y="0"/>
            <wp:positionH relativeFrom="margin">
              <wp:align>left</wp:align>
            </wp:positionH>
            <wp:positionV relativeFrom="paragraph">
              <wp:posOffset>2357755</wp:posOffset>
            </wp:positionV>
            <wp:extent cx="3558540" cy="5388063"/>
            <wp:effectExtent l="0" t="0" r="3810" b="3175"/>
            <wp:wrapSquare wrapText="bothSides"/>
            <wp:docPr id="678022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2113" name="Picture 6780221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3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br w:type="page"/>
      </w:r>
    </w:p>
    <w:p w14:paraId="5EDED5AB" w14:textId="047F5F3C" w:rsidR="00B17C8C" w:rsidRDefault="0021050A" w:rsidP="0021050A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21050A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Заключение</w:t>
      </w:r>
    </w:p>
    <w:p w14:paraId="0B255165" w14:textId="77777777" w:rsidR="0021050A" w:rsidRDefault="0021050A" w:rsidP="0021050A">
      <w:pPr>
        <w:rPr>
          <w:lang w:val="bg-BG"/>
        </w:rPr>
      </w:pPr>
    </w:p>
    <w:p w14:paraId="532FED3B" w14:textId="0B217370" w:rsidR="0021050A" w:rsidRDefault="00957172" w:rsidP="00CE7446">
      <w:pPr>
        <w:jc w:val="center"/>
        <w:rPr>
          <w:rFonts w:ascii="Calibri" w:hAnsi="Calibri" w:cs="Calibri"/>
          <w:sz w:val="72"/>
          <w:szCs w:val="72"/>
          <w:lang w:val="bg-BG"/>
        </w:rPr>
      </w:pPr>
      <w:r w:rsidRPr="00CE7446">
        <w:rPr>
          <w:rFonts w:ascii="Calibri" w:hAnsi="Calibri" w:cs="Calibri"/>
          <w:sz w:val="72"/>
          <w:szCs w:val="72"/>
          <w:lang w:val="bg-BG"/>
        </w:rPr>
        <w:t xml:space="preserve">Със системата за засичане на </w:t>
      </w:r>
      <w:r w:rsidR="002E08E5" w:rsidRPr="00CE7446">
        <w:rPr>
          <w:rFonts w:ascii="Calibri" w:hAnsi="Calibri" w:cs="Calibri"/>
          <w:sz w:val="72"/>
          <w:szCs w:val="72"/>
          <w:lang w:val="bg-BG"/>
        </w:rPr>
        <w:t>дим</w:t>
      </w:r>
      <w:r w:rsidRPr="00CE7446">
        <w:rPr>
          <w:rFonts w:ascii="Calibri" w:hAnsi="Calibri" w:cs="Calibri"/>
          <w:sz w:val="72"/>
          <w:szCs w:val="72"/>
          <w:lang w:val="bg-BG"/>
        </w:rPr>
        <w:t xml:space="preserve"> рискът от пожари</w:t>
      </w:r>
      <w:r w:rsidR="002E08E5" w:rsidRPr="00CE7446">
        <w:rPr>
          <w:rFonts w:ascii="Calibri" w:hAnsi="Calibri" w:cs="Calibri"/>
          <w:sz w:val="72"/>
          <w:szCs w:val="72"/>
          <w:lang w:val="bg-BG"/>
        </w:rPr>
        <w:t xml:space="preserve"> се намалява драстично. </w:t>
      </w:r>
      <w:r w:rsidR="00EF10C7" w:rsidRPr="00CE7446">
        <w:rPr>
          <w:rFonts w:ascii="Calibri" w:hAnsi="Calibri" w:cs="Calibri"/>
          <w:sz w:val="72"/>
          <w:szCs w:val="72"/>
          <w:lang w:val="bg-BG"/>
        </w:rPr>
        <w:t xml:space="preserve">След засичането на дим </w:t>
      </w:r>
      <w:r w:rsidR="00AD4213" w:rsidRPr="00CE7446">
        <w:rPr>
          <w:rFonts w:ascii="Calibri" w:hAnsi="Calibri" w:cs="Calibri"/>
          <w:sz w:val="72"/>
          <w:szCs w:val="72"/>
          <w:lang w:val="bg-BG"/>
        </w:rPr>
        <w:t>се задейства аларма</w:t>
      </w:r>
      <w:r w:rsidR="00704A9B" w:rsidRPr="00CE7446">
        <w:rPr>
          <w:rFonts w:ascii="Calibri" w:hAnsi="Calibri" w:cs="Calibri"/>
          <w:sz w:val="72"/>
          <w:szCs w:val="72"/>
          <w:lang w:val="bg-BG"/>
        </w:rPr>
        <w:t>,</w:t>
      </w:r>
      <w:r w:rsidR="00AD4213" w:rsidRPr="00CE7446">
        <w:rPr>
          <w:rFonts w:ascii="Calibri" w:hAnsi="Calibri" w:cs="Calibri"/>
          <w:sz w:val="72"/>
          <w:szCs w:val="72"/>
          <w:lang w:val="bg-BG"/>
        </w:rPr>
        <w:t xml:space="preserve"> както и светва червена </w:t>
      </w:r>
      <w:r w:rsidR="000C06D8" w:rsidRPr="00CE7446">
        <w:rPr>
          <w:rFonts w:ascii="Calibri" w:hAnsi="Calibri" w:cs="Calibri"/>
          <w:sz w:val="72"/>
          <w:szCs w:val="72"/>
          <w:lang w:val="bg-BG"/>
        </w:rPr>
        <w:t xml:space="preserve">предупредителна светлина за евакуация.  </w:t>
      </w:r>
      <w:r w:rsidR="00704A9B" w:rsidRPr="00CE7446">
        <w:rPr>
          <w:rFonts w:ascii="Calibri" w:hAnsi="Calibri" w:cs="Calibri"/>
          <w:sz w:val="72"/>
          <w:szCs w:val="72"/>
          <w:lang w:val="bg-BG"/>
        </w:rPr>
        <w:t xml:space="preserve">Това приспособление е полезно за всеки </w:t>
      </w:r>
      <w:r w:rsidR="00CE7446" w:rsidRPr="00CE7446">
        <w:rPr>
          <w:rFonts w:ascii="Calibri" w:hAnsi="Calibri" w:cs="Calibri"/>
          <w:sz w:val="72"/>
          <w:szCs w:val="72"/>
          <w:lang w:val="bg-BG"/>
        </w:rPr>
        <w:t>един дом, офис или магазин.</w:t>
      </w:r>
    </w:p>
    <w:p w14:paraId="467748A8" w14:textId="481C9DEA" w:rsidR="005602B1" w:rsidRDefault="005602B1" w:rsidP="005602B1">
      <w:pPr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  <w:lang w:val="bg-BG"/>
        </w:rPr>
        <w:t xml:space="preserve">Линк към </w:t>
      </w:r>
      <w:r>
        <w:rPr>
          <w:rFonts w:ascii="Calibri" w:hAnsi="Calibri" w:cs="Calibri"/>
          <w:sz w:val="72"/>
          <w:szCs w:val="72"/>
        </w:rPr>
        <w:t xml:space="preserve">Git Hub – </w:t>
      </w:r>
      <w:hyperlink r:id="rId18" w:history="1">
        <w:r w:rsidRPr="005602B1">
          <w:rPr>
            <w:rStyle w:val="Hyperlink"/>
            <w:rFonts w:ascii="Calibri" w:hAnsi="Calibri" w:cs="Calibri"/>
            <w:sz w:val="72"/>
            <w:szCs w:val="72"/>
          </w:rPr>
          <w:t>click me</w:t>
        </w:r>
      </w:hyperlink>
    </w:p>
    <w:p w14:paraId="58E5240D" w14:textId="59F3AFFC" w:rsidR="005602B1" w:rsidRPr="005602B1" w:rsidRDefault="005602B1" w:rsidP="005602B1">
      <w:pPr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  <w:lang w:val="bg-BG"/>
        </w:rPr>
        <w:t xml:space="preserve">Линк към </w:t>
      </w:r>
      <w:proofErr w:type="spellStart"/>
      <w:r>
        <w:rPr>
          <w:rFonts w:ascii="Calibri" w:hAnsi="Calibri" w:cs="Calibri"/>
          <w:sz w:val="72"/>
          <w:szCs w:val="72"/>
        </w:rPr>
        <w:t>Tinkercad</w:t>
      </w:r>
      <w:proofErr w:type="spellEnd"/>
      <w:r>
        <w:rPr>
          <w:rFonts w:ascii="Calibri" w:hAnsi="Calibri" w:cs="Calibri"/>
          <w:sz w:val="72"/>
          <w:szCs w:val="72"/>
        </w:rPr>
        <w:t xml:space="preserve"> – </w:t>
      </w:r>
      <w:hyperlink r:id="rId19" w:history="1">
        <w:r w:rsidRPr="007C401F">
          <w:rPr>
            <w:rStyle w:val="Hyperlink"/>
            <w:rFonts w:ascii="Calibri" w:hAnsi="Calibri" w:cs="Calibri"/>
            <w:sz w:val="72"/>
            <w:szCs w:val="72"/>
          </w:rPr>
          <w:t>click me</w:t>
        </w:r>
      </w:hyperlink>
    </w:p>
    <w:sectPr w:rsidR="005602B1" w:rsidRPr="005602B1" w:rsidSect="00164A29">
      <w:footerReference w:type="default" r:id="rId2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FAFD1" w14:textId="77777777" w:rsidR="007C07BE" w:rsidRDefault="007C07BE" w:rsidP="00AB3E0A">
      <w:pPr>
        <w:spacing w:after="0" w:line="240" w:lineRule="auto"/>
      </w:pPr>
      <w:r>
        <w:separator/>
      </w:r>
    </w:p>
  </w:endnote>
  <w:endnote w:type="continuationSeparator" w:id="0">
    <w:p w14:paraId="6D0E2D73" w14:textId="77777777" w:rsidR="007C07BE" w:rsidRDefault="007C07BE" w:rsidP="00AB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454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3E65A" w14:textId="77777777" w:rsidR="00AB3E0A" w:rsidRDefault="00AB3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07A4" w14:textId="77777777" w:rsidR="00AB3E0A" w:rsidRDefault="00AB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98A00" w14:textId="77777777" w:rsidR="007C07BE" w:rsidRDefault="007C07BE" w:rsidP="00AB3E0A">
      <w:pPr>
        <w:spacing w:after="0" w:line="240" w:lineRule="auto"/>
      </w:pPr>
      <w:r>
        <w:separator/>
      </w:r>
    </w:p>
  </w:footnote>
  <w:footnote w:type="continuationSeparator" w:id="0">
    <w:p w14:paraId="2E1B9822" w14:textId="77777777" w:rsidR="007C07BE" w:rsidRDefault="007C07BE" w:rsidP="00AB3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10"/>
    <w:rsid w:val="000C06D8"/>
    <w:rsid w:val="000C2A67"/>
    <w:rsid w:val="000D5E72"/>
    <w:rsid w:val="00101731"/>
    <w:rsid w:val="00142756"/>
    <w:rsid w:val="00164A29"/>
    <w:rsid w:val="001E13AD"/>
    <w:rsid w:val="0021050A"/>
    <w:rsid w:val="002852F6"/>
    <w:rsid w:val="00296A34"/>
    <w:rsid w:val="002E08E5"/>
    <w:rsid w:val="00330B53"/>
    <w:rsid w:val="003327B6"/>
    <w:rsid w:val="00357674"/>
    <w:rsid w:val="00531A9A"/>
    <w:rsid w:val="00532A02"/>
    <w:rsid w:val="00551C4D"/>
    <w:rsid w:val="005602B1"/>
    <w:rsid w:val="005A7124"/>
    <w:rsid w:val="00643EEF"/>
    <w:rsid w:val="00704A9B"/>
    <w:rsid w:val="007C07BE"/>
    <w:rsid w:val="007C401F"/>
    <w:rsid w:val="00854AFF"/>
    <w:rsid w:val="00957172"/>
    <w:rsid w:val="0097272E"/>
    <w:rsid w:val="009A16F4"/>
    <w:rsid w:val="009D289E"/>
    <w:rsid w:val="00A07520"/>
    <w:rsid w:val="00A2404B"/>
    <w:rsid w:val="00A61147"/>
    <w:rsid w:val="00A81EC9"/>
    <w:rsid w:val="00AA7E3D"/>
    <w:rsid w:val="00AB3E0A"/>
    <w:rsid w:val="00AD4213"/>
    <w:rsid w:val="00B17C8C"/>
    <w:rsid w:val="00B739F0"/>
    <w:rsid w:val="00BB7910"/>
    <w:rsid w:val="00BF4986"/>
    <w:rsid w:val="00C71710"/>
    <w:rsid w:val="00CE7446"/>
    <w:rsid w:val="00CF4205"/>
    <w:rsid w:val="00D80104"/>
    <w:rsid w:val="00EF10C7"/>
    <w:rsid w:val="00F32548"/>
    <w:rsid w:val="00FE1791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F0B51"/>
  <w15:docId w15:val="{A2E78ED8-399F-4877-B2FB-32A277B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1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7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171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717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710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3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0A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02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40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github.com/Mishev05/Gas-Detecting-Alar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2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9" Type="http://schemas.openxmlformats.org/officeDocument/2006/relationships/hyperlink" Target="https://www.tinkercad.com/things/9EHAiHzPm1S-gas-detecting-alarm/edit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5C252-D17C-4DF2-BBBC-789B9762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Mishev</dc:creator>
  <cp:keywords/>
  <dc:description/>
  <cp:lastModifiedBy>Kostadin Mishev</cp:lastModifiedBy>
  <cp:revision>43</cp:revision>
  <dcterms:created xsi:type="dcterms:W3CDTF">2023-05-12T04:54:00Z</dcterms:created>
  <dcterms:modified xsi:type="dcterms:W3CDTF">2023-05-13T22:46:00Z</dcterms:modified>
</cp:coreProperties>
</file>