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23A" w:rsidRDefault="00C44379" w:rsidP="00C44379">
      <w:pPr>
        <w:spacing w:before="73" w:line="672" w:lineRule="auto"/>
        <w:ind w:left="3837" w:right="4401" w:firstLine="3"/>
        <w:jc w:val="center"/>
        <w:rPr>
          <w:spacing w:val="-4"/>
          <w:sz w:val="24"/>
          <w:lang w:val="ru-RU"/>
        </w:rPr>
      </w:pPr>
      <w:r w:rsidRPr="00C44379">
        <w:rPr>
          <w:spacing w:val="-4"/>
          <w:sz w:val="24"/>
          <w:lang w:val="ru-RU"/>
        </w:rPr>
        <w:t xml:space="preserve">ГУАП </w:t>
      </w:r>
    </w:p>
    <w:p w:rsidR="00C44379" w:rsidRPr="00C44379" w:rsidRDefault="000E723A" w:rsidP="000E723A">
      <w:pPr>
        <w:spacing w:before="73" w:line="672" w:lineRule="auto"/>
        <w:ind w:left="3828" w:right="4110"/>
        <w:jc w:val="center"/>
        <w:rPr>
          <w:sz w:val="24"/>
          <w:lang w:val="ru-RU"/>
        </w:rPr>
      </w:pPr>
      <w:r>
        <w:rPr>
          <w:spacing w:val="-4"/>
          <w:sz w:val="24"/>
          <w:lang w:val="ru-RU"/>
        </w:rPr>
        <w:t xml:space="preserve">КАФЕДРА </w:t>
      </w:r>
      <w:r w:rsidRPr="0046310C">
        <w:rPr>
          <w:spacing w:val="-4"/>
          <w:sz w:val="24"/>
          <w:lang w:val="ru-RU"/>
        </w:rPr>
        <w:t>№</w:t>
      </w:r>
      <w:r w:rsidR="00C44379" w:rsidRPr="00C44379">
        <w:rPr>
          <w:spacing w:val="-4"/>
          <w:sz w:val="24"/>
          <w:lang w:val="ru-RU"/>
        </w:rPr>
        <w:t>41</w:t>
      </w:r>
    </w:p>
    <w:p w:rsidR="00C44379" w:rsidRPr="00C44379" w:rsidRDefault="00C44379" w:rsidP="00C44379">
      <w:pPr>
        <w:spacing w:line="272" w:lineRule="exact"/>
        <w:ind w:left="2"/>
        <w:rPr>
          <w:sz w:val="24"/>
          <w:lang w:val="ru-RU"/>
        </w:rPr>
      </w:pPr>
      <w:r w:rsidRPr="00C44379">
        <w:rPr>
          <w:spacing w:val="-2"/>
          <w:sz w:val="24"/>
          <w:lang w:val="ru-RU"/>
        </w:rPr>
        <w:t>ОТЧЕТ</w:t>
      </w:r>
    </w:p>
    <w:p w:rsidR="00C44379" w:rsidRPr="00C44379" w:rsidRDefault="00C44379" w:rsidP="00C44379">
      <w:pPr>
        <w:spacing w:before="14" w:line="391" w:lineRule="auto"/>
        <w:ind w:left="2" w:right="5212"/>
        <w:rPr>
          <w:sz w:val="24"/>
          <w:lang w:val="ru-RU"/>
        </w:rPr>
      </w:pPr>
      <w:r w:rsidRPr="00C44379">
        <w:rPr>
          <w:sz w:val="24"/>
          <w:lang w:val="ru-RU"/>
        </w:rPr>
        <w:t>ЗАЩИЩЕН</w:t>
      </w:r>
      <w:r w:rsidRPr="00C44379">
        <w:rPr>
          <w:spacing w:val="-15"/>
          <w:sz w:val="24"/>
          <w:lang w:val="ru-RU"/>
        </w:rPr>
        <w:t xml:space="preserve"> </w:t>
      </w:r>
      <w:r w:rsidRPr="00C44379">
        <w:rPr>
          <w:sz w:val="24"/>
          <w:lang w:val="ru-RU"/>
        </w:rPr>
        <w:t>С</w:t>
      </w:r>
      <w:r w:rsidRPr="00C44379">
        <w:rPr>
          <w:spacing w:val="-15"/>
          <w:sz w:val="24"/>
          <w:lang w:val="ru-RU"/>
        </w:rPr>
        <w:t xml:space="preserve"> </w:t>
      </w:r>
      <w:r w:rsidRPr="00C44379">
        <w:rPr>
          <w:sz w:val="24"/>
          <w:lang w:val="ru-RU"/>
        </w:rPr>
        <w:t xml:space="preserve">ОЦЕНКОЙ </w:t>
      </w:r>
      <w:r w:rsidRPr="00C44379">
        <w:rPr>
          <w:spacing w:val="-2"/>
          <w:sz w:val="24"/>
          <w:lang w:val="ru-RU"/>
        </w:rPr>
        <w:t>ПРЕПОДАВАТЕЛЬ</w:t>
      </w:r>
    </w:p>
    <w:p w:rsidR="00C44379" w:rsidRPr="00C44379" w:rsidRDefault="00C44379" w:rsidP="00C44379">
      <w:pPr>
        <w:pStyle w:val="af"/>
        <w:spacing w:before="9"/>
        <w:rPr>
          <w:sz w:val="16"/>
          <w:lang w:val="ru-RU"/>
        </w:rPr>
      </w:pPr>
    </w:p>
    <w:tbl>
      <w:tblPr>
        <w:tblStyle w:val="TableNormal"/>
        <w:tblW w:w="0" w:type="auto"/>
        <w:tblInd w:w="67" w:type="dxa"/>
        <w:tblLayout w:type="fixed"/>
        <w:tblLook w:val="01E0" w:firstRow="1" w:lastRow="1" w:firstColumn="1" w:lastColumn="1" w:noHBand="0" w:noVBand="0"/>
      </w:tblPr>
      <w:tblGrid>
        <w:gridCol w:w="3591"/>
        <w:gridCol w:w="2830"/>
        <w:gridCol w:w="3320"/>
      </w:tblGrid>
      <w:tr w:rsidR="00C44379" w:rsidTr="001A39DA">
        <w:trPr>
          <w:trHeight w:val="383"/>
        </w:trPr>
        <w:tc>
          <w:tcPr>
            <w:tcW w:w="3591" w:type="dxa"/>
          </w:tcPr>
          <w:p w:rsidR="00C44379" w:rsidRDefault="00C44379" w:rsidP="001A39DA">
            <w:pPr>
              <w:pStyle w:val="TableParagraph"/>
              <w:spacing w:line="266" w:lineRule="exact"/>
              <w:ind w:left="462"/>
              <w:rPr>
                <w:sz w:val="24"/>
              </w:rPr>
            </w:pPr>
            <w:r>
              <w:rPr>
                <w:sz w:val="24"/>
              </w:rPr>
              <w:t>старший</w:t>
            </w:r>
            <w:r>
              <w:rPr>
                <w:spacing w:val="-2"/>
                <w:sz w:val="24"/>
              </w:rPr>
              <w:t xml:space="preserve"> преподаватель</w:t>
            </w:r>
          </w:p>
        </w:tc>
        <w:tc>
          <w:tcPr>
            <w:tcW w:w="2830" w:type="dxa"/>
          </w:tcPr>
          <w:p w:rsidR="00C44379" w:rsidRDefault="00C44379" w:rsidP="001A39D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320" w:type="dxa"/>
          </w:tcPr>
          <w:p w:rsidR="00C44379" w:rsidRDefault="00C44379" w:rsidP="001A39DA">
            <w:pPr>
              <w:pStyle w:val="TableParagraph"/>
              <w:spacing w:before="50"/>
              <w:ind w:left="201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Н. В. </w:t>
            </w:r>
            <w:proofErr w:type="spellStart"/>
            <w:r>
              <w:rPr>
                <w:spacing w:val="-2"/>
                <w:sz w:val="24"/>
              </w:rPr>
              <w:t>Барклаевская</w:t>
            </w:r>
            <w:proofErr w:type="spellEnd"/>
          </w:p>
        </w:tc>
      </w:tr>
      <w:tr w:rsidR="00C44379" w:rsidTr="001A39DA">
        <w:trPr>
          <w:trHeight w:val="503"/>
        </w:trPr>
        <w:tc>
          <w:tcPr>
            <w:tcW w:w="3591" w:type="dxa"/>
          </w:tcPr>
          <w:p w:rsidR="00C44379" w:rsidRDefault="00C44379" w:rsidP="001A39DA">
            <w:pPr>
              <w:pStyle w:val="TableParagraph"/>
              <w:spacing w:before="47" w:line="228" w:lineRule="exact"/>
              <w:ind w:left="0" w:right="241"/>
              <w:jc w:val="center"/>
              <w:rPr>
                <w:sz w:val="24"/>
              </w:rPr>
            </w:pPr>
            <w:r>
              <w:rPr>
                <w:noProof/>
                <w:sz w:val="24"/>
                <w:lang w:eastAsia="ru-RU"/>
              </w:rPr>
            </w:r>
            <w:r>
              <w:rPr>
                <w:sz w:val="24"/>
              </w:rPr>
              <w:t>должность,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уч.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степень,</w:t>
            </w:r>
          </w:p>
          <w:p w:rsidR="00C44379" w:rsidRDefault="00C44379" w:rsidP="001A39DA">
            <w:pPr>
              <w:pStyle w:val="TableParagraph"/>
              <w:spacing w:line="208" w:lineRule="exact"/>
              <w:ind w:left="2" w:right="2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звание</w:t>
            </w:r>
          </w:p>
        </w:tc>
        <w:tc>
          <w:tcPr>
            <w:tcW w:w="2830" w:type="dxa"/>
          </w:tcPr>
          <w:p w:rsidR="00C44379" w:rsidRDefault="00C44379" w:rsidP="001A39DA">
            <w:pPr>
              <w:pStyle w:val="TableParagraph"/>
              <w:spacing w:before="136"/>
              <w:ind w:left="700"/>
              <w:rPr>
                <w:sz w:val="24"/>
              </w:rPr>
            </w:pPr>
            <w:r>
              <w:rPr>
                <w:noProof/>
                <w:sz w:val="24"/>
                <w:lang w:eastAsia="ru-RU"/>
              </w:rPr>
            </w:r>
            <w:r>
              <w:rPr>
                <w:sz w:val="24"/>
              </w:rPr>
              <w:t>подпись,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дата</w:t>
            </w:r>
          </w:p>
        </w:tc>
        <w:tc>
          <w:tcPr>
            <w:tcW w:w="3320" w:type="dxa"/>
          </w:tcPr>
          <w:p w:rsidR="00C44379" w:rsidRDefault="00C44379" w:rsidP="001A39DA">
            <w:pPr>
              <w:pStyle w:val="TableParagraph"/>
              <w:spacing w:before="3"/>
              <w:ind w:left="0"/>
              <w:rPr>
                <w:sz w:val="10"/>
              </w:rPr>
            </w:pPr>
          </w:p>
          <w:p w:rsidR="00C44379" w:rsidRDefault="00C44379" w:rsidP="001A39DA">
            <w:pPr>
              <w:pStyle w:val="TableParagraph"/>
              <w:spacing w:line="20" w:lineRule="exact"/>
              <w:ind w:left="253" w:right="-15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</w:r>
          </w:p>
          <w:p w:rsidR="00C44379" w:rsidRDefault="00C44379" w:rsidP="001A39DA">
            <w:pPr>
              <w:pStyle w:val="TableParagraph"/>
              <w:ind w:left="201"/>
              <w:jc w:val="center"/>
              <w:rPr>
                <w:sz w:val="24"/>
              </w:rPr>
            </w:pPr>
            <w:r>
              <w:rPr>
                <w:sz w:val="24"/>
              </w:rPr>
              <w:t>инициалы,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фамилия</w:t>
            </w:r>
          </w:p>
        </w:tc>
      </w:tr>
    </w:tbl>
    <w:p w:rsidR="00C44379" w:rsidRDefault="00C44379" w:rsidP="00C44379">
      <w:pPr>
        <w:pStyle w:val="af"/>
        <w:rPr>
          <w:sz w:val="20"/>
        </w:rPr>
      </w:pPr>
    </w:p>
    <w:p w:rsidR="00C44379" w:rsidRDefault="00C44379" w:rsidP="00C44379">
      <w:pPr>
        <w:pStyle w:val="af"/>
        <w:rPr>
          <w:sz w:val="20"/>
        </w:rPr>
      </w:pPr>
    </w:p>
    <w:p w:rsidR="00C44379" w:rsidRDefault="00C44379" w:rsidP="00C44379">
      <w:pPr>
        <w:pStyle w:val="af"/>
        <w:rPr>
          <w:sz w:val="20"/>
        </w:rPr>
      </w:pPr>
    </w:p>
    <w:p w:rsidR="00C44379" w:rsidRDefault="00C44379" w:rsidP="00C44379">
      <w:pPr>
        <w:pStyle w:val="af"/>
        <w:rPr>
          <w:sz w:val="20"/>
        </w:rPr>
      </w:pPr>
    </w:p>
    <w:p w:rsidR="00C44379" w:rsidRDefault="00C44379" w:rsidP="00C44379">
      <w:pPr>
        <w:pStyle w:val="af"/>
        <w:rPr>
          <w:sz w:val="20"/>
        </w:rPr>
      </w:pPr>
    </w:p>
    <w:p w:rsidR="00C44379" w:rsidRDefault="00C44379" w:rsidP="00C44379">
      <w:pPr>
        <w:pStyle w:val="af"/>
        <w:spacing w:before="12"/>
        <w:rPr>
          <w:sz w:val="20"/>
        </w:rPr>
      </w:pPr>
    </w:p>
    <w:tbl>
      <w:tblPr>
        <w:tblStyle w:val="TableNormal"/>
        <w:tblW w:w="0" w:type="auto"/>
        <w:tblInd w:w="710" w:type="dxa"/>
        <w:tblLayout w:type="fixed"/>
        <w:tblLook w:val="01E0" w:firstRow="1" w:lastRow="1" w:firstColumn="1" w:lastColumn="1" w:noHBand="0" w:noVBand="0"/>
      </w:tblPr>
      <w:tblGrid>
        <w:gridCol w:w="8449"/>
      </w:tblGrid>
      <w:tr w:rsidR="00C44379" w:rsidTr="001A39DA">
        <w:trPr>
          <w:trHeight w:val="636"/>
        </w:trPr>
        <w:tc>
          <w:tcPr>
            <w:tcW w:w="8449" w:type="dxa"/>
          </w:tcPr>
          <w:p w:rsidR="00C44379" w:rsidRDefault="00C44379" w:rsidP="001A39DA">
            <w:pPr>
              <w:pStyle w:val="TableParagraph"/>
              <w:spacing w:line="266" w:lineRule="exact"/>
              <w:ind w:left="3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ОТЧЕТ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ЛАБОРАТОРНОЙ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РАБОТЕ</w:t>
            </w:r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№2</w:t>
            </w:r>
          </w:p>
        </w:tc>
      </w:tr>
      <w:tr w:rsidR="00C44379" w:rsidTr="001A39DA">
        <w:trPr>
          <w:trHeight w:val="1069"/>
        </w:trPr>
        <w:tc>
          <w:tcPr>
            <w:tcW w:w="8449" w:type="dxa"/>
          </w:tcPr>
          <w:p w:rsidR="00C44379" w:rsidRDefault="00C44379" w:rsidP="001A39DA">
            <w:pPr>
              <w:pStyle w:val="TableParagraph"/>
              <w:spacing w:before="84"/>
              <w:ind w:left="0"/>
              <w:rPr>
                <w:sz w:val="24"/>
              </w:rPr>
            </w:pPr>
          </w:p>
          <w:p w:rsidR="00C44379" w:rsidRDefault="00C44379" w:rsidP="001A39DA">
            <w:pPr>
              <w:pStyle w:val="TableParagraph"/>
              <w:spacing w:before="1"/>
              <w:ind w:left="3"/>
              <w:jc w:val="center"/>
              <w:rPr>
                <w:sz w:val="24"/>
              </w:rPr>
            </w:pPr>
            <w:r>
              <w:t>Разработка диаграмм поведения</w:t>
            </w:r>
          </w:p>
        </w:tc>
      </w:tr>
      <w:tr w:rsidR="00C44379" w:rsidRPr="0079096E" w:rsidTr="001A39DA">
        <w:trPr>
          <w:trHeight w:val="988"/>
        </w:trPr>
        <w:tc>
          <w:tcPr>
            <w:tcW w:w="8449" w:type="dxa"/>
          </w:tcPr>
          <w:p w:rsidR="00C44379" w:rsidRDefault="00C44379" w:rsidP="001A39DA">
            <w:pPr>
              <w:pStyle w:val="TableParagraph"/>
              <w:spacing w:before="112"/>
              <w:ind w:left="0"/>
              <w:rPr>
                <w:sz w:val="24"/>
              </w:rPr>
            </w:pPr>
          </w:p>
          <w:p w:rsidR="00C44379" w:rsidRDefault="00C44379" w:rsidP="001A39DA">
            <w:pPr>
              <w:pStyle w:val="TableParagraph"/>
              <w:spacing w:before="1" w:line="290" w:lineRule="atLeast"/>
              <w:ind w:left="3640" w:hanging="3591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курсу: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Разработка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стандартизация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программных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информационных </w:t>
            </w:r>
            <w:r>
              <w:rPr>
                <w:spacing w:val="-2"/>
                <w:sz w:val="24"/>
              </w:rPr>
              <w:t>технологий</w:t>
            </w:r>
          </w:p>
        </w:tc>
      </w:tr>
    </w:tbl>
    <w:p w:rsidR="00C44379" w:rsidRPr="00C44379" w:rsidRDefault="00C44379" w:rsidP="00C44379">
      <w:pPr>
        <w:pStyle w:val="af"/>
        <w:rPr>
          <w:sz w:val="24"/>
          <w:lang w:val="ru-RU"/>
        </w:rPr>
      </w:pPr>
    </w:p>
    <w:p w:rsidR="00C44379" w:rsidRDefault="00C44379" w:rsidP="00C44379">
      <w:pPr>
        <w:spacing w:before="1"/>
        <w:rPr>
          <w:sz w:val="24"/>
          <w:lang w:val="ru-RU"/>
        </w:rPr>
      </w:pPr>
    </w:p>
    <w:p w:rsidR="00C44379" w:rsidRDefault="00C44379" w:rsidP="00C44379">
      <w:pPr>
        <w:spacing w:before="1"/>
        <w:rPr>
          <w:sz w:val="24"/>
          <w:lang w:val="ru-RU"/>
        </w:rPr>
      </w:pPr>
    </w:p>
    <w:p w:rsidR="00C44379" w:rsidRDefault="00C44379" w:rsidP="00C44379">
      <w:pPr>
        <w:spacing w:before="1"/>
        <w:rPr>
          <w:sz w:val="24"/>
        </w:rPr>
      </w:pPr>
      <w:r>
        <w:rPr>
          <w:spacing w:val="-5"/>
          <w:sz w:val="24"/>
        </w:rPr>
        <w:t xml:space="preserve">РАБОТУ </w:t>
      </w:r>
      <w:r>
        <w:rPr>
          <w:spacing w:val="-2"/>
          <w:sz w:val="24"/>
        </w:rPr>
        <w:t>ВЫПОЛНИЛ</w:t>
      </w:r>
    </w:p>
    <w:p w:rsidR="00C44379" w:rsidRDefault="00C44379" w:rsidP="00C44379">
      <w:pPr>
        <w:pStyle w:val="af"/>
        <w:spacing w:before="198"/>
        <w:rPr>
          <w:sz w:val="20"/>
        </w:rPr>
      </w:pPr>
    </w:p>
    <w:tbl>
      <w:tblPr>
        <w:tblStyle w:val="TableNormal"/>
        <w:tblW w:w="0" w:type="auto"/>
        <w:tblInd w:w="67" w:type="dxa"/>
        <w:tblLayout w:type="fixed"/>
        <w:tblLook w:val="01E0" w:firstRow="1" w:lastRow="1" w:firstColumn="1" w:lastColumn="1" w:noHBand="0" w:noVBand="0"/>
      </w:tblPr>
      <w:tblGrid>
        <w:gridCol w:w="2302"/>
        <w:gridCol w:w="4474"/>
        <w:gridCol w:w="2965"/>
      </w:tblGrid>
      <w:tr w:rsidR="00C44379" w:rsidTr="001A39DA">
        <w:trPr>
          <w:trHeight w:val="322"/>
        </w:trPr>
        <w:tc>
          <w:tcPr>
            <w:tcW w:w="2302" w:type="dxa"/>
          </w:tcPr>
          <w:p w:rsidR="00C44379" w:rsidRDefault="00C44379" w:rsidP="001A39DA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гр.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4474" w:type="dxa"/>
          </w:tcPr>
          <w:p w:rsidR="00C44379" w:rsidRDefault="00C44379" w:rsidP="001A39DA">
            <w:pPr>
              <w:pStyle w:val="TableParagraph"/>
              <w:spacing w:line="266" w:lineRule="exact"/>
              <w:ind w:left="542"/>
              <w:rPr>
                <w:sz w:val="24"/>
              </w:rPr>
            </w:pPr>
            <w:r>
              <w:rPr>
                <w:spacing w:val="-4"/>
                <w:sz w:val="24"/>
              </w:rPr>
              <w:t>4417</w:t>
            </w:r>
          </w:p>
        </w:tc>
        <w:tc>
          <w:tcPr>
            <w:tcW w:w="2965" w:type="dxa"/>
          </w:tcPr>
          <w:p w:rsidR="00C44379" w:rsidRDefault="000E723A" w:rsidP="001A39DA">
            <w:pPr>
              <w:pStyle w:val="TableParagraph"/>
              <w:spacing w:line="266" w:lineRule="exact"/>
              <w:ind w:left="235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М.П.Курбатов</w:t>
            </w:r>
            <w:proofErr w:type="spellEnd"/>
          </w:p>
        </w:tc>
      </w:tr>
      <w:tr w:rsidR="00C44379" w:rsidTr="001A39DA">
        <w:trPr>
          <w:trHeight w:val="322"/>
        </w:trPr>
        <w:tc>
          <w:tcPr>
            <w:tcW w:w="2302" w:type="dxa"/>
          </w:tcPr>
          <w:p w:rsidR="00C44379" w:rsidRDefault="00C44379" w:rsidP="001A39D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474" w:type="dxa"/>
          </w:tcPr>
          <w:p w:rsidR="00C44379" w:rsidRDefault="00C44379" w:rsidP="001A39DA">
            <w:pPr>
              <w:pStyle w:val="TableParagraph"/>
              <w:spacing w:before="46" w:line="256" w:lineRule="exact"/>
              <w:ind w:left="2505"/>
              <w:rPr>
                <w:sz w:val="24"/>
              </w:rPr>
            </w:pPr>
            <w:r>
              <w:rPr>
                <w:noProof/>
                <w:sz w:val="24"/>
                <w:lang w:eastAsia="ru-RU"/>
              </w:rPr>
            </w:r>
            <w:r>
              <w:rPr>
                <w:noProof/>
                <w:sz w:val="24"/>
                <w:lang w:eastAsia="ru-RU"/>
              </w:rPr>
            </w:r>
            <w:r>
              <w:rPr>
                <w:sz w:val="24"/>
              </w:rPr>
              <w:t>подпись,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дата</w:t>
            </w:r>
          </w:p>
        </w:tc>
        <w:tc>
          <w:tcPr>
            <w:tcW w:w="2965" w:type="dxa"/>
          </w:tcPr>
          <w:p w:rsidR="00C44379" w:rsidRDefault="00C44379" w:rsidP="001A39DA">
            <w:pPr>
              <w:pStyle w:val="TableParagraph"/>
              <w:spacing w:before="46" w:line="256" w:lineRule="exact"/>
              <w:ind w:left="235"/>
              <w:jc w:val="center"/>
              <w:rPr>
                <w:sz w:val="24"/>
              </w:rPr>
            </w:pPr>
            <w:r>
              <w:rPr>
                <w:noProof/>
                <w:sz w:val="24"/>
                <w:lang w:eastAsia="ru-RU"/>
              </w:rPr>
            </w:r>
            <w:r>
              <w:rPr>
                <w:sz w:val="24"/>
              </w:rPr>
              <w:t>инициалы,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фамилия</w:t>
            </w:r>
          </w:p>
        </w:tc>
      </w:tr>
    </w:tbl>
    <w:p w:rsidR="00C44379" w:rsidRDefault="00C44379" w:rsidP="00C44379">
      <w:pPr>
        <w:pStyle w:val="af"/>
        <w:rPr>
          <w:sz w:val="24"/>
        </w:rPr>
      </w:pPr>
    </w:p>
    <w:p w:rsidR="00C44379" w:rsidRDefault="00C44379" w:rsidP="00C44379">
      <w:pPr>
        <w:pStyle w:val="af"/>
        <w:rPr>
          <w:sz w:val="24"/>
        </w:rPr>
      </w:pPr>
    </w:p>
    <w:p w:rsidR="000E723A" w:rsidRDefault="000E723A" w:rsidP="00C44379">
      <w:pPr>
        <w:pStyle w:val="af"/>
        <w:rPr>
          <w:sz w:val="24"/>
        </w:rPr>
      </w:pPr>
    </w:p>
    <w:p w:rsidR="00C44379" w:rsidRPr="000E723A" w:rsidRDefault="00C44379" w:rsidP="00C44379">
      <w:pPr>
        <w:ind w:right="565"/>
        <w:jc w:val="center"/>
        <w:rPr>
          <w:sz w:val="24"/>
          <w:lang w:val="ru-RU"/>
        </w:rPr>
      </w:pPr>
      <w:r w:rsidRPr="000E723A">
        <w:rPr>
          <w:spacing w:val="-2"/>
          <w:sz w:val="24"/>
          <w:lang w:val="ru-RU"/>
        </w:rPr>
        <w:t>Санкт-Петербург</w:t>
      </w:r>
      <w:r w:rsidRPr="000E723A">
        <w:rPr>
          <w:spacing w:val="11"/>
          <w:sz w:val="24"/>
          <w:lang w:val="ru-RU"/>
        </w:rPr>
        <w:t xml:space="preserve"> </w:t>
      </w:r>
      <w:r w:rsidRPr="000E723A">
        <w:rPr>
          <w:spacing w:val="-4"/>
          <w:sz w:val="24"/>
          <w:lang w:val="ru-RU"/>
        </w:rPr>
        <w:t>2026</w:t>
      </w:r>
      <w:r>
        <w:br w:type="page"/>
      </w:r>
    </w:p>
    <w:p>
      <w:pPr>
        <w:pStyle w:val="ReportHeading1"/>
        <w:keepNext/>
        <w:pageBreakBefore/>
      </w:pPr>
      <w:r>
        <w:t>1 Цель работы</w:t>
      </w:r>
    </w:p>
    <w:p>
      <w:pPr>
        <w:pStyle w:val="ReportBody"/>
        <w:keepNext w:val="0"/>
      </w:pPr>
      <w:r>
        <w:t>Визуализировать, сконструировать и документировать динамические аспекты информационной системы мастерской ремонта техники. Построить диаграмму состояний выбранного объекта, диаграмму активности процесса и диаграмму активности с дорожками. На основе анализа процессов выделить сущности, данные о которых необходимо хранить в системе.</w:t>
      </w:r>
    </w:p>
    <w:p>
      <w:pPr>
        <w:pStyle w:val="ReportHeading1"/>
        <w:keepNext/>
      </w:pPr>
      <w:r>
        <w:t>2 Порядок выполнения работы</w:t>
      </w:r>
    </w:p>
    <w:p>
      <w:pPr>
        <w:pStyle w:val="ReportBody"/>
        <w:keepNext w:val="0"/>
      </w:pPr>
      <w:r>
        <w:t>– изучить методические материалы по построению диаграмм поведения;</w:t>
      </w:r>
    </w:p>
    <w:p>
      <w:pPr>
        <w:pStyle w:val="ReportBody"/>
        <w:keepNext w:val="0"/>
      </w:pPr>
      <w:r>
        <w:t>– продолжить моделирование предметной области «Мастерская ремонта техники», выбранной в лабораторной работе №1;</w:t>
      </w:r>
    </w:p>
    <w:p>
      <w:pPr>
        <w:pStyle w:val="ReportBody"/>
        <w:keepNext w:val="0"/>
      </w:pPr>
      <w:r>
        <w:t>– построить диаграмму состояний объекта «Заказ на ремонт»;</w:t>
      </w:r>
    </w:p>
    <w:p>
      <w:pPr>
        <w:pStyle w:val="ReportBody"/>
        <w:keepNext w:val="0"/>
      </w:pPr>
      <w:r>
        <w:t>– построить диаграмму активности процесса «Оформление заявки на ремонт» и выделить объекты-сущности;</w:t>
      </w:r>
    </w:p>
    <w:p>
      <w:pPr>
        <w:pStyle w:val="ReportBody"/>
        <w:keepNext w:val="0"/>
      </w:pPr>
      <w:r>
        <w:t>– построить диаграмму активности с дорожками для процесса «Диагностика и согласование стоимости» и выделить объекты-сущности;</w:t>
      </w:r>
    </w:p>
    <w:p>
      <w:pPr>
        <w:pStyle w:val="ReportBody"/>
        <w:keepNext w:val="0"/>
      </w:pPr>
      <w:r>
        <w:t>– перечислить сущности и основные сведения, подлежащие хранению в системе.</w:t>
      </w:r>
    </w:p>
    <w:p>
      <w:r>
        <w:br w:type="page"/>
      </w:r>
    </w:p>
    <w:p>
      <w:pPr>
        <w:pStyle w:val="ReportHeading1"/>
        <w:keepNext/>
      </w:pPr>
      <w:r>
        <w:t>3 Основная часть</w:t>
      </w:r>
    </w:p>
    <w:p>
      <w:pPr>
        <w:pStyle w:val="ReportHeading1"/>
        <w:keepNext/>
      </w:pPr>
      <w:r>
        <w:t>3.1 Диаграмма состояний объекта «Заказ на ремонт»</w:t>
      </w:r>
    </w:p>
    <w:p>
      <w:pPr>
        <w:pStyle w:val="ReportBody"/>
        <w:keepNext w:val="0"/>
      </w:pPr>
      <w:r>
        <w:t>Предметная область сохранена из первой работы: мастерская принимает технику клиентов, проводит диагностику, согласовывает стоимость, выполняет ремонт и выдаёт технику. В системе участвуют зарегистрированный клиент, мастер и администратор. Для диаграммы состояний выбран заказ на ремонт, поскольку допустимые действия с заказом зависят от его текущего состояния.</w:t>
      </w:r>
    </w:p>
    <w:p>
      <w:pPr>
        <w:pStyle w:val="ReportBody"/>
        <w:keepNext w:val="0"/>
      </w:pPr>
      <w:r>
        <w:t>Начальный узел соответствует созданию заказа. Далее заказ проходит состояния «Новый», «На диагностике», «Ожидает согласования», «В ремонте», «Готов к выдаче» и «Закрыт». Если запчастей нет, вводится состояние «Ожидает запчастей». При отказе клиента от сметы заказ переходит в состояние «Отменён» с оформлением возврата техники. Конечный узел означает завершение моделируемого жизненного цикла; сведения о заказе сохраняются в истории.</w:t>
      </w:r>
    </w:p>
    <w:p>
      <w:pPr>
        <w:pStyle w:val="ReportBody"/>
        <w:keepNext w:val="0"/>
      </w:pPr>
      <w:r>
        <w:t>На переходах используются события, сторожевые условия и действия. Например, переход к ремонту происходит по событию «стоимость согласована» при условии наличия запчастей. Переход из готовности к выдаче в закрытое состояние разрешён только после подтверждения оплаты и выдачи техники. Взаимоисключающие условия «запчасти в наличии» и «запчастей нет» определяют дальнейший маршрут заказа.</w:t>
      </w:r>
    </w:p>
    <w:p>
      <w:pPr>
        <w:pStyle w:val="ReportBody"/>
        <w:keepNext w:val="0"/>
      </w:pPr>
      <w:r>
        <w:t>Внутренние действия entry, do и exit отражают поведение заказа. При входе в состояние «Новый» присваивается номер, в состоянии диагностики определяется неисправность, при выходе из ремонта сохраняются выполненные работы. Рефлексивный переход «тест не пройден / уточнить работы» возвращает заказ в состояние «В ремонте» и повторно запускает его деятельность. Диаграмма приведена на рисунке 1.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7735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773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/>
          <w:sz w:val="22"/>
        </w:rPr>
        <w:t>Рисунок 1 – Диаграмма состояний объекта «Заказ на ремонт»</w:t>
      </w:r>
    </w:p>
    <w:p>
      <w:r>
        <w:br w:type="page"/>
      </w:r>
    </w:p>
    <w:p>
      <w:pPr>
        <w:pStyle w:val="ReportHeading1"/>
        <w:keepNext/>
      </w:pPr>
      <w:r>
        <w:t>3.2 Диаграмма активности процесса «Оформление заявки на ремонт»</w:t>
      </w:r>
    </w:p>
    <w:p>
      <w:pPr>
        <w:pStyle w:val="ReportBody"/>
        <w:keepNext w:val="0"/>
      </w:pPr>
      <w:r>
        <w:t>Для диаграммы активности выбран содержательный прецедент первой работы — оформление заявки зарегистрированным клиентом. Предусловия: клиент авторизован, а тип ремонтируемой техники присутствует в справочнике. В отличие от диаграммы состояний, здесь показан порядок действий, а не устойчивые состояния заказа.</w:t>
      </w:r>
    </w:p>
    <w:p>
      <w:pPr>
        <w:pStyle w:val="ReportBody"/>
        <w:keepNext w:val="0"/>
      </w:pPr>
      <w:r>
        <w:t>Клиент открывает форму и вводит сведения о технике и неисправности. Система проверяет обязательные поля. При обнаружении ошибок выводятся замечания, после чего поток через узел слияния возвращается к вводу. Если данные корректны, система показывает свободное время приёма, а клиент выбирает дату и время.</w:t>
      </w:r>
    </w:p>
    <w:p>
      <w:pPr>
        <w:pStyle w:val="ReportBody"/>
        <w:keepNext w:val="0"/>
      </w:pPr>
      <w:r>
        <w:t>Перед регистрацией система повторно проверяет доступность выбранного времени: его мог занять другой клиент. Если время занято, клиенту снова показываются свободные интервалы. При успешной проверке система создаёт заказ со статусом «Новый» и закрепляет выбранное время. Проверка и закрепление времени должны выполняться как единая операция, чтобы исключить двойную запись. В завершение номер заказа отображается в личном кабинете.</w:t>
      </w:r>
    </w:p>
    <w:p>
      <w:pPr>
        <w:pStyle w:val="ReportBody"/>
        <w:keepNext w:val="0"/>
      </w:pPr>
      <w:r>
        <w:t>Для выделения сущностей использованы хранилища данных «Учётная запись клиента», «Тип техники», «Время приёма» и «Заявка на ремонт». Поток объектов от хранилища к действию обозначает получение данных, в обратном направлении — сохранение или изменение. Потоки управления и потоки объектов имеют разные роли: первые задают порядок действий, вторые отражают передачу данных. Диаграмма представлена на рисунке 2.</w:t>
      </w:r>
    </w:p>
    <w:p>
      <w:pPr>
        <w:pStyle w:val="ReportBody"/>
        <w:keepNext w:val="0"/>
      </w:pPr>
      <w:r>
        <w:t>В модели StarUML этим элементам соответствуют Action, Initial Node, Activity Final Node, Decision Node, Merge Node и Datastore. Условия задаются в свойстве guard потоков Control Flow, а связи действий с хранилищами — элементом Object Flow.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011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plic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01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/>
          <w:sz w:val="22"/>
        </w:rPr>
        <w:t>Рисунок 2 – Оформление заявки на ремонт с выделением сущностей</w:t>
      </w:r>
    </w:p>
    <w:p>
      <w:r>
        <w:br w:type="page"/>
      </w:r>
    </w:p>
    <w:p>
      <w:pPr>
        <w:pStyle w:val="ReportHeading1"/>
        <w:keepNext/>
      </w:pPr>
      <w:r>
        <w:t>3.3 Диаграмма активности с дорожками</w:t>
      </w:r>
    </w:p>
    <w:p>
      <w:pPr>
        <w:pStyle w:val="ReportBody"/>
        <w:keepNext w:val="0"/>
      </w:pPr>
      <w:r>
        <w:t>Для моделирования взаимодействия участников выбран процесс «Диагностика и согласование стоимости», описанный в первой работе. На диаграмме выделены дорожки «Администратор», «Мастер», «Система» и «Клиент». Первые три пользовательские роли сохранены из исходной модели, а отдельная дорожка системы показывает автоматические операции. Каждое действие располагается внутри дорожки ответственного исполнителя.</w:t>
      </w:r>
    </w:p>
    <w:p>
      <w:pPr>
        <w:pStyle w:val="ReportBody"/>
        <w:keepNext w:val="0"/>
      </w:pPr>
      <w:r>
        <w:t>Администратор принимает технику и назначает мастера. Мастер открывает заказ, проводит диагностику и сохраняет выявленную неисправность. Затем поток разделяется узлом Fork на две ветви: определение необходимых работ и подбор запчастей. Это независимые задачи подготовки сметы, которые допускают параллельное выполнение. Узел Join ожидает завершения обеих ветвей; только после этого система рассчитывает общую стоимость.</w:t>
      </w:r>
    </w:p>
    <w:p>
      <w:pPr>
        <w:pStyle w:val="ReportBody"/>
        <w:keepNext w:val="0"/>
      </w:pPr>
      <w:r>
        <w:t>Система сохраняет смету и направляет её клиенту. Клиент изучает предложение и принимает решение. При согласии система фиксирует подтверждение и разрешает начало ремонта. Если запчастей нет, заказ переходит в ожидание запчастей согласно диаграмме состояний; согласие само по себе ещё не означает фактическое начало ремонта. При отказе сохраняется решение клиента, а заказ отменяется. Возврат техники выполняется вне границ рассматриваемого процесса.</w:t>
      </w:r>
    </w:p>
    <w:p>
      <w:pPr>
        <w:pStyle w:val="ReportBody"/>
        <w:keepNext w:val="0"/>
      </w:pPr>
      <w:r>
        <w:t>Альтернативные ветви сходятся в узле Merge, после которого процесс согласования завершается. В отличие от Join, этот узел не ожидает прихода двух потоков одновременно: достаточно одной выбранной ветви.</w:t>
      </w:r>
    </w:p>
    <w:p>
      <w:pPr>
        <w:pStyle w:val="ReportBody"/>
        <w:keepNext w:val="0"/>
      </w:pPr>
      <w:r>
        <w:t>Хранилища «Заявка на ремонт», «Результат диагностики», «Услуга», «Запасная часть» и «Смета» показывают сведения, используемые и сохраняемые в процессе. Дорожка определяет ответственность за действие; расположение хранилища на дорожке не является указанием прав доступа или физического места хранения данных. Диаграмма представлена на рисунке 3.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0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agnos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/>
          <w:sz w:val="22"/>
        </w:rPr>
        <w:t>Рисунок 3 – Диагностика и согласование стоимости с дорожками</w:t>
      </w:r>
    </w:p>
    <w:p>
      <w:r>
        <w:br w:type="page"/>
      </w:r>
    </w:p>
    <w:p>
      <w:pPr>
        <w:pStyle w:val="ReportHeading1"/>
        <w:keepNext/>
      </w:pPr>
      <w:r>
        <w:t>3.4 Сущности, выделенные на диаграммах</w:t>
      </w:r>
    </w:p>
    <w:p>
      <w:pPr>
        <w:pStyle w:val="ReportBody"/>
        <w:keepNext w:val="0"/>
      </w:pPr>
      <w:r>
        <w:t>1. Учётная запись — идентификатор пользователя, логин, хеш пароля, роль, признак блокировки. Клиент, мастер и администратор связаны с учётными записями; открытый пароль не хранится.</w:t>
      </w:r>
    </w:p>
    <w:p>
      <w:pPr>
        <w:pStyle w:val="ReportBody"/>
        <w:keepNext w:val="0"/>
      </w:pPr>
      <w:r>
        <w:t>2. Клиент — идентификатор, Ф. И. О., контактный телефон, электронная почта. Контактные данные уточняют сущность пользователей первой работы.</w:t>
      </w:r>
    </w:p>
    <w:p>
      <w:pPr>
        <w:pStyle w:val="ReportBody"/>
        <w:keepNext w:val="0"/>
      </w:pPr>
      <w:r>
        <w:t>3. Тип техники — идентификатор и наименование категории техники; используется при заполнении заявки.</w:t>
      </w:r>
    </w:p>
    <w:p>
      <w:pPr>
        <w:pStyle w:val="ReportBody"/>
        <w:keepNext w:val="0"/>
      </w:pPr>
      <w:r>
        <w:t>4. Время приёма — идентификатор интервала, дата, время начала и окончания, доступность, связанный заказ. Интервал закрепляется за заявкой при её регистрации.</w:t>
      </w:r>
    </w:p>
    <w:p>
      <w:pPr>
        <w:pStyle w:val="ReportBody"/>
        <w:keepNext w:val="0"/>
      </w:pPr>
      <w:r>
        <w:t>5. Заявка на ремонт — номер, клиент, назначенный мастер, тип техники, производитель и модель, описание неисправности, время приёма, дата создания, текущий статус и причина отмены.</w:t>
      </w:r>
    </w:p>
    <w:p>
      <w:pPr>
        <w:pStyle w:val="ReportBody"/>
        <w:keepNext w:val="0"/>
      </w:pPr>
      <w:r>
        <w:t>6. Результат диагностики — идентификатор, заказ, мастер, дата, выявленная неисправность и рекомендации.</w:t>
      </w:r>
    </w:p>
    <w:p>
      <w:pPr>
        <w:pStyle w:val="ReportBody"/>
        <w:keepNext w:val="0"/>
      </w:pPr>
      <w:r>
        <w:t>7. Услуга — идентификатор, наименование работы и действующая цена.</w:t>
      </w:r>
    </w:p>
    <w:p>
      <w:pPr>
        <w:pStyle w:val="ReportBody"/>
        <w:keepNext w:val="0"/>
      </w:pPr>
      <w:r>
        <w:t>8. Запасная часть — идентификатор, наименование, артикул, цена и текущий остаток.</w:t>
      </w:r>
    </w:p>
    <w:p>
      <w:pPr>
        <w:pStyle w:val="ReportBody"/>
        <w:keepNext w:val="0"/>
      </w:pPr>
      <w:r>
        <w:t>9. Смета — идентификатор, заказ, версия, дата, состав работ и запчастей, итоговая сумма, результат и дата решения клиента. Строки сметы хранят количество и цену на момент согласования, чтобы изменение каталога не меняло согласованную стоимость.</w:t>
      </w:r>
    </w:p>
    <w:p>
      <w:r>
        <w:br w:type="page"/>
      </w:r>
    </w:p>
    <w:p>
      <w:pPr>
        <w:pStyle w:val="ReportHeading1"/>
        <w:keepNext/>
      </w:pPr>
      <w:r>
        <w:t>Выводы</w:t>
      </w:r>
    </w:p>
    <w:p>
      <w:pPr>
        <w:pStyle w:val="ReportBody"/>
        <w:keepNext w:val="0"/>
      </w:pPr>
      <w:r>
        <w:t>В ходе лабораторной работы разработаны диаграммы поведения информационной системы мастерской ремонта техники. Диаграмма состояний описывает жизненный цикл заказа и содержит внутренние действия entry, do и exit, рефлексивный переход, события, сторожевые условия и действия переходов. Диаграмма активности оформления заявки показывает проверки обязательных полей и доступности времени с возвратом к соответствующим шагам. Диаграмма активности с дорожками распределяет действия между участниками и системой, содержит параллельные ветви и альтернативные результаты согласования.</w:t>
      </w:r>
    </w:p>
    <w:p>
      <w:pPr>
        <w:pStyle w:val="ReportBody"/>
        <w:keepNext w:val="0"/>
      </w:pPr>
      <w:r>
        <w:t>На основе анализа диаграмм определены сущности: учётная запись, клиент, тип техники, время приёма, заявка на ремонт, результат диагностики, услуга, запасная часть и смета. Таким образом, сущности «База пользователей» и «Заявка на ремонт», выделенные в первой работе, получили дальнейшее уточнение. База пользователей рассматривается как совокупность учётных записей и связанных сведений о пользователях, а не как отдельный предметный объект.</w:t>
      </w:r>
    </w:p>
    <w:p>
      <w:pPr>
        <w:pStyle w:val="ReportBody"/>
        <w:keepNext w:val="0"/>
      </w:pPr>
      <w:r>
        <w:t>За пределами изображённых процессов, согласно требованиям первой работы, системе также необходимы данные об оплатах, выполненных работах, поступлении и списании запчастей, уведомлениях и истории изменения статусов. Эти сведения не выдаются за сущности, непосредственно выделенные на двух диаграммах активности. Перечень может быть уточнён при проектировании диаграммы классов и структуры базы данных.</w:t>
      </w:r>
    </w:p>
    <w:p>
      <w:pPr>
        <w:pStyle w:val="ReportHeading1"/>
        <w:keepNext/>
      </w:pPr>
      <w:r>
        <w:t>Список использованных источников</w:t>
      </w:r>
    </w:p>
    <w:p>
      <w:pPr>
        <w:pStyle w:val="ReportBody"/>
        <w:keepNext w:val="0"/>
      </w:pPr>
      <w:r>
        <w:t>1. Барклаевская Н. В. Диаграммы поведения: методические указания к выполнению лабораторной работы 2 «Разработка диаграмм поведения». — Санкт-Петербург: ГУАП, 2026.</w:t>
      </w:r>
    </w:p>
    <w:p>
      <w:pPr>
        <w:pStyle w:val="ReportBody"/>
        <w:keepNext w:val="0"/>
      </w:pPr>
      <w:r>
        <w:t>2. Отчёт о лабораторной работе №1 «Определение требований к системе». Предметная область «Мастерская ремонта техники». — Санкт-Петербург, 2026.</w:t>
      </w:r>
    </w:p>
    <w:sectPr w:rsidR="006365B8" w:rsidRPr="0079096E" w:rsidSect="00034616">
      <w:footerReference w:type="default" r:id="rId14"/>
      <w:footerReference w:type="first" r:id="rId15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51E8" w:rsidRDefault="00AF51E8">
      <w:pPr>
        <w:spacing w:after="0" w:line="240" w:lineRule="auto"/>
      </w:pPr>
      <w:r>
        <w:separator/>
      </w:r>
    </w:p>
  </w:endnote>
  <w:endnote w:type="continuationSeparator" w:id="0">
    <w:p w:rsidR="00AF51E8" w:rsidRDefault="00AF5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5B8" w:rsidRDefault="00AF51E8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79096E">
      <w:rPr>
        <w:sz w:val="24"/>
      </w:rPr>
      <w:fldChar w:fldCharType="separate"/>
    </w:r>
    <w:r w:rsidR="00934F71">
      <w:rPr>
        <w:noProof/>
        <w:sz w:val="24"/>
      </w:rPr>
      <w:t>13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5B8" w:rsidRDefault="006365B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51E8" w:rsidRDefault="00AF51E8">
      <w:pPr>
        <w:spacing w:after="0" w:line="240" w:lineRule="auto"/>
      </w:pPr>
      <w:r>
        <w:separator/>
      </w:r>
    </w:p>
  </w:footnote>
  <w:footnote w:type="continuationSeparator" w:id="0">
    <w:p w:rsidR="00AF51E8" w:rsidRDefault="00AF5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0D85"/>
    <w:rsid w:val="00043F94"/>
    <w:rsid w:val="0006063C"/>
    <w:rsid w:val="000E723A"/>
    <w:rsid w:val="0015074B"/>
    <w:rsid w:val="0029639D"/>
    <w:rsid w:val="00326F90"/>
    <w:rsid w:val="00393384"/>
    <w:rsid w:val="0046310C"/>
    <w:rsid w:val="0051061B"/>
    <w:rsid w:val="006365B8"/>
    <w:rsid w:val="00714CF4"/>
    <w:rsid w:val="0079096E"/>
    <w:rsid w:val="00820DAB"/>
    <w:rsid w:val="00934F71"/>
    <w:rsid w:val="00A5075B"/>
    <w:rsid w:val="00AA1D8D"/>
    <w:rsid w:val="00AE48A6"/>
    <w:rsid w:val="00AF51E8"/>
    <w:rsid w:val="00B47730"/>
    <w:rsid w:val="00C44379"/>
    <w:rsid w:val="00CB0664"/>
    <w:rsid w:val="00DE6449"/>
    <w:rsid w:val="00F36563"/>
    <w:rsid w:val="00FC693F"/>
    <w:rsid w:val="00FD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DD36DD"/>
  <w14:defaultImageDpi w14:val="300"/>
  <w15:docId w15:val="{F3BA3B58-592E-45D0-8DAF-247EBBDBC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6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6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 Normal"/>
    <w:uiPriority w:val="2"/>
    <w:semiHidden/>
    <w:unhideWhenUsed/>
    <w:qFormat/>
    <w:rsid w:val="00C44379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C44379"/>
    <w:pPr>
      <w:widowControl w:val="0"/>
      <w:autoSpaceDE w:val="0"/>
      <w:autoSpaceDN w:val="0"/>
      <w:spacing w:after="0" w:line="240" w:lineRule="auto"/>
      <w:ind w:left="107"/>
    </w:pPr>
    <w:rPr>
      <w:rFonts w:eastAsia="Times New Roman" w:cs="Times New Roman"/>
      <w:sz w:val="22"/>
      <w:lang w:val="ru-RU"/>
    </w:rPr>
  </w:style>
  <w:style w:type="paragraph" w:customStyle="1" w:styleId="ReportBody">
    <w:name w:val="Report Body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ReportHeading1">
    <w:name w:val="Report Heading 1"/>
    <w:pPr>
      <w:keepNext/>
      <w:spacing w:after="0" w:line="360" w:lineRule="auto"/>
    </w:pPr>
    <w:rPr>
      <w:rFonts w:ascii="Times New Roman" w:hAnsi="Times New Roman"/>
      <w:b/>
      <w:sz w:val="28"/>
    </w:rPr>
  </w:style>
  <w:style w:type="paragraph" w:customStyle="1" w:styleId="ReportHeading2">
    <w:name w:val="Report Heading 2"/>
    <w:pPr>
      <w:keepNext/>
      <w:spacing w:after="0" w:line="360" w:lineRule="auto"/>
    </w:pPr>
    <w:rPr>
      <w:rFonts w:ascii="Times New Roman" w:hAnsi="Times New Roman"/>
      <w:b/>
      <w:sz w:val="28"/>
    </w:rPr>
  </w:style>
  <w:style w:type="paragraph" w:customStyle="1" w:styleId="ReportCaption">
    <w:name w:val="Report Caption"/>
    <w:pPr>
      <w:spacing w:after="160" w:line="240" w:lineRule="auto"/>
      <w:jc w:val="center"/>
    </w:pPr>
    <w:rPr>
      <w:rFonts w:ascii="Times New Roman" w:hAnsi="Times New Roman"/>
      <w:sz w:val="24"/>
    </w:rPr>
  </w:style>
  <w:style w:type="paragraph" w:customStyle="1" w:styleId="ReportFigure">
    <w:name w:val="Report Figure"/>
    <w:pPr>
      <w:keepNext/>
      <w:spacing w:before="80" w:after="40" w:line="240" w:lineRule="auto"/>
      <w:jc w:val="center"/>
    </w:pPr>
    <w:rPr>
      <w:rFonts w:ascii="Times New Roman" w:hAnsi="Times New Roman"/>
      <w:sz w:val="24"/>
    </w:rPr>
  </w:style>
  <w:style w:type="paragraph" w:customStyle="1" w:styleId="ReportNoIndent">
    <w:name w:val="Report NoIndent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customStyle="1" w:styleId="ReportLabel">
    <w:name w:val="Report Label"/>
    <w:pPr>
      <w:spacing w:after="0" w:line="36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61B0C7-2220-4B9A-AA5F-0063300E5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2227</Words>
  <Characters>12697</Characters>
  <Application>Microsoft Office Word</Application>
  <DocSecurity>0</DocSecurity>
  <Lines>105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о лабораторной работе №1 — Мастерская ремонта техники</vt:lpstr>
      <vt:lpstr/>
    </vt:vector>
  </TitlesOfParts>
  <Manager/>
  <Company/>
  <LinksUpToDate>false</LinksUpToDate>
  <CharactersWithSpaces>14895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 №1 — Мастерская ремонта техники</dc:title>
  <dc:subject>Определение требований к системе</dc:subject>
  <dc:creator>Д. А. Блохин</dc:creator>
  <cp:keywords>StarUML, мастерская ремонта техники, UML, лабораторная работа</cp:keywords>
  <dc:description>generated by python-docx</dc:description>
  <cp:lastModifiedBy>kurbatovmisa25@mail.ru</cp:lastModifiedBy>
  <cp:revision>3</cp:revision>
  <dcterms:created xsi:type="dcterms:W3CDTF">2026-10-04T12:12:00Z</dcterms:created>
  <dcterms:modified xsi:type="dcterms:W3CDTF">2026-10-04T12:16:00Z</dcterms:modified>
  <cp:category/>
</cp:coreProperties>
</file>