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8246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6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Цель и задание</w:t>
      </w:r>
    </w:p>
    <w:p>
      <w:r>
        <w:t>2. Исходный автомат Мили</w:t>
      </w:r>
    </w:p>
    <w:p>
      <w:r>
        <w:t>3. Минимизация Мили расщеплением классов</w:t>
      </w:r>
    </w:p>
    <w:p>
      <w:r>
        <w:t>4. Построение автомата Мура и достижимость</w:t>
      </w:r>
    </w:p>
    <w:p>
      <w:r>
        <w:t>5. Минимизация Мура треугольной таблицей</w:t>
      </w:r>
    </w:p>
    <w:p>
      <w:r>
        <w:t>6. Проверка работы четырёх автоматов</w:t>
      </w:r>
    </w:p>
    <w:p>
      <w:r>
        <w:t>7. Вывод</w:t>
      </w:r>
    </w:p>
    <w:p>
      <w:r>
        <w:t>Приложение А. Исходные результаты JFLAP</w:t>
      </w:r>
    </w:p>
    <w:p>
      <w:r>
        <w:t>Вариант 11. Входной алфавит: {a, b, c}. Выходной алфавит: {x, y}. Начальное состояние исходного автомата: Q0.</w:t>
      </w:r>
    </w:p>
    <w:p>
      <w:pPr>
        <w:pStyle w:val="Heading1"/>
      </w:pPr>
      <w:r>
        <w:t>1. Цель и задание</w:t>
      </w:r>
    </w:p>
    <w:p>
      <w:r>
        <w:t>Построить и исследовать эквивалентные автоматы Мили и Мура; минимизировать их разными способами и сравнить выходные последовательности.</w:t>
      </w:r>
    </w:p>
    <w:p>
      <w:r>
        <w:t>Согласно порядку выполнения лабораторной работы в пособии Т. Н. Григорьевой и С. В. Исакова (2022), с. 23–24, для двух автоматов используются разные способы: расщепление классов состояний и треугольная таблица. Поэтому автомат Мили минимизируется расщеплением классов, а автомат Мура — методом треугольной таблицы (описание на с. 20–21).</w:t>
      </w:r>
    </w:p>
    <w:p>
      <w:r>
        <w:t>Для каждого автомата требуется построить граф и выполнить проверки на нескольких одинаковых входных словах длиной не менее шести символов. Недостижимые состояния допускается исключить (с. 23 пособия).</w:t>
      </w:r>
    </w:p>
    <w:p>
      <w:pPr>
        <w:pStyle w:val="Heading1"/>
      </w:pPr>
      <w:r>
        <w:t>2. Исходный автомат Мили</w:t>
      </w:r>
    </w:p>
    <w:p>
      <w:r>
        <w:t>Множество состояний: {Q0, Q1, Q2, Q3, Q4, Q5, Q6, Q7, Q8}. В клетке таблицы записаны состояние назначения и выходной символ.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  <w:cantSplit/>
        </w:trPr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Вход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Q0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Q4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Q5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Q8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Q0/x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Q2/x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Q5/y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Q7/x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Q5/y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Q6/x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b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Q8/y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Q8/y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Q4/y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Q3/y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Q4/y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Q1/y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Q2/y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Q5/y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Q7/y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Q6/y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Q6/y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379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ly-orig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3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1 — Граф исходного автомата Мили</w:t>
      </w:r>
    </w:p>
    <w:p>
      <w:pPr>
        <w:pStyle w:val="Heading1"/>
      </w:pPr>
      <w:r>
        <w:t>3. Минимизация Мили расщеплением классов</w:t>
      </w:r>
    </w:p>
    <w:p>
      <w:pPr>
        <w:pStyle w:val="Heading2"/>
      </w:pPr>
      <w:r>
        <w:t>Разбиение 1</w:t>
      </w:r>
    </w:p>
    <w:p>
      <w:r>
        <w:t>A1 = {Q0, Q2, Q4, Q6, Q7}; A2 = {Q1, Q3, Q5, Q8}.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Класс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Состояние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A1</w:t>
            </w:r>
          </w:p>
        </w:tc>
      </w:tr>
    </w:tbl>
    <w:p>
      <w:pPr>
        <w:pStyle w:val="Heading2"/>
      </w:pPr>
      <w:r>
        <w:t>Разбиение 2</w:t>
      </w:r>
    </w:p>
    <w:p>
      <w:r>
        <w:t>B1 = {Q0, Q2, Q4, Q6, Q7}; B2 = {Q1, Q3, Q5}; B3 = {Q8}.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Класс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Состояние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B1</w:t>
            </w:r>
          </w:p>
        </w:tc>
      </w:tr>
    </w:tbl>
    <w:p>
      <w:pPr>
        <w:pStyle w:val="Heading2"/>
      </w:pPr>
      <w:r>
        <w:t>Разбиение 3</w:t>
      </w:r>
    </w:p>
    <w:p>
      <w:r>
        <w:t>C1 = {Q0, Q2, Q4, Q6, Q7}; C2 = {Q1, Q3}; C3 = {Q5}; C4 = {Q8}.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Класс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Состояние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</w:tr>
    </w:tbl>
    <w:p>
      <w:pPr>
        <w:pStyle w:val="Heading2"/>
      </w:pPr>
      <w:r>
        <w:t>Разбиение 4</w:t>
      </w:r>
    </w:p>
    <w:p>
      <w:r>
        <w:t>D1 = {Q0, Q2, Q7}; D2 = {Q1, Q3}; D3 = {Q4, Q6}; D4 = {Q5}; D5 = {Q8}.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Класс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Состояние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D3</w:t>
            </w:r>
          </w:p>
        </w:tc>
      </w:tr>
    </w:tbl>
    <w:p>
      <w:r>
        <w:t>Следующее уточнение не изменяет четвёртое разбиение. Итоговые классы: C1={Q0,Q2,Q7}; C2={Q1,Q3}; C3={Q4,Q6}; C4={Q5}; C5={Q8}. Начальное состояние — C1.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Вход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C5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C1/x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C1/x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C3/x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C5/y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C5/y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C2/y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C1/y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C4/y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C3/y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198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ly-minim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19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2 — Граф минимизированного автомата Мили</w:t>
      </w:r>
    </w:p>
    <w:p>
      <w:pPr>
        <w:pStyle w:val="Heading1"/>
      </w:pPr>
      <w:r>
        <w:t>4. Построение автомата Мура и достижимость</w:t>
      </w:r>
    </w:p>
    <w:p>
      <w:r>
        <w:t>Обозначение Qi1 соответствует паре (Qi,x), Qi2 — паре (Qi,y). Если в автомате Мили имеется переход Qi —a/z→ Qj, то из любого состояния-копии Qi в автомате Мура по a выполняется переход в копию Qj с выходом z. Начальное состояние — Q02/y; его начальный выход y учитывается отдельно.</w:t>
      </w:r>
    </w:p>
    <w:p>
      <w:r>
        <w:t>В исходном отчёте формально введены все 18 пар. Из начального состояния Q02 достижимы только 13 состояний. Недостижимы Q11, Q31, Q41, Q51 и Q81; их исключение не меняет поведения автомата из выбранного начального состояния. Для компактной треугольной таблицы оставшиеся состояния переобозначены S0–S12.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Обозначение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Исходная пара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S0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S0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S3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S4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Q22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Q32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S3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S4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S10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S8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S10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S11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Q72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S8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S12</w:t>
            </w:r>
          </w:p>
        </w:tc>
        <w:tc>
          <w:tcPr>
            <w:tcW w:type="dxa" w:w="1606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</w:tr>
    </w:tbl>
    <w:p>
      <w:r>
        <w:t>Начальное состояние: S1 = Q02/y. Достижимость проверяется обходом графа от него по переходам a, b, c. Все 13 строк приведённой таблицы посещаются при таком обходе.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2768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re-reach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6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3 — Граф достижимой части автомата Мура</w:t>
      </w:r>
    </w:p>
    <w:p>
      <w:pPr>
        <w:pStyle w:val="Heading1"/>
      </w:pPr>
      <w:r>
        <w:t>5. Минимизация Мура треугольной таблицей</w:t>
      </w:r>
    </w:p>
    <w:p>
      <w:pPr>
        <w:pStyle w:val="Heading2"/>
      </w:pPr>
      <w:r>
        <w:t>5.1. Правило заполнения</w:t>
      </w:r>
    </w:p>
    <w:p>
      <w:r>
        <w:t>Для каждой неупорядоченной пары различных состояний Si и Sj рассматривается клетка треугольной таблицы. Если выходы состояний различны, пара сразу помечается ×0. Для остальных пар выписываются условия: пары состояний назначения по a, b и c должны быть эквивалентны. Пары вида (Sk,Sk) выполняются автоматически.</w:t>
      </w:r>
    </w:p>
    <w:p>
      <w:r>
        <w:t>Если хотя бы одна пара назначения уже помечена как различимая, исходная клетка также помечается. Уточнение повторяется до отсутствия новых пометок. Пары, оставшиеся непомеченными, эквивалентны; в итоговой таблице они обозначены ≡. Индекс у × показывает раунд, в котором установлена различимость. Пометки каждого нового раунда вычисляются по предыдущему раунду.</w:t>
      </w:r>
    </w:p>
    <w:p>
      <w:r>
        <w:t>Всего проверяются C(13,2)=78 пар. На нулевом раунде исключаются 36 пар с разными выходами.</w:t>
      </w:r>
    </w:p>
    <w:p>
      <w:pPr>
        <w:pStyle w:val="Heading2"/>
      </w:pPr>
      <w:r>
        <w:t>5.2. Условия для пар с одинаковыми выходами</w:t>
      </w:r>
    </w:p>
    <w:p>
      <w:r>
        <w:t>Ниже перечислены все пары, не исключённые на нулевом раунде. В столбцах a, b, c указаны необходимые условия эквивалентности; «тождественно» означает одинаковое состояние назначения. Эти условия соответствуют содержимому клеток начальной треугольной таблицы.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Пара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Условие по 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Условие по 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Условие по c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Итог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S0–S8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S3–S8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S6–S12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S4–S9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S8–S10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S7–S9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S8–S10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S9–S11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S9–S11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S5–S7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S9–S11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S9–S12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S7–S8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S2–S12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S9–S11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S11–S12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S5–S8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S5–S12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тождественно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×1</w:t>
            </w:r>
          </w:p>
        </w:tc>
      </w:tr>
    </w:tbl>
    <w:p>
      <w:pPr>
        <w:pStyle w:val="Heading2"/>
      </w:pPr>
      <w:r>
        <w:t>5.3. Последовательное вычёркивание пар</w:t>
      </w:r>
    </w:p>
    <w:p>
      <w:r>
        <w:t>Раунд 1: S1–S2, S1–S5, S1–S7, S1–S12, S2–S4, S2–S6, S2–S9, S2–S11, S4–S5, S4–S7, S4–S12, S5–S6, S5–S9, S5–S11, S6–S7, S6–S12, S7–S9, S7–S11, S9–S12, S11–S12.</w:t>
      </w:r>
    </w:p>
    <w:p>
      <w:r>
        <w:t>Раунд 2: S2–S12, S5–S12, S7–S12.</w:t>
      </w:r>
    </w:p>
    <w:p>
      <w:r>
        <w:t>Раунд 3: S2–S7, S5–S7.</w:t>
      </w:r>
    </w:p>
    <w:p>
      <w:r>
        <w:t>Раунд 4: S0–S8, S1–S6, S1–S9, S3–S8, S4–S6, S4–S9, S6–S11, S8–S10, S9–S11.</w:t>
      </w:r>
    </w:p>
    <w:p>
      <w:r>
        <w:t>Пример раунда 1: для пары S1–S2 по входу a получаем S0–S2, уже помеченную ×0. Поэтому S1–S2 также различима; различающее слово — «a».</w:t>
      </w:r>
    </w:p>
    <w:p>
      <w:r>
        <w:t>Пример раунда 2: для пары S2–S12 по входу c получаем S5–S9, уже помеченную ×1. Поэтому S2–S12 также различима; различающее слово — «ca».</w:t>
      </w:r>
    </w:p>
    <w:p>
      <w:r>
        <w:t>Пример раунда 3: для пары S2–S7 по входу b получаем S5–S12, уже помеченную ×2. Поэтому S2–S7 также различима; различающее слово — «bca».</w:t>
      </w:r>
    </w:p>
    <w:p>
      <w:r>
        <w:t>Пример раунда 4: для пары S0–S8 по входу a получаем S2–S7, уже помеченную ×3. Поэтому S0–S8 также различима; различающее слово — «abca».</w:t>
      </w:r>
    </w:p>
    <w:p>
      <w:r>
        <w:t>После последнего указанного раунда новых пометок нет. Далее приведена полная итоговая треугольная таблица: строка Sj, столбец Si соответствует паре (Si,Sj), i&lt;j.</w:t>
      </w:r>
    </w:p>
    <w:p>
      <w:pPr>
        <w:sectPr>
          <w:footerReference w:type="default" r:id="rId9"/>
          <w:pgSz w:w="11906" w:h="16838"/>
          <w:pgMar w:top="1020" w:right="850" w:bottom="1020" w:left="1417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Итоговая треугольная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rPr>
          <w:tblHeader/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S3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S8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S11</w:t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S3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S5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×3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×3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S8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S9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≡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×4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×2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×0</w:t>
            </w:r>
          </w:p>
        </w:tc>
        <w:tc>
          <w:tcPr>
            <w:tcW w:type="dxa" w:w="1164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×1</w:t>
            </w:r>
          </w:p>
        </w:tc>
      </w:tr>
    </w:tbl>
    <w:p>
      <w:r>
        <w:t>×0 — разные выходы; ×1, ×2, ×3, ×4 — различимость выявлена на соответствующем раунде; ≡ — эквивалентные состояния; пустая клетка — вне треугольника.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5.4. Классы и минимизированный автомат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Класс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Состояния S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Исходные обозначения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M0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S1, S4, S11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Q02, Q22, Q72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M1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S0, S3, S10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Q01, Q21, Q71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M2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S2, S5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Q12, Q32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M3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S6, S9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Q42, Q62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M4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S7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Q52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M5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y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S12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Q82</w:t>
            </w:r>
          </w:p>
        </w:tc>
      </w:tr>
      <w:tr>
        <w:trPr>
          <w:cantSplit/>
        </w:trPr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M6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x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S8</w:t>
            </w:r>
          </w:p>
        </w:tc>
        <w:tc>
          <w:tcPr>
            <w:tcW w:type="dxa" w:w="2410"/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Q61</w:t>
            </w:r>
          </w:p>
        </w:tc>
      </w:tr>
    </w:tbl>
    <w:p>
      <w:r>
        <w:t>Начальный класс M0 содержит S1=Q02/y. Состояния с различными выходами не объединяются. Итоговая таблица переходов: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Состояние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Выход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M0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x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M3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M1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M5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M6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x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M4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M2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22"/>
              </w:rPr>
              <w:t>M0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972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re-minim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97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4 — Граф минимизированного автомата Мура: 7 достижимых состояний</w:t>
      </w:r>
    </w:p>
    <w:p>
      <w:r>
        <w:t>Корректность объединения: для любых двух состояний одного класса совпадают выходы, а переходы по каждому символу ведут в один и тот же класс. Минимальность: все семь классов достижимы, а любые два разных класса различимы, что установлено треугольной таблицей.</w:t>
      </w:r>
    </w:p>
    <w:p>
      <w:r>
        <w:t>Если не удалять недостижимые вершины из формального автомата с 18 состояниями, получается 10 классов, как в исходном отчёте. Три из этих классов недостижимы из Q02/y. Таким образом, 7 состояний — результат минимизации достижимой части, а не следствие изменения исходных переходов.</w:t>
      </w:r>
    </w:p>
    <w:p>
      <w:pPr>
        <w:pStyle w:val="Heading1"/>
      </w:pPr>
      <w:r>
        <w:t>6. Проверка работы четырёх автоматов</w:t>
      </w:r>
    </w:p>
    <w:p>
      <w:r>
        <w:t>Проверялись исходный Мили (9 состояний), минимизированный Мили (5), достижимый Мура (13) и минимизированный Мура (7). В таблице приведены программно рассчитанные результаты по таблицам переходов; это не новые скриншоты JFLAP. Исходные изображения из предоставленного отчёта сохранены в приложении 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Входное слово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Исходный Мили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Мин. Мили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Исходный Мура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Мин. Мура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abcacbacbcab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yyyxyyxyyyxy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yyyxyyxyyyxy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yyyyxyyxyyyxy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yyyyxyyxyyyxy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aaaaaa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yxyxyx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yxyxyx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yyxyxyx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yyxyxyx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bbbbbb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cccccc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yyyyyyy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abcabc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acbacbac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yyyxyyxy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yyyyxyyxy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yyyyxyyxy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aabccbaabc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yxyyyyxyyy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yxyyyyxyyy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yyxyyyyxyyy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yyxyyyyxyyy</w:t>
            </w:r>
          </w:p>
        </w:tc>
      </w:tr>
    </w:tbl>
    <w:p>
      <w:r>
        <w:t>Все выбранные входные слова имеют длину не менее шести символов. Для сравнения Мили и Мура отбрасывается только первый, начальный выход y автомата Мура; после этого выходные слова совпадают полностью.</w:t>
      </w:r>
    </w:p>
    <w:p>
      <w:r>
        <w:t>Дополнительная проверка перебрала все 9841 слов над {a,b,c} длиной от 0 до 8 включительно: расхождений не найдено. Отдельно проверены все достижимые состояния произведения четырёх автоматов (13 сочетаний): для каждого входного символа совпадают соответствующие выходы. Такой обход проверяет эквивалентность для всех конечных входных слов, а не только для приведённых примеров.</w:t>
      </w:r>
    </w:p>
    <w:p>
      <w:r>
        <w:t>К отчёту приложены четыре модели .jff для открытия в JFLAP и текстовые результаты проверки. Новые модели проверены по структуре XML и таблицам переходов; интерактивный запуск JFLAP в данной среде не выполнялся. При необходимости снимков интерфейса следует открыть приложенные модели и повторить входные слова из таблицы.</w:t>
      </w:r>
    </w:p>
    <w:p>
      <w:pPr>
        <w:pStyle w:val="Heading1"/>
      </w:pPr>
      <w:r>
        <w:t>7. Вывод</w:t>
      </w:r>
    </w:p>
    <w:p>
      <w:r>
        <w:t>Выполнена минимизация двух автоматов разными методами, как требует методичка: Мили — расщеплением классов (9 → 5 состояний), Мура — треугольной таблицей (13 достижимых → 7 состояний). Для исходного формального автомата Мура из 18 состояний предварительно исключены пять недостижимых. Приведены условия эквивалентности, раунды вычёркивания, итоговая треугольная таблица, классы, таблицы переходов и графы.</w:t>
      </w:r>
    </w:p>
    <w:p>
      <w:r>
        <w:t>Программные проверки подтвердили совпадение результатов на нескольких входных словах и эквивалентность таблиц для всех конечных входных слов с учётом начального выхода Мура. На слове abcacbacbcab оба автомата Мили выдают yyyxyyxyyyxy, оба автомата Мура — yyyyxyyxyyyxy.</w:t>
      </w:r>
    </w:p>
    <w:p>
      <w:pPr>
        <w:pStyle w:val="Heading1"/>
      </w:pPr>
      <w:r>
        <w:t>Источник</w:t>
      </w:r>
    </w:p>
    <w:p>
      <w:r>
        <w:t>Григорьева Т. Н., Исаков С. В. Учебное пособие, 2022 (предоставленный файл «ГригорьеваИсаков2022_29.11 (1).pdf»): с. 20–21 — треугольная таблица; с. 23–24 — порядок выполнения лабораторной работы № 1.</w:t>
      </w:r>
    </w:p>
    <w:p>
      <w:r>
        <w:br w:type="page"/>
      </w:r>
    </w:p>
    <w:p>
      <w:pPr>
        <w:pStyle w:val="Heading1"/>
      </w:pPr>
      <w:r>
        <w:t>Приложение А. Исходные результаты JFLAP</w:t>
      </w:r>
    </w:p>
    <w:p>
      <w:r>
        <w:t>Изображения ниже перенесены из предоставленного исходного отчёта без изменения результатов. Они относятся к его исходным моделям; новые тесты и граф минимизированного Мура приведены в основных разделах отдельно.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78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_test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5 — Исходный тест автомата Мили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56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_test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6 — Исходный тест минимизированного автомата Мили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28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_test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28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t>Рисунок 7 — Исходный тест автомата Мура</w:t>
      </w:r>
    </w:p>
    <w:sectPr w:rsidR="00FC693F" w:rsidRPr="0006063C" w:rsidSect="00034616">
      <w:pgSz w:w="11906" w:h="16838"/>
      <w:pgMar w:top="1020" w:right="85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