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11E9" w:rsidRPr="00ED11E9" w:rsidRDefault="00E57261" w:rsidP="00ED11E9">
      <w:pPr>
        <w:jc w:val="center"/>
        <w:rPr>
          <w:rFonts w:ascii="Times New Roman" w:hAnsi="Times New Roman" w:cs="Times New Roman"/>
          <w:b/>
          <w:sz w:val="32"/>
          <w:szCs w:val="32"/>
        </w:rPr>
      </w:pPr>
      <w:r>
        <w:rPr>
          <w:rFonts w:ascii="Times New Roman" w:hAnsi="Times New Roman" w:cs="Times New Roman"/>
          <w:b/>
          <w:sz w:val="32"/>
          <w:szCs w:val="32"/>
        </w:rPr>
        <w:t xml:space="preserve">CIS 4402: </w:t>
      </w:r>
      <w:r w:rsidR="003965BC" w:rsidRPr="00E25AB8">
        <w:rPr>
          <w:rFonts w:ascii="Times New Roman" w:hAnsi="Times New Roman" w:cs="Times New Roman"/>
          <w:b/>
          <w:sz w:val="32"/>
          <w:szCs w:val="32"/>
        </w:rPr>
        <w:t>IT Governance</w:t>
      </w:r>
    </w:p>
    <w:p w:rsidR="003965BC" w:rsidRPr="00E25AB8" w:rsidRDefault="003965BC">
      <w:pPr>
        <w:rPr>
          <w:rFonts w:ascii="Times New Roman" w:hAnsi="Times New Roman" w:cs="Times New Roman"/>
        </w:rPr>
      </w:pPr>
      <w:r w:rsidRPr="00E25AB8">
        <w:rPr>
          <w:rFonts w:ascii="Times New Roman" w:hAnsi="Times New Roman" w:cs="Times New Roman"/>
        </w:rPr>
        <w:t>Definitions</w:t>
      </w:r>
    </w:p>
    <w:p w:rsidR="003965BC" w:rsidRPr="00E25AB8" w:rsidRDefault="003965BC" w:rsidP="00B63F85">
      <w:pPr>
        <w:spacing w:line="360" w:lineRule="auto"/>
        <w:jc w:val="both"/>
        <w:rPr>
          <w:rFonts w:ascii="Times New Roman" w:hAnsi="Times New Roman" w:cs="Times New Roman"/>
        </w:rPr>
      </w:pPr>
      <w:r w:rsidRPr="00E25AB8">
        <w:rPr>
          <w:rFonts w:ascii="Times New Roman" w:hAnsi="Times New Roman" w:cs="Times New Roman"/>
        </w:rPr>
        <w:t>- Governance -</w:t>
      </w:r>
      <w:proofErr w:type="spellStart"/>
      <w:r w:rsidRPr="00E25AB8">
        <w:rPr>
          <w:rFonts w:ascii="Times New Roman" w:hAnsi="Times New Roman" w:cs="Times New Roman"/>
        </w:rPr>
        <w:t>gov·er·nance</w:t>
      </w:r>
      <w:proofErr w:type="spellEnd"/>
      <w:r w:rsidRPr="00E25AB8">
        <w:rPr>
          <w:rFonts w:ascii="Times New Roman" w:hAnsi="Times New Roman" w:cs="Times New Roman"/>
        </w:rPr>
        <w:t xml:space="preserve"> noun (ˈ</w:t>
      </w:r>
      <w:proofErr w:type="spellStart"/>
      <w:r w:rsidRPr="00E25AB8">
        <w:rPr>
          <w:rFonts w:ascii="Times New Roman" w:hAnsi="Times New Roman" w:cs="Times New Roman"/>
        </w:rPr>
        <w:t>gə-vər-nə</w:t>
      </w:r>
      <w:r w:rsidR="004D6283">
        <w:rPr>
          <w:rFonts w:ascii="Times New Roman" w:hAnsi="Times New Roman" w:cs="Times New Roman"/>
        </w:rPr>
        <w:t>n</w:t>
      </w:r>
      <w:proofErr w:type="spellEnd"/>
      <w:r w:rsidR="004D6283">
        <w:rPr>
          <w:rFonts w:ascii="Times New Roman" w:hAnsi="Times New Roman" w:cs="Times New Roman"/>
        </w:rPr>
        <w:t xml:space="preserve">(t)s) </w:t>
      </w:r>
      <w:r w:rsidRPr="00E25AB8">
        <w:rPr>
          <w:rFonts w:ascii="Times New Roman" w:hAnsi="Times New Roman" w:cs="Times New Roman"/>
        </w:rPr>
        <w:t xml:space="preserve">the way that a city, company, etc., is controlled by the people who run it </w:t>
      </w:r>
    </w:p>
    <w:p w:rsidR="003965BC" w:rsidRPr="00E25AB8" w:rsidRDefault="003965BC" w:rsidP="00B63F85">
      <w:pPr>
        <w:spacing w:line="360" w:lineRule="auto"/>
        <w:jc w:val="both"/>
        <w:rPr>
          <w:rFonts w:ascii="Times New Roman" w:hAnsi="Times New Roman" w:cs="Times New Roman"/>
        </w:rPr>
      </w:pPr>
      <w:r w:rsidRPr="00E25AB8">
        <w:rPr>
          <w:rFonts w:ascii="Times New Roman" w:hAnsi="Times New Roman" w:cs="Times New Roman"/>
        </w:rPr>
        <w:t xml:space="preserve"> - Corporate governance: The structure and the relationships which determine corporate direction and performance. </w:t>
      </w:r>
    </w:p>
    <w:p w:rsidR="003965BC" w:rsidRPr="00E25AB8" w:rsidRDefault="003965BC" w:rsidP="00B63F85">
      <w:pPr>
        <w:pStyle w:val="ListParagraph"/>
        <w:numPr>
          <w:ilvl w:val="0"/>
          <w:numId w:val="1"/>
        </w:numPr>
        <w:spacing w:line="360" w:lineRule="auto"/>
        <w:jc w:val="both"/>
        <w:rPr>
          <w:rFonts w:ascii="Times New Roman" w:hAnsi="Times New Roman" w:cs="Times New Roman"/>
        </w:rPr>
      </w:pPr>
      <w:r w:rsidRPr="00E25AB8">
        <w:rPr>
          <w:rFonts w:ascii="Times New Roman" w:hAnsi="Times New Roman" w:cs="Times New Roman"/>
        </w:rPr>
        <w:t xml:space="preserve">The board of directors is typically central to corporate governance – accountable to shareholders </w:t>
      </w:r>
    </w:p>
    <w:p w:rsidR="003965BC" w:rsidRPr="00E25AB8" w:rsidRDefault="003965BC" w:rsidP="00B63F85">
      <w:pPr>
        <w:pStyle w:val="ListParagraph"/>
        <w:numPr>
          <w:ilvl w:val="0"/>
          <w:numId w:val="1"/>
        </w:numPr>
        <w:spacing w:line="360" w:lineRule="auto"/>
        <w:jc w:val="both"/>
        <w:rPr>
          <w:rFonts w:ascii="Times New Roman" w:hAnsi="Times New Roman" w:cs="Times New Roman"/>
        </w:rPr>
      </w:pPr>
      <w:r w:rsidRPr="00E25AB8">
        <w:rPr>
          <w:rFonts w:ascii="Times New Roman" w:hAnsi="Times New Roman" w:cs="Times New Roman"/>
        </w:rPr>
        <w:t xml:space="preserve">Participants include: management, employees, customers, suppliers, and creditors </w:t>
      </w:r>
    </w:p>
    <w:p w:rsidR="003965BC" w:rsidRPr="00E25AB8" w:rsidRDefault="003965BC" w:rsidP="00B63F85">
      <w:pPr>
        <w:pStyle w:val="ListParagraph"/>
        <w:numPr>
          <w:ilvl w:val="0"/>
          <w:numId w:val="1"/>
        </w:numPr>
        <w:spacing w:line="360" w:lineRule="auto"/>
        <w:jc w:val="both"/>
        <w:rPr>
          <w:rFonts w:ascii="Times New Roman" w:hAnsi="Times New Roman" w:cs="Times New Roman"/>
        </w:rPr>
      </w:pPr>
      <w:r w:rsidRPr="00E25AB8">
        <w:rPr>
          <w:rFonts w:ascii="Times New Roman" w:hAnsi="Times New Roman" w:cs="Times New Roman"/>
        </w:rPr>
        <w:t xml:space="preserve">Depends on the legal, regulatory, and culture of the community </w:t>
      </w:r>
    </w:p>
    <w:p w:rsidR="003965BC" w:rsidRPr="00E25AB8" w:rsidRDefault="003965BC" w:rsidP="00B63F85">
      <w:pPr>
        <w:spacing w:line="360" w:lineRule="auto"/>
        <w:jc w:val="both"/>
        <w:rPr>
          <w:rFonts w:ascii="Times New Roman" w:hAnsi="Times New Roman" w:cs="Times New Roman"/>
        </w:rPr>
      </w:pPr>
      <w:r w:rsidRPr="00E25AB8">
        <w:rPr>
          <w:rFonts w:ascii="Times New Roman" w:hAnsi="Times New Roman" w:cs="Times New Roman"/>
        </w:rPr>
        <w:t xml:space="preserve">Information technology governance (ITG): </w:t>
      </w:r>
    </w:p>
    <w:p w:rsidR="003965BC" w:rsidRPr="00E25AB8" w:rsidRDefault="003965BC" w:rsidP="00B63F85">
      <w:pPr>
        <w:spacing w:line="360" w:lineRule="auto"/>
        <w:jc w:val="both"/>
        <w:rPr>
          <w:rFonts w:ascii="Times New Roman" w:hAnsi="Times New Roman" w:cs="Times New Roman"/>
        </w:rPr>
      </w:pPr>
      <w:r w:rsidRPr="00E25AB8">
        <w:rPr>
          <w:rFonts w:ascii="Times New Roman" w:hAnsi="Times New Roman" w:cs="Times New Roman"/>
        </w:rPr>
        <w:t xml:space="preserve">“The processes that ensure the effective and efficient use of IT in enabling an organization to achieve its goals.” © 2010 Gartner, Inc. </w:t>
      </w:r>
    </w:p>
    <w:p w:rsidR="00C52D27" w:rsidRPr="00E25AB8" w:rsidRDefault="003965BC" w:rsidP="00B63F85">
      <w:pPr>
        <w:spacing w:line="360" w:lineRule="auto"/>
        <w:jc w:val="both"/>
        <w:rPr>
          <w:rFonts w:ascii="Times New Roman" w:hAnsi="Times New Roman" w:cs="Times New Roman"/>
        </w:rPr>
      </w:pPr>
      <w:r w:rsidRPr="00E25AB8">
        <w:rPr>
          <w:rFonts w:ascii="Times New Roman" w:hAnsi="Times New Roman" w:cs="Times New Roman"/>
        </w:rPr>
        <w:t>“A decision-making framework for IT investments that is designed to maximize the return of benefits while managing risk to acceptable levels.” © 2010 Forrester Re</w:t>
      </w:r>
      <w:r w:rsidR="00E73A02" w:rsidRPr="00E25AB8">
        <w:rPr>
          <w:rFonts w:ascii="Times New Roman" w:hAnsi="Times New Roman" w:cs="Times New Roman"/>
        </w:rPr>
        <w:t xml:space="preserve">search, Inc. </w:t>
      </w:r>
      <w:r w:rsidRPr="00E25AB8">
        <w:rPr>
          <w:rFonts w:ascii="Times New Roman" w:hAnsi="Times New Roman" w:cs="Times New Roman"/>
        </w:rPr>
        <w:t xml:space="preserve"> </w:t>
      </w:r>
    </w:p>
    <w:p w:rsidR="00C52D27" w:rsidRPr="00E25AB8" w:rsidRDefault="003965BC" w:rsidP="00B63F85">
      <w:pPr>
        <w:spacing w:line="360" w:lineRule="auto"/>
        <w:jc w:val="both"/>
        <w:rPr>
          <w:rFonts w:ascii="Times New Roman" w:hAnsi="Times New Roman" w:cs="Times New Roman"/>
        </w:rPr>
      </w:pPr>
      <w:r w:rsidRPr="00E25AB8">
        <w:rPr>
          <w:rFonts w:ascii="Times New Roman" w:hAnsi="Times New Roman" w:cs="Times New Roman"/>
        </w:rPr>
        <w:t>“The system by which the current and future use of IT is directed and controlled. Corporate governance of IT involves evaluating and directing the use of IT to support the organization and monitoring this use to achieve plans. It includes the strategy and policies for using IT within an organization.” © International Organizations for Standardi</w:t>
      </w:r>
      <w:r w:rsidR="00E73A02" w:rsidRPr="00E25AB8">
        <w:rPr>
          <w:rFonts w:ascii="Times New Roman" w:hAnsi="Times New Roman" w:cs="Times New Roman"/>
        </w:rPr>
        <w:t>zation (ISO)</w:t>
      </w:r>
      <w:r w:rsidRPr="00E25AB8">
        <w:rPr>
          <w:rFonts w:ascii="Times New Roman" w:hAnsi="Times New Roman" w:cs="Times New Roman"/>
        </w:rPr>
        <w:t>.</w:t>
      </w:r>
    </w:p>
    <w:p w:rsidR="00C52D27" w:rsidRPr="00E25AB8" w:rsidRDefault="003965BC" w:rsidP="00B63F85">
      <w:pPr>
        <w:spacing w:line="360" w:lineRule="auto"/>
        <w:jc w:val="both"/>
        <w:rPr>
          <w:rFonts w:ascii="Times New Roman" w:hAnsi="Times New Roman" w:cs="Times New Roman"/>
        </w:rPr>
      </w:pPr>
      <w:r w:rsidRPr="00E25AB8">
        <w:rPr>
          <w:rFonts w:ascii="Times New Roman" w:hAnsi="Times New Roman" w:cs="Times New Roman"/>
        </w:rPr>
        <w:t xml:space="preserve">“Governance ensures that stakeholder needs, conditions and options are evaluated to determine balanced, agreed-on enterprise objectives to be achieved; setting direction through </w:t>
      </w:r>
      <w:proofErr w:type="spellStart"/>
      <w:r w:rsidRPr="00E25AB8">
        <w:rPr>
          <w:rFonts w:ascii="Times New Roman" w:hAnsi="Times New Roman" w:cs="Times New Roman"/>
        </w:rPr>
        <w:t>prioritisation</w:t>
      </w:r>
      <w:proofErr w:type="spellEnd"/>
      <w:r w:rsidRPr="00E25AB8">
        <w:rPr>
          <w:rFonts w:ascii="Times New Roman" w:hAnsi="Times New Roman" w:cs="Times New Roman"/>
        </w:rPr>
        <w:t xml:space="preserve"> and decision making; and monitoring performance and compliance against agreed-on direction and objectives.” © ISA</w:t>
      </w:r>
      <w:r w:rsidR="00E73A02" w:rsidRPr="00E25AB8">
        <w:rPr>
          <w:rFonts w:ascii="Times New Roman" w:hAnsi="Times New Roman" w:cs="Times New Roman"/>
        </w:rPr>
        <w:t>CA (COBIT5®)</w:t>
      </w:r>
      <w:r w:rsidRPr="00E25AB8">
        <w:rPr>
          <w:rFonts w:ascii="Times New Roman" w:hAnsi="Times New Roman" w:cs="Times New Roman"/>
        </w:rPr>
        <w:t>.</w:t>
      </w:r>
    </w:p>
    <w:p w:rsidR="00C52D27" w:rsidRPr="00E25AB8" w:rsidRDefault="003965BC" w:rsidP="00B63F85">
      <w:pPr>
        <w:spacing w:line="360" w:lineRule="auto"/>
        <w:jc w:val="both"/>
        <w:rPr>
          <w:rFonts w:ascii="Times New Roman" w:hAnsi="Times New Roman" w:cs="Times New Roman"/>
        </w:rPr>
      </w:pPr>
      <w:r w:rsidRPr="00E25AB8">
        <w:rPr>
          <w:rFonts w:ascii="Times New Roman" w:hAnsi="Times New Roman" w:cs="Times New Roman"/>
        </w:rPr>
        <w:t xml:space="preserve"> IT Governance Institute – more definitions </w:t>
      </w:r>
    </w:p>
    <w:p w:rsidR="00E73A02" w:rsidRPr="00E25AB8" w:rsidRDefault="003965BC" w:rsidP="00B63F85">
      <w:pPr>
        <w:spacing w:line="360" w:lineRule="auto"/>
        <w:jc w:val="both"/>
        <w:rPr>
          <w:rFonts w:ascii="Times New Roman" w:hAnsi="Times New Roman" w:cs="Times New Roman"/>
        </w:rPr>
      </w:pPr>
      <w:r w:rsidRPr="00E25AB8">
        <w:rPr>
          <w:rFonts w:ascii="Times New Roman" w:hAnsi="Times New Roman" w:cs="Times New Roman"/>
          <w:i/>
        </w:rPr>
        <w:t>1998 Definition</w:t>
      </w:r>
      <w:r w:rsidRPr="00E25AB8">
        <w:rPr>
          <w:rFonts w:ascii="Times New Roman" w:hAnsi="Times New Roman" w:cs="Times New Roman"/>
        </w:rPr>
        <w:t>: The responsibility of executives and the board of directors, and consists of the leadership, organizational structures and processes that ensure that the enterprise’s IT sustains and extends the organization’s strategies and objectives. © IT Governance Institute.</w:t>
      </w:r>
    </w:p>
    <w:p w:rsidR="00E73A02" w:rsidRPr="00E25AB8" w:rsidRDefault="003965BC" w:rsidP="00B63F85">
      <w:pPr>
        <w:spacing w:line="360" w:lineRule="auto"/>
        <w:jc w:val="both"/>
        <w:rPr>
          <w:rFonts w:ascii="Times New Roman" w:hAnsi="Times New Roman" w:cs="Times New Roman"/>
        </w:rPr>
      </w:pPr>
      <w:r w:rsidRPr="00E25AB8">
        <w:rPr>
          <w:rFonts w:ascii="Times New Roman" w:hAnsi="Times New Roman" w:cs="Times New Roman"/>
        </w:rPr>
        <w:t xml:space="preserve"> </w:t>
      </w:r>
      <w:r w:rsidRPr="00E25AB8">
        <w:rPr>
          <w:rFonts w:ascii="Times New Roman" w:hAnsi="Times New Roman" w:cs="Times New Roman"/>
          <w:i/>
        </w:rPr>
        <w:t>Today’s Definition</w:t>
      </w:r>
      <w:r w:rsidRPr="00E25AB8">
        <w:rPr>
          <w:rFonts w:ascii="Times New Roman" w:hAnsi="Times New Roman" w:cs="Times New Roman"/>
        </w:rPr>
        <w:t xml:space="preserve">: A governance system enables multiple stakeholders in an enterprise to have an </w:t>
      </w:r>
      <w:r w:rsidR="00E73A02" w:rsidRPr="00E25AB8">
        <w:rPr>
          <w:rFonts w:ascii="Times New Roman" w:hAnsi="Times New Roman" w:cs="Times New Roman"/>
        </w:rPr>
        <w:t>organized</w:t>
      </w:r>
      <w:r w:rsidRPr="00E25AB8">
        <w:rPr>
          <w:rFonts w:ascii="Times New Roman" w:hAnsi="Times New Roman" w:cs="Times New Roman"/>
        </w:rPr>
        <w:t xml:space="preserve"> say in evaluating conditions and options, setting direction and monitoring performance against </w:t>
      </w:r>
      <w:r w:rsidRPr="00E25AB8">
        <w:rPr>
          <w:rFonts w:ascii="Times New Roman" w:hAnsi="Times New Roman" w:cs="Times New Roman"/>
        </w:rPr>
        <w:lastRenderedPageBreak/>
        <w:t xml:space="preserve">enterprise objectives. Setting and maintaining the appropriate governance approach is the responsibility of the board of directors or equivalent body. © IT Governance Institute. </w:t>
      </w:r>
    </w:p>
    <w:p w:rsidR="00554AB9" w:rsidRPr="00084E8B" w:rsidRDefault="00554AB9" w:rsidP="00554AB9">
      <w:pPr>
        <w:spacing w:line="360" w:lineRule="auto"/>
        <w:jc w:val="both"/>
        <w:rPr>
          <w:rFonts w:ascii="Times New Roman" w:hAnsi="Times New Roman" w:cs="Times New Roman"/>
          <w:b/>
          <w:sz w:val="28"/>
          <w:szCs w:val="28"/>
        </w:rPr>
      </w:pPr>
      <w:r w:rsidRPr="00084E8B">
        <w:rPr>
          <w:rFonts w:ascii="Times New Roman" w:hAnsi="Times New Roman" w:cs="Times New Roman"/>
          <w:b/>
          <w:sz w:val="28"/>
          <w:szCs w:val="28"/>
        </w:rPr>
        <w:t>IT Governance &amp; IT Management Issues</w:t>
      </w:r>
    </w:p>
    <w:p w:rsidR="00554AB9" w:rsidRPr="00084E8B" w:rsidRDefault="00554AB9" w:rsidP="00554AB9">
      <w:pPr>
        <w:spacing w:after="0" w:line="240" w:lineRule="auto"/>
        <w:rPr>
          <w:rFonts w:ascii="Times New Roman" w:eastAsia="Times New Roman" w:hAnsi="Times New Roman" w:cs="Times New Roman"/>
          <w:b/>
          <w:bCs/>
          <w:sz w:val="24"/>
          <w:szCs w:val="24"/>
        </w:rPr>
      </w:pPr>
      <w:r w:rsidRPr="00084E8B">
        <w:rPr>
          <w:rFonts w:ascii="Times New Roman" w:hAnsi="Times New Roman" w:cs="Times New Roman"/>
        </w:rPr>
        <w:t>IT governance and corporate governance are interrelated; IT governance is an integral part of corporate governance. For this reason, many issues and concepts discussed in corporate governance are also involved in IT governance. These include</w:t>
      </w:r>
    </w:p>
    <w:p w:rsidR="00554AB9" w:rsidRPr="00084E8B" w:rsidRDefault="00554AB9" w:rsidP="00554AB9">
      <w:pPr>
        <w:spacing w:after="0" w:line="240" w:lineRule="auto"/>
        <w:rPr>
          <w:rFonts w:ascii="Times New Roman" w:eastAsia="Times New Roman" w:hAnsi="Times New Roman" w:cs="Times New Roman"/>
          <w:b/>
          <w:bCs/>
          <w:sz w:val="24"/>
          <w:szCs w:val="24"/>
        </w:rPr>
      </w:pPr>
    </w:p>
    <w:p w:rsidR="00554AB9" w:rsidRPr="00084E8B" w:rsidRDefault="00554AB9" w:rsidP="00554AB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084E8B">
        <w:rPr>
          <w:rFonts w:ascii="Times New Roman" w:eastAsia="Times New Roman" w:hAnsi="Times New Roman" w:cs="Times New Roman"/>
          <w:sz w:val="24"/>
          <w:szCs w:val="24"/>
        </w:rPr>
        <w:t>IT risk management.</w:t>
      </w:r>
    </w:p>
    <w:p w:rsidR="00554AB9" w:rsidRPr="00084E8B" w:rsidRDefault="00554AB9" w:rsidP="00554AB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084E8B">
        <w:rPr>
          <w:rFonts w:ascii="Times New Roman" w:eastAsia="Times New Roman" w:hAnsi="Times New Roman" w:cs="Times New Roman"/>
          <w:sz w:val="24"/>
          <w:szCs w:val="24"/>
        </w:rPr>
        <w:t>The establishment of a governance framework.</w:t>
      </w:r>
    </w:p>
    <w:p w:rsidR="00554AB9" w:rsidRPr="00084E8B" w:rsidRDefault="00554AB9" w:rsidP="00554AB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084E8B">
        <w:rPr>
          <w:rFonts w:ascii="Times New Roman" w:eastAsia="Times New Roman" w:hAnsi="Times New Roman" w:cs="Times New Roman"/>
          <w:sz w:val="24"/>
          <w:szCs w:val="24"/>
        </w:rPr>
        <w:t>A sense of teamwork and of enterprise.</w:t>
      </w:r>
    </w:p>
    <w:p w:rsidR="00554AB9" w:rsidRPr="00084E8B" w:rsidRDefault="00554AB9" w:rsidP="00554AB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084E8B">
        <w:rPr>
          <w:rFonts w:ascii="Times New Roman" w:eastAsia="Times New Roman" w:hAnsi="Times New Roman" w:cs="Times New Roman"/>
          <w:sz w:val="24"/>
          <w:szCs w:val="24"/>
        </w:rPr>
        <w:t>Value delivery through IT.</w:t>
      </w:r>
    </w:p>
    <w:p w:rsidR="00554AB9" w:rsidRPr="00084E8B" w:rsidRDefault="00554AB9" w:rsidP="00554AB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084E8B">
        <w:rPr>
          <w:rFonts w:ascii="Times New Roman" w:eastAsia="Times New Roman" w:hAnsi="Times New Roman" w:cs="Times New Roman"/>
          <w:sz w:val="24"/>
          <w:szCs w:val="24"/>
        </w:rPr>
        <w:t>A more activist information security department and board of directors.</w:t>
      </w:r>
    </w:p>
    <w:p w:rsidR="00554AB9" w:rsidRPr="00084E8B" w:rsidRDefault="00554AB9" w:rsidP="00554AB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084E8B">
        <w:rPr>
          <w:rFonts w:ascii="Times New Roman" w:eastAsia="Times New Roman" w:hAnsi="Times New Roman" w:cs="Times New Roman"/>
          <w:sz w:val="24"/>
          <w:szCs w:val="24"/>
        </w:rPr>
        <w:t>Cloud computing.</w:t>
      </w:r>
    </w:p>
    <w:p w:rsidR="00554AB9" w:rsidRPr="00084E8B" w:rsidRDefault="00554AB9" w:rsidP="00554AB9">
      <w:pPr>
        <w:numPr>
          <w:ilvl w:val="0"/>
          <w:numId w:val="12"/>
        </w:numPr>
        <w:spacing w:before="100" w:beforeAutospacing="1" w:after="100" w:afterAutospacing="1" w:line="360" w:lineRule="auto"/>
        <w:jc w:val="both"/>
        <w:rPr>
          <w:rFonts w:ascii="Times New Roman" w:hAnsi="Times New Roman" w:cs="Times New Roman"/>
          <w:b/>
          <w:sz w:val="28"/>
          <w:szCs w:val="28"/>
        </w:rPr>
      </w:pPr>
      <w:r w:rsidRPr="00084E8B">
        <w:rPr>
          <w:rFonts w:ascii="Times New Roman" w:eastAsia="Times New Roman" w:hAnsi="Times New Roman" w:cs="Times New Roman"/>
          <w:sz w:val="24"/>
          <w:szCs w:val="24"/>
        </w:rPr>
        <w:t>Continuous auditing and assurance.</w:t>
      </w:r>
    </w:p>
    <w:p w:rsidR="00554AB9" w:rsidRPr="006066D0" w:rsidRDefault="00554AB9" w:rsidP="00554AB9">
      <w:pPr>
        <w:pStyle w:val="ListParagraph"/>
        <w:numPr>
          <w:ilvl w:val="0"/>
          <w:numId w:val="13"/>
        </w:numPr>
        <w:spacing w:line="360" w:lineRule="auto"/>
        <w:ind w:left="709"/>
        <w:jc w:val="both"/>
        <w:rPr>
          <w:rFonts w:ascii="Times New Roman" w:hAnsi="Times New Roman" w:cs="Times New Roman"/>
          <w:i/>
          <w:sz w:val="24"/>
          <w:szCs w:val="24"/>
        </w:rPr>
      </w:pPr>
      <w:r w:rsidRPr="006066D0">
        <w:rPr>
          <w:rFonts w:ascii="Times New Roman" w:hAnsi="Times New Roman" w:cs="Times New Roman"/>
          <w:i/>
          <w:sz w:val="24"/>
          <w:szCs w:val="24"/>
        </w:rPr>
        <w:t>IT Risk management</w:t>
      </w:r>
    </w:p>
    <w:p w:rsidR="00554AB9" w:rsidRPr="00084E8B" w:rsidRDefault="00554AB9" w:rsidP="00554AB9">
      <w:pPr>
        <w:spacing w:line="360" w:lineRule="auto"/>
        <w:jc w:val="both"/>
        <w:rPr>
          <w:rFonts w:ascii="Times New Roman" w:hAnsi="Times New Roman" w:cs="Times New Roman"/>
        </w:rPr>
      </w:pPr>
      <w:r w:rsidRPr="00084E8B">
        <w:rPr>
          <w:rFonts w:ascii="Times New Roman" w:hAnsi="Times New Roman" w:cs="Times New Roman"/>
        </w:rPr>
        <w:t>Successful organizations that manage to derive business value out of IT investments also understand the importance of IT control environment and manage the associated risks, such as increasing regulatory compliance and critical dependence of many business processes on IT. This in particular means that they manage the risks associated with growing IT opportunities. The risks associated with business processes conducted through IT support are not only anymore marginal or ‘technical’ problems and become more and more a key ‘business problem’.</w:t>
      </w:r>
    </w:p>
    <w:p w:rsidR="00554AB9" w:rsidRPr="00084E8B" w:rsidRDefault="00554AB9" w:rsidP="00554AB9">
      <w:pPr>
        <w:spacing w:line="360" w:lineRule="auto"/>
        <w:jc w:val="both"/>
        <w:rPr>
          <w:rFonts w:ascii="Times New Roman" w:hAnsi="Times New Roman" w:cs="Times New Roman"/>
        </w:rPr>
      </w:pPr>
      <w:r w:rsidRPr="00084E8B">
        <w:rPr>
          <w:rFonts w:ascii="Times New Roman" w:hAnsi="Times New Roman" w:cs="Times New Roman"/>
        </w:rPr>
        <w:t>IT risks are risks associated with intensive use of IT to support and improve business processes and business as a whole. They are related to threats and dangers that the intensive use of IT may cause undesired or unexpected damages, misuses and losses in whole business model and its environment. Conscience about the systematic IT risk management should be present at all managerial level in organizations whose business is in any way related to the functioning of modern information systems (IS), no matter if they are used only for the purpose of business automation, or some vital business process are performed electronically. Since the efficiency, effectiveness and in a great deal the successfulness of all business activities depend on the functioning of the IT and IS, a sound risk management process should not only include technical or operational issues but also executive management’ frameworks such as IT Governance and IT Audit.</w:t>
      </w:r>
    </w:p>
    <w:p w:rsidR="00554AB9" w:rsidRPr="00084E8B" w:rsidRDefault="00554AB9" w:rsidP="00554AB9">
      <w:pPr>
        <w:spacing w:line="360" w:lineRule="auto"/>
        <w:jc w:val="both"/>
        <w:rPr>
          <w:rFonts w:ascii="Times New Roman" w:hAnsi="Times New Roman" w:cs="Times New Roman"/>
        </w:rPr>
      </w:pPr>
      <w:r w:rsidRPr="00084E8B">
        <w:rPr>
          <w:rFonts w:ascii="Times New Roman" w:hAnsi="Times New Roman" w:cs="Times New Roman"/>
        </w:rPr>
        <w:t xml:space="preserve">IT Risks represent the likelihood that in certain circumstances a given threat-source can exercise a particular potential vulnerability and negatively impacts the IT assets (data, software, hardware), IT services, key business processes or the whole organization. </w:t>
      </w:r>
    </w:p>
    <w:p w:rsidR="00554AB9" w:rsidRPr="00084E8B" w:rsidRDefault="00554AB9" w:rsidP="00554AB9">
      <w:pPr>
        <w:spacing w:line="360" w:lineRule="auto"/>
        <w:ind w:left="1440"/>
        <w:jc w:val="both"/>
        <w:rPr>
          <w:rFonts w:ascii="Times New Roman" w:hAnsi="Times New Roman" w:cs="Times New Roman"/>
          <w:i/>
        </w:rPr>
      </w:pPr>
      <w:r w:rsidRPr="00084E8B">
        <w:rPr>
          <w:rFonts w:ascii="Times New Roman" w:hAnsi="Times New Roman" w:cs="Times New Roman"/>
          <w:i/>
        </w:rPr>
        <w:lastRenderedPageBreak/>
        <w:t>IT Risks = F (asset, threat, vulnerability)</w:t>
      </w:r>
    </w:p>
    <w:p w:rsidR="00554AB9" w:rsidRPr="00084E8B" w:rsidRDefault="00554AB9" w:rsidP="00554AB9">
      <w:pPr>
        <w:spacing w:line="360" w:lineRule="auto"/>
        <w:rPr>
          <w:rFonts w:ascii="Times New Roman" w:hAnsi="Times New Roman" w:cs="Times New Roman"/>
        </w:rPr>
      </w:pPr>
      <w:r w:rsidRPr="00084E8B">
        <w:rPr>
          <w:rFonts w:ascii="Times New Roman" w:hAnsi="Times New Roman" w:cs="Times New Roman"/>
        </w:rPr>
        <w:t>Quantitative risk assessment draws upon methodologies used by financial institutions and insurance companies. By assigning values to information, systems, business processes, recovery costs, etc., impact, and therefore risk, can be measured in terms of direct and indirect costs. Mathematically, quantitative risk can be expressed as Annualized Loss Expectancy (ALE). ALE is the expected monetary loss that can be expected for an asset due to a risk being realized over a one-year period</w:t>
      </w:r>
    </w:p>
    <w:p w:rsidR="00554AB9" w:rsidRPr="00084E8B" w:rsidRDefault="00554AB9" w:rsidP="00554AB9">
      <w:pPr>
        <w:spacing w:line="360" w:lineRule="auto"/>
        <w:rPr>
          <w:rFonts w:ascii="Times New Roman" w:hAnsi="Times New Roman" w:cs="Times New Roman"/>
        </w:rPr>
      </w:pPr>
      <w:r w:rsidRPr="00084E8B">
        <w:rPr>
          <w:rFonts w:ascii="Times New Roman" w:hAnsi="Times New Roman" w:cs="Times New Roman"/>
        </w:rPr>
        <w:tab/>
      </w:r>
      <w:r w:rsidRPr="00084E8B">
        <w:rPr>
          <w:rFonts w:ascii="Times New Roman" w:hAnsi="Times New Roman" w:cs="Times New Roman"/>
        </w:rPr>
        <w:tab/>
        <w:t>ALE = SLE * ARO</w:t>
      </w:r>
    </w:p>
    <w:p w:rsidR="00554AB9" w:rsidRPr="00084E8B" w:rsidRDefault="00554AB9" w:rsidP="00554AB9">
      <w:pPr>
        <w:spacing w:line="360" w:lineRule="auto"/>
        <w:rPr>
          <w:rFonts w:ascii="Times New Roman" w:hAnsi="Times New Roman" w:cs="Times New Roman"/>
        </w:rPr>
      </w:pPr>
      <w:r w:rsidRPr="00084E8B">
        <w:rPr>
          <w:rFonts w:ascii="Times New Roman" w:hAnsi="Times New Roman" w:cs="Times New Roman"/>
        </w:rPr>
        <w:t xml:space="preserve">where: </w:t>
      </w:r>
    </w:p>
    <w:p w:rsidR="00554AB9" w:rsidRPr="00084E8B" w:rsidRDefault="00554AB9" w:rsidP="00554AB9">
      <w:pPr>
        <w:spacing w:line="360" w:lineRule="auto"/>
        <w:rPr>
          <w:rFonts w:ascii="Times New Roman" w:hAnsi="Times New Roman" w:cs="Times New Roman"/>
        </w:rPr>
      </w:pPr>
      <w:r w:rsidRPr="00084E8B">
        <w:rPr>
          <w:rFonts w:ascii="Times New Roman" w:hAnsi="Times New Roman" w:cs="Times New Roman"/>
        </w:rPr>
        <w:t>SLE (Single Loss Expectancy) is the value of a single loss of the asset. This may or may not be the entire asset. This is the impact of the loss. ARO (Annualized Rate of Occurrence) is how often the loss occurs. This is the likelihood or the number of occurrences of the undesired event.</w:t>
      </w:r>
    </w:p>
    <w:p w:rsidR="00554AB9" w:rsidRPr="00084E8B" w:rsidRDefault="00554AB9" w:rsidP="00554AB9">
      <w:pPr>
        <w:spacing w:line="360" w:lineRule="auto"/>
        <w:rPr>
          <w:rFonts w:ascii="Times New Roman" w:hAnsi="Times New Roman" w:cs="Times New Roman"/>
        </w:rPr>
      </w:pPr>
    </w:p>
    <w:p w:rsidR="00554AB9" w:rsidRPr="006066D0" w:rsidRDefault="00554AB9" w:rsidP="00554AB9">
      <w:pPr>
        <w:pStyle w:val="ListParagraph"/>
        <w:numPr>
          <w:ilvl w:val="0"/>
          <w:numId w:val="13"/>
        </w:numPr>
        <w:spacing w:line="360" w:lineRule="auto"/>
        <w:ind w:left="709"/>
        <w:rPr>
          <w:rFonts w:ascii="Times New Roman" w:hAnsi="Times New Roman" w:cs="Times New Roman"/>
          <w:i/>
          <w:sz w:val="24"/>
          <w:szCs w:val="24"/>
        </w:rPr>
      </w:pPr>
      <w:r w:rsidRPr="006066D0">
        <w:rPr>
          <w:rFonts w:ascii="Times New Roman" w:hAnsi="Times New Roman" w:cs="Times New Roman"/>
          <w:i/>
          <w:sz w:val="24"/>
          <w:szCs w:val="24"/>
        </w:rPr>
        <w:t>IT Governance framework</w:t>
      </w:r>
    </w:p>
    <w:p w:rsidR="00554AB9" w:rsidRPr="00084E8B" w:rsidRDefault="00554AB9" w:rsidP="00554AB9">
      <w:pPr>
        <w:spacing w:line="360" w:lineRule="auto"/>
        <w:rPr>
          <w:rFonts w:ascii="Times New Roman" w:hAnsi="Times New Roman" w:cs="Times New Roman"/>
        </w:rPr>
      </w:pPr>
      <w:r w:rsidRPr="00084E8B">
        <w:rPr>
          <w:rFonts w:ascii="Times New Roman" w:hAnsi="Times New Roman" w:cs="Times New Roman"/>
        </w:rPr>
        <w:t xml:space="preserve">All organizations need to </w:t>
      </w:r>
      <w:proofErr w:type="gramStart"/>
      <w:r w:rsidRPr="00084E8B">
        <w:rPr>
          <w:rFonts w:ascii="Times New Roman" w:hAnsi="Times New Roman" w:cs="Times New Roman"/>
        </w:rPr>
        <w:t>make a decision</w:t>
      </w:r>
      <w:proofErr w:type="gramEnd"/>
      <w:r w:rsidRPr="00084E8B">
        <w:rPr>
          <w:rFonts w:ascii="Times New Roman" w:hAnsi="Times New Roman" w:cs="Times New Roman"/>
        </w:rPr>
        <w:t xml:space="preserve"> on the IT governance framework to adopt. These include:</w:t>
      </w:r>
    </w:p>
    <w:p w:rsidR="00554AB9" w:rsidRPr="00084E8B" w:rsidRDefault="00554AB9" w:rsidP="00554AB9">
      <w:pPr>
        <w:pStyle w:val="ListParagraph"/>
        <w:numPr>
          <w:ilvl w:val="0"/>
          <w:numId w:val="14"/>
        </w:numPr>
        <w:spacing w:line="360" w:lineRule="auto"/>
        <w:rPr>
          <w:rFonts w:ascii="Times New Roman" w:hAnsi="Times New Roman" w:cs="Times New Roman"/>
        </w:rPr>
      </w:pPr>
      <w:proofErr w:type="spellStart"/>
      <w:r w:rsidRPr="00084E8B">
        <w:rPr>
          <w:rFonts w:ascii="Times New Roman" w:hAnsi="Times New Roman" w:cs="Times New Roman"/>
        </w:rPr>
        <w:t>CobiT</w:t>
      </w:r>
      <w:proofErr w:type="spellEnd"/>
      <w:r w:rsidRPr="00084E8B">
        <w:rPr>
          <w:rFonts w:ascii="Times New Roman" w:hAnsi="Times New Roman" w:cs="Times New Roman"/>
        </w:rPr>
        <w:t xml:space="preserve"> (Control Objectives of Information and related Technology), </w:t>
      </w:r>
    </w:p>
    <w:p w:rsidR="00554AB9" w:rsidRPr="00084E8B" w:rsidRDefault="00554AB9" w:rsidP="00554AB9">
      <w:pPr>
        <w:pStyle w:val="ListParagraph"/>
        <w:numPr>
          <w:ilvl w:val="0"/>
          <w:numId w:val="14"/>
        </w:numPr>
        <w:spacing w:line="360" w:lineRule="auto"/>
        <w:rPr>
          <w:rFonts w:ascii="Times New Roman" w:hAnsi="Times New Roman" w:cs="Times New Roman"/>
        </w:rPr>
      </w:pPr>
      <w:r w:rsidRPr="00084E8B">
        <w:rPr>
          <w:rFonts w:ascii="Times New Roman" w:hAnsi="Times New Roman" w:cs="Times New Roman"/>
        </w:rPr>
        <w:t xml:space="preserve"> ISO 38500:2015</w:t>
      </w:r>
    </w:p>
    <w:p w:rsidR="00554AB9" w:rsidRPr="00084E8B" w:rsidRDefault="00554AB9" w:rsidP="00554AB9">
      <w:pPr>
        <w:pStyle w:val="ListParagraph"/>
        <w:numPr>
          <w:ilvl w:val="0"/>
          <w:numId w:val="14"/>
        </w:numPr>
        <w:spacing w:line="360" w:lineRule="auto"/>
        <w:rPr>
          <w:rFonts w:ascii="Times New Roman" w:hAnsi="Times New Roman" w:cs="Times New Roman"/>
        </w:rPr>
      </w:pPr>
      <w:r w:rsidRPr="00084E8B">
        <w:rPr>
          <w:rFonts w:ascii="Times New Roman" w:hAnsi="Times New Roman" w:cs="Times New Roman"/>
        </w:rPr>
        <w:t>ITIL (IT Infrastructure Library)</w:t>
      </w:r>
    </w:p>
    <w:p w:rsidR="00554AB9" w:rsidRPr="00084E8B" w:rsidRDefault="00554AB9" w:rsidP="00554AB9">
      <w:pPr>
        <w:spacing w:line="360" w:lineRule="auto"/>
        <w:ind w:left="360"/>
        <w:rPr>
          <w:rFonts w:ascii="Times New Roman" w:hAnsi="Times New Roman" w:cs="Times New Roman"/>
        </w:rPr>
      </w:pPr>
      <w:r w:rsidRPr="00084E8B">
        <w:rPr>
          <w:rFonts w:ascii="Times New Roman" w:hAnsi="Times New Roman" w:cs="Times New Roman"/>
        </w:rPr>
        <w:t>The main objective of all frameworks is to align IT to the organization, create value and control.</w:t>
      </w:r>
    </w:p>
    <w:p w:rsidR="00554AB9" w:rsidRPr="00084E8B" w:rsidRDefault="00554AB9" w:rsidP="00554AB9">
      <w:pPr>
        <w:spacing w:line="360" w:lineRule="auto"/>
        <w:ind w:left="360"/>
        <w:rPr>
          <w:rFonts w:ascii="Times New Roman" w:hAnsi="Times New Roman" w:cs="Times New Roman"/>
        </w:rPr>
      </w:pPr>
    </w:p>
    <w:p w:rsidR="00554AB9" w:rsidRPr="006066D0" w:rsidRDefault="00554AB9" w:rsidP="00554AB9">
      <w:pPr>
        <w:pStyle w:val="ListParagraph"/>
        <w:numPr>
          <w:ilvl w:val="0"/>
          <w:numId w:val="13"/>
        </w:numPr>
        <w:spacing w:line="360" w:lineRule="auto"/>
        <w:ind w:left="709"/>
        <w:rPr>
          <w:rFonts w:ascii="Times New Roman" w:hAnsi="Times New Roman" w:cs="Times New Roman"/>
          <w:i/>
          <w:sz w:val="24"/>
          <w:szCs w:val="24"/>
        </w:rPr>
      </w:pPr>
      <w:r w:rsidRPr="006066D0">
        <w:rPr>
          <w:rFonts w:ascii="Times New Roman" w:hAnsi="Times New Roman" w:cs="Times New Roman"/>
          <w:i/>
          <w:sz w:val="24"/>
          <w:szCs w:val="24"/>
        </w:rPr>
        <w:t>Sense of teamwork and of enterprise</w:t>
      </w:r>
    </w:p>
    <w:p w:rsidR="00554AB9" w:rsidRPr="00BF111D" w:rsidRDefault="00554AB9" w:rsidP="00554AB9">
      <w:pPr>
        <w:pStyle w:val="ListParagraph"/>
        <w:numPr>
          <w:ilvl w:val="0"/>
          <w:numId w:val="14"/>
        </w:numPr>
        <w:spacing w:line="360" w:lineRule="auto"/>
        <w:jc w:val="both"/>
        <w:rPr>
          <w:rFonts w:ascii="Times New Roman" w:hAnsi="Times New Roman" w:cs="Times New Roman"/>
          <w:b/>
          <w:sz w:val="28"/>
          <w:szCs w:val="28"/>
        </w:rPr>
      </w:pPr>
      <w:r>
        <w:t>an organization with a cultural focus on results and teamwork tends to implement simple structures of IT governance and simple decision-making processes, uses more efficiently their IT resources and integrates better its organizational knowledge</w:t>
      </w:r>
    </w:p>
    <w:p w:rsidR="00554AB9" w:rsidRPr="00721D7C" w:rsidRDefault="00554AB9" w:rsidP="00554AB9">
      <w:pPr>
        <w:pStyle w:val="ListParagraph"/>
        <w:numPr>
          <w:ilvl w:val="0"/>
          <w:numId w:val="14"/>
        </w:numPr>
        <w:spacing w:line="360" w:lineRule="auto"/>
        <w:jc w:val="both"/>
        <w:rPr>
          <w:rFonts w:ascii="Times New Roman" w:hAnsi="Times New Roman" w:cs="Times New Roman"/>
          <w:b/>
          <w:sz w:val="28"/>
          <w:szCs w:val="28"/>
        </w:rPr>
      </w:pPr>
      <w:r>
        <w:t>In organizations that value individual work, there is less teamwork, the structures are more complex and the decision-making will be more difficult, slow and bureaucratic. This type of culture causes less participation of business executives in the IT governance model, less interaction between areas and different resources and therefore less optimized IT resource management</w:t>
      </w:r>
    </w:p>
    <w:p w:rsidR="00554AB9" w:rsidRPr="00721D7C" w:rsidRDefault="00554AB9" w:rsidP="00554AB9">
      <w:pPr>
        <w:pStyle w:val="ListParagraph"/>
        <w:numPr>
          <w:ilvl w:val="0"/>
          <w:numId w:val="14"/>
        </w:numPr>
        <w:spacing w:line="360" w:lineRule="auto"/>
        <w:jc w:val="both"/>
        <w:rPr>
          <w:rFonts w:ascii="Times New Roman" w:hAnsi="Times New Roman" w:cs="Times New Roman"/>
          <w:b/>
          <w:sz w:val="28"/>
          <w:szCs w:val="28"/>
        </w:rPr>
      </w:pPr>
      <w:r>
        <w:t>worker participation, supervision, feedback, rewards, formalization and work rules have an impact on IT governance resource planning</w:t>
      </w:r>
    </w:p>
    <w:p w:rsidR="00554AB9" w:rsidRPr="00721D7C" w:rsidRDefault="00554AB9" w:rsidP="00554AB9">
      <w:pPr>
        <w:pStyle w:val="ListParagraph"/>
        <w:numPr>
          <w:ilvl w:val="0"/>
          <w:numId w:val="14"/>
        </w:numPr>
        <w:spacing w:line="360" w:lineRule="auto"/>
        <w:jc w:val="both"/>
        <w:rPr>
          <w:rFonts w:ascii="Times New Roman" w:hAnsi="Times New Roman" w:cs="Times New Roman"/>
          <w:b/>
          <w:sz w:val="28"/>
          <w:szCs w:val="28"/>
        </w:rPr>
      </w:pPr>
      <w:r>
        <w:lastRenderedPageBreak/>
        <w:t>three dimensions of organizational culture called strategy, coordination and leadership, have a strong relationship with governance in the business IT alignment maturity. Likewise, aspects of organizational culture like innovation, risk taking, team orientation, and change readiness have a significant impact on the strategic alignment components</w:t>
      </w:r>
    </w:p>
    <w:p w:rsidR="00554AB9" w:rsidRPr="006066D0" w:rsidRDefault="00554AB9" w:rsidP="00554AB9">
      <w:pPr>
        <w:pStyle w:val="ListParagraph"/>
        <w:numPr>
          <w:ilvl w:val="0"/>
          <w:numId w:val="13"/>
        </w:numPr>
        <w:spacing w:line="360" w:lineRule="auto"/>
        <w:ind w:left="709"/>
        <w:jc w:val="both"/>
        <w:rPr>
          <w:rFonts w:ascii="Times New Roman" w:hAnsi="Times New Roman" w:cs="Times New Roman"/>
          <w:i/>
          <w:sz w:val="24"/>
          <w:szCs w:val="24"/>
        </w:rPr>
      </w:pPr>
      <w:r w:rsidRPr="006066D0">
        <w:rPr>
          <w:rFonts w:ascii="Times New Roman" w:hAnsi="Times New Roman" w:cs="Times New Roman"/>
          <w:i/>
          <w:sz w:val="24"/>
          <w:szCs w:val="24"/>
        </w:rPr>
        <w:t xml:space="preserve">Value delivery </w:t>
      </w:r>
    </w:p>
    <w:p w:rsidR="00554AB9" w:rsidRDefault="00554AB9" w:rsidP="00554AB9">
      <w:pPr>
        <w:spacing w:line="360" w:lineRule="auto"/>
        <w:jc w:val="both"/>
        <w:rPr>
          <w:rFonts w:ascii="Times New Roman" w:hAnsi="Times New Roman" w:cs="Times New Roman"/>
        </w:rPr>
      </w:pPr>
      <w:r w:rsidRPr="00084E8B">
        <w:rPr>
          <w:rFonts w:ascii="Times New Roman" w:hAnsi="Times New Roman" w:cs="Times New Roman"/>
        </w:rPr>
        <w:t xml:space="preserve">Growing need for assurance about the value of IT, the management of IT-related risks and increased requirements for control over information are now understood as key elements of enterprise governance. Value, risk and control constitute the core of IT governance. </w:t>
      </w:r>
    </w:p>
    <w:p w:rsidR="00554AB9" w:rsidRPr="00084E8B" w:rsidRDefault="00554AB9" w:rsidP="00554AB9">
      <w:pPr>
        <w:spacing w:line="360" w:lineRule="auto"/>
        <w:jc w:val="both"/>
        <w:rPr>
          <w:rFonts w:ascii="Times New Roman" w:hAnsi="Times New Roman" w:cs="Times New Roman"/>
        </w:rPr>
      </w:pPr>
    </w:p>
    <w:p w:rsidR="00554AB9" w:rsidRPr="006066D0" w:rsidRDefault="00554AB9" w:rsidP="00554AB9">
      <w:pPr>
        <w:pStyle w:val="ListParagraph"/>
        <w:numPr>
          <w:ilvl w:val="0"/>
          <w:numId w:val="13"/>
        </w:numPr>
        <w:spacing w:line="360" w:lineRule="auto"/>
        <w:ind w:left="709"/>
        <w:jc w:val="both"/>
        <w:rPr>
          <w:rFonts w:ascii="Times New Roman" w:hAnsi="Times New Roman" w:cs="Times New Roman"/>
          <w:i/>
          <w:sz w:val="28"/>
          <w:szCs w:val="28"/>
        </w:rPr>
      </w:pPr>
      <w:r w:rsidRPr="006066D0">
        <w:rPr>
          <w:rFonts w:ascii="Times New Roman" w:eastAsia="Times New Roman" w:hAnsi="Times New Roman" w:cs="Times New Roman"/>
          <w:i/>
          <w:sz w:val="24"/>
          <w:szCs w:val="24"/>
        </w:rPr>
        <w:t>Information security department and board of directors</w:t>
      </w:r>
    </w:p>
    <w:p w:rsidR="00554AB9" w:rsidRPr="00084E8B" w:rsidRDefault="00554AB9" w:rsidP="00554AB9">
      <w:pPr>
        <w:spacing w:line="360" w:lineRule="auto"/>
        <w:jc w:val="both"/>
        <w:rPr>
          <w:rFonts w:ascii="Times New Roman" w:hAnsi="Times New Roman" w:cs="Times New Roman"/>
          <w:sz w:val="28"/>
          <w:szCs w:val="28"/>
        </w:rPr>
      </w:pPr>
      <w:r w:rsidRPr="00084E8B">
        <w:rPr>
          <w:rFonts w:ascii="Times New Roman" w:hAnsi="Times New Roman" w:cs="Times New Roman"/>
        </w:rPr>
        <w:t>From IT Governance, IT Audit and IT Security perspective, IT risk management is the process of understanding and responding to factors that may lead to a failure in the authenticity, non-repudiation, confidentiality, integrity or availability of an information system. Attainment of security needs to be one of the targets set by the board of directors. It can be attained by implementation of ISO 27000:2013</w:t>
      </w:r>
    </w:p>
    <w:p w:rsidR="00554AB9" w:rsidRPr="006066D0" w:rsidRDefault="00554AB9" w:rsidP="00554AB9">
      <w:pPr>
        <w:pStyle w:val="ListParagraph"/>
        <w:numPr>
          <w:ilvl w:val="0"/>
          <w:numId w:val="13"/>
        </w:numPr>
        <w:ind w:left="709"/>
        <w:rPr>
          <w:rFonts w:ascii="Times New Roman" w:hAnsi="Times New Roman" w:cs="Times New Roman"/>
          <w:i/>
          <w:sz w:val="24"/>
          <w:szCs w:val="24"/>
        </w:rPr>
      </w:pPr>
      <w:r w:rsidRPr="006066D0">
        <w:rPr>
          <w:rFonts w:ascii="Times New Roman" w:hAnsi="Times New Roman" w:cs="Times New Roman"/>
          <w:i/>
          <w:sz w:val="24"/>
          <w:szCs w:val="24"/>
        </w:rPr>
        <w:t>Cloud computing.</w:t>
      </w:r>
    </w:p>
    <w:p w:rsidR="00554AB9" w:rsidRPr="00084E8B" w:rsidRDefault="00554AB9" w:rsidP="00554AB9">
      <w:pPr>
        <w:rPr>
          <w:rFonts w:ascii="Times New Roman" w:hAnsi="Times New Roman" w:cs="Times New Roman"/>
          <w:sz w:val="28"/>
          <w:szCs w:val="28"/>
        </w:rPr>
      </w:pPr>
    </w:p>
    <w:p w:rsidR="00554AB9" w:rsidRPr="006066D0" w:rsidRDefault="00554AB9" w:rsidP="00554AB9">
      <w:pPr>
        <w:pStyle w:val="ListParagraph"/>
        <w:numPr>
          <w:ilvl w:val="0"/>
          <w:numId w:val="13"/>
        </w:numPr>
        <w:ind w:left="709"/>
        <w:rPr>
          <w:rFonts w:ascii="Times New Roman" w:hAnsi="Times New Roman" w:cs="Times New Roman"/>
          <w:i/>
          <w:sz w:val="28"/>
          <w:szCs w:val="28"/>
        </w:rPr>
      </w:pPr>
      <w:r w:rsidRPr="006066D0">
        <w:rPr>
          <w:rFonts w:ascii="Times New Roman" w:eastAsia="Times New Roman" w:hAnsi="Times New Roman" w:cs="Times New Roman"/>
          <w:i/>
          <w:sz w:val="24"/>
          <w:szCs w:val="24"/>
        </w:rPr>
        <w:t>Continuous auditing and assurance</w:t>
      </w:r>
    </w:p>
    <w:p w:rsidR="00554AB9" w:rsidRPr="00084E8B" w:rsidRDefault="00554AB9" w:rsidP="00554AB9">
      <w:pPr>
        <w:spacing w:line="360" w:lineRule="auto"/>
        <w:jc w:val="both"/>
        <w:rPr>
          <w:rFonts w:ascii="Times New Roman" w:hAnsi="Times New Roman" w:cs="Times New Roman"/>
          <w:b/>
          <w:sz w:val="28"/>
          <w:szCs w:val="28"/>
        </w:rPr>
      </w:pPr>
      <w:r w:rsidRPr="00084E8B">
        <w:rPr>
          <w:rFonts w:ascii="Times New Roman" w:hAnsi="Times New Roman" w:cs="Times New Roman"/>
        </w:rPr>
        <w:t>Periodic internal or external IT audits are needed to detect the level of compliance with standards and regulatory frameworks. Performing IT audits are necessary in order to detect the priority risk areas, to identify specific IT controls needed, to constantly measure the level of their efficiency and to calculate IT risk level on regular basis</w:t>
      </w:r>
    </w:p>
    <w:p w:rsidR="00554AB9" w:rsidRDefault="00554AB9">
      <w:pPr>
        <w:rPr>
          <w:rFonts w:ascii="Times New Roman" w:hAnsi="Times New Roman" w:cs="Times New Roman"/>
          <w:b/>
          <w:sz w:val="28"/>
          <w:szCs w:val="28"/>
        </w:rPr>
      </w:pPr>
    </w:p>
    <w:p w:rsidR="00554AB9" w:rsidRDefault="00554AB9">
      <w:pPr>
        <w:rPr>
          <w:rFonts w:ascii="Times New Roman" w:hAnsi="Times New Roman" w:cs="Times New Roman"/>
          <w:b/>
          <w:sz w:val="28"/>
          <w:szCs w:val="28"/>
        </w:rPr>
      </w:pPr>
    </w:p>
    <w:p w:rsidR="00554AB9" w:rsidRDefault="00554AB9">
      <w:pPr>
        <w:rPr>
          <w:rFonts w:ascii="Times New Roman" w:hAnsi="Times New Roman" w:cs="Times New Roman"/>
          <w:b/>
          <w:sz w:val="28"/>
          <w:szCs w:val="28"/>
        </w:rPr>
      </w:pPr>
    </w:p>
    <w:p w:rsidR="00554AB9" w:rsidRDefault="00554AB9">
      <w:pPr>
        <w:rPr>
          <w:rFonts w:ascii="Times New Roman" w:hAnsi="Times New Roman" w:cs="Times New Roman"/>
          <w:b/>
          <w:sz w:val="28"/>
          <w:szCs w:val="28"/>
        </w:rPr>
      </w:pPr>
    </w:p>
    <w:p w:rsidR="00554AB9" w:rsidRDefault="00554AB9">
      <w:pPr>
        <w:rPr>
          <w:rFonts w:ascii="Times New Roman" w:hAnsi="Times New Roman" w:cs="Times New Roman"/>
          <w:b/>
          <w:sz w:val="28"/>
          <w:szCs w:val="28"/>
        </w:rPr>
      </w:pPr>
    </w:p>
    <w:p w:rsidR="00554AB9" w:rsidRDefault="00554AB9">
      <w:pPr>
        <w:rPr>
          <w:rFonts w:ascii="Times New Roman" w:hAnsi="Times New Roman" w:cs="Times New Roman"/>
          <w:b/>
          <w:sz w:val="28"/>
          <w:szCs w:val="28"/>
        </w:rPr>
      </w:pPr>
    </w:p>
    <w:p w:rsidR="00554AB9" w:rsidRDefault="00554AB9">
      <w:pPr>
        <w:rPr>
          <w:rFonts w:ascii="Times New Roman" w:hAnsi="Times New Roman" w:cs="Times New Roman"/>
          <w:b/>
          <w:sz w:val="28"/>
          <w:szCs w:val="28"/>
        </w:rPr>
      </w:pPr>
    </w:p>
    <w:p w:rsidR="00A10B81" w:rsidRPr="00A10B81" w:rsidRDefault="00A10B81">
      <w:pPr>
        <w:rPr>
          <w:rFonts w:ascii="Times New Roman" w:hAnsi="Times New Roman" w:cs="Times New Roman"/>
          <w:b/>
          <w:sz w:val="28"/>
          <w:szCs w:val="28"/>
        </w:rPr>
      </w:pPr>
      <w:r w:rsidRPr="00A10B81">
        <w:rPr>
          <w:rFonts w:ascii="Times New Roman" w:eastAsia="Times New Roman" w:hAnsi="Times New Roman" w:cs="Times New Roman"/>
          <w:b/>
          <w:sz w:val="28"/>
          <w:szCs w:val="28"/>
        </w:rPr>
        <w:lastRenderedPageBreak/>
        <w:t>IT Governance Frameworks</w:t>
      </w:r>
      <w:r w:rsidR="00B63F85">
        <w:rPr>
          <w:rFonts w:ascii="Times New Roman" w:eastAsia="Times New Roman" w:hAnsi="Times New Roman" w:cs="Times New Roman"/>
          <w:b/>
          <w:sz w:val="28"/>
          <w:szCs w:val="28"/>
        </w:rPr>
        <w:t>/Authorities</w:t>
      </w:r>
    </w:p>
    <w:p w:rsidR="00B63F85" w:rsidRPr="00E25AB8" w:rsidRDefault="00B63F85" w:rsidP="00B63F85">
      <w:pPr>
        <w:spacing w:line="360" w:lineRule="auto"/>
        <w:jc w:val="both"/>
        <w:rPr>
          <w:rFonts w:ascii="Times New Roman" w:hAnsi="Times New Roman" w:cs="Times New Roman"/>
        </w:rPr>
      </w:pPr>
      <w:r w:rsidRPr="00B63F85">
        <w:rPr>
          <w:rFonts w:ascii="Times New Roman" w:hAnsi="Times New Roman" w:cs="Times New Roman"/>
        </w:rPr>
        <w:t xml:space="preserve">IT Governance </w:t>
      </w:r>
      <w:r>
        <w:rPr>
          <w:rFonts w:ascii="Times New Roman" w:hAnsi="Times New Roman" w:cs="Times New Roman"/>
        </w:rPr>
        <w:t>Frameworks/</w:t>
      </w:r>
      <w:r w:rsidRPr="00B63F85">
        <w:rPr>
          <w:rFonts w:ascii="Times New Roman" w:hAnsi="Times New Roman" w:cs="Times New Roman"/>
        </w:rPr>
        <w:t>Authorities include</w:t>
      </w:r>
    </w:p>
    <w:p w:rsidR="00B63F85" w:rsidRPr="00E25AB8" w:rsidRDefault="00B63F85" w:rsidP="00B63F85">
      <w:pPr>
        <w:pStyle w:val="ListParagraph"/>
        <w:numPr>
          <w:ilvl w:val="0"/>
          <w:numId w:val="3"/>
        </w:numPr>
        <w:spacing w:line="360" w:lineRule="auto"/>
        <w:jc w:val="both"/>
        <w:rPr>
          <w:rFonts w:ascii="Times New Roman" w:hAnsi="Times New Roman" w:cs="Times New Roman"/>
        </w:rPr>
      </w:pPr>
      <w:r w:rsidRPr="00E25AB8">
        <w:rPr>
          <w:rFonts w:ascii="Times New Roman" w:hAnsi="Times New Roman" w:cs="Times New Roman"/>
        </w:rPr>
        <w:t>International Standards Organization/ International Electrotechnical Commission (ISO/IEC)</w:t>
      </w:r>
    </w:p>
    <w:p w:rsidR="00B63F85" w:rsidRPr="00E25AB8" w:rsidRDefault="00B63F85" w:rsidP="00B63F85">
      <w:pPr>
        <w:pStyle w:val="ListParagraph"/>
        <w:numPr>
          <w:ilvl w:val="0"/>
          <w:numId w:val="3"/>
        </w:numPr>
        <w:spacing w:line="360" w:lineRule="auto"/>
        <w:jc w:val="both"/>
        <w:rPr>
          <w:rFonts w:ascii="Times New Roman" w:hAnsi="Times New Roman" w:cs="Times New Roman"/>
        </w:rPr>
      </w:pPr>
      <w:r w:rsidRPr="00E25AB8">
        <w:rPr>
          <w:rFonts w:ascii="Times New Roman" w:hAnsi="Times New Roman" w:cs="Times New Roman"/>
        </w:rPr>
        <w:t xml:space="preserve"> </w:t>
      </w:r>
      <w:r w:rsidRPr="00E25AB8">
        <w:rPr>
          <w:rStyle w:val="hgkelc"/>
          <w:rFonts w:ascii="Times New Roman" w:hAnsi="Times New Roman" w:cs="Times New Roman"/>
          <w:bCs/>
        </w:rPr>
        <w:t>Information Systems Audit and Control Association</w:t>
      </w:r>
      <w:r w:rsidRPr="00E25AB8">
        <w:rPr>
          <w:rFonts w:ascii="Times New Roman" w:hAnsi="Times New Roman" w:cs="Times New Roman"/>
        </w:rPr>
        <w:t xml:space="preserve"> (ISACA)</w:t>
      </w:r>
    </w:p>
    <w:p w:rsidR="00B63F85" w:rsidRPr="00C00063" w:rsidRDefault="00B63F85" w:rsidP="00C00063">
      <w:pPr>
        <w:pStyle w:val="ListParagraph"/>
        <w:numPr>
          <w:ilvl w:val="0"/>
          <w:numId w:val="16"/>
        </w:numPr>
        <w:spacing w:line="360" w:lineRule="auto"/>
        <w:jc w:val="both"/>
        <w:rPr>
          <w:rFonts w:ascii="Times New Roman" w:hAnsi="Times New Roman" w:cs="Times New Roman"/>
          <w:b/>
        </w:rPr>
      </w:pPr>
      <w:r w:rsidRPr="00C00063">
        <w:rPr>
          <w:rFonts w:ascii="Times New Roman" w:hAnsi="Times New Roman" w:cs="Times New Roman"/>
          <w:b/>
        </w:rPr>
        <w:t xml:space="preserve">The ISO/IEC IT Governance Standard </w:t>
      </w:r>
    </w:p>
    <w:p w:rsidR="00B63F85" w:rsidRPr="00E25AB8" w:rsidRDefault="00B63F85" w:rsidP="00B63F85">
      <w:pPr>
        <w:spacing w:line="360" w:lineRule="auto"/>
        <w:jc w:val="both"/>
        <w:rPr>
          <w:rFonts w:ascii="Times New Roman" w:hAnsi="Times New Roman" w:cs="Times New Roman"/>
        </w:rPr>
      </w:pPr>
      <w:r w:rsidRPr="00E25AB8">
        <w:rPr>
          <w:rFonts w:ascii="Times New Roman" w:hAnsi="Times New Roman" w:cs="Times New Roman"/>
        </w:rPr>
        <w:t xml:space="preserve"> ISO/IEC 38500 is a high level, principles based advisory standard. In addition to providing broad guidance on the role of a governing body, it encourages organizations to use appropriate standards to underpin their governance of IT. </w:t>
      </w:r>
    </w:p>
    <w:p w:rsidR="00B63F85" w:rsidRPr="00E25AB8" w:rsidRDefault="00B63F85" w:rsidP="00B63F85">
      <w:pPr>
        <w:spacing w:line="360" w:lineRule="auto"/>
        <w:jc w:val="both"/>
        <w:rPr>
          <w:rFonts w:ascii="Times New Roman" w:hAnsi="Times New Roman" w:cs="Times New Roman"/>
        </w:rPr>
      </w:pPr>
      <w:r w:rsidRPr="00E25AB8">
        <w:rPr>
          <w:rFonts w:ascii="Times New Roman" w:hAnsi="Times New Roman" w:cs="Times New Roman"/>
        </w:rPr>
        <w:t xml:space="preserve"> (ISO 38500 definition: </w:t>
      </w:r>
      <w:proofErr w:type="gramStart"/>
      <w:r w:rsidRPr="00E25AB8">
        <w:rPr>
          <w:rFonts w:ascii="Times New Roman" w:hAnsi="Times New Roman" w:cs="Times New Roman"/>
        </w:rPr>
        <w:t>-  The</w:t>
      </w:r>
      <w:proofErr w:type="gramEnd"/>
      <w:r w:rsidRPr="00E25AB8">
        <w:rPr>
          <w:rFonts w:ascii="Times New Roman" w:hAnsi="Times New Roman" w:cs="Times New Roman"/>
        </w:rPr>
        <w:t xml:space="preserve"> system by which the current and future use of IT is directed and controlled. Corporate governance of IT involves evaluating and directing the use of IT to support the organization and monitoring this use to achieve plans. It includes the strategy and policies for using IT within an organization. </w:t>
      </w:r>
    </w:p>
    <w:p w:rsidR="00B63F85" w:rsidRPr="00E25AB8" w:rsidRDefault="00B63F85" w:rsidP="00B63F85">
      <w:pPr>
        <w:spacing w:line="360" w:lineRule="auto"/>
        <w:jc w:val="both"/>
        <w:rPr>
          <w:rFonts w:ascii="Times New Roman" w:hAnsi="Times New Roman" w:cs="Times New Roman"/>
        </w:rPr>
      </w:pPr>
      <w:r w:rsidRPr="00E25AB8">
        <w:rPr>
          <w:rFonts w:ascii="Times New Roman" w:hAnsi="Times New Roman" w:cs="Times New Roman"/>
        </w:rPr>
        <w:t xml:space="preserve">The objective of their standard is to provide a framework of principles for Directors to use when evaluating, directing and monitoring the use of information technology (IT) in their organizations. </w:t>
      </w:r>
    </w:p>
    <w:p w:rsidR="00B63F85" w:rsidRPr="00E25AB8" w:rsidRDefault="00B63F85" w:rsidP="00B63F85">
      <w:pPr>
        <w:rPr>
          <w:rFonts w:ascii="Times New Roman" w:hAnsi="Times New Roman" w:cs="Times New Roman"/>
        </w:rPr>
      </w:pPr>
    </w:p>
    <w:p w:rsidR="00B63F85" w:rsidRPr="00E25AB8" w:rsidRDefault="00B63F85" w:rsidP="00B63F85">
      <w:pPr>
        <w:rPr>
          <w:rFonts w:ascii="Times New Roman" w:hAnsi="Times New Roman" w:cs="Times New Roman"/>
        </w:rPr>
      </w:pPr>
      <w:r w:rsidRPr="00E25AB8">
        <w:rPr>
          <w:rFonts w:ascii="Times New Roman" w:hAnsi="Times New Roman" w:cs="Times New Roman"/>
          <w:noProof/>
        </w:rPr>
        <w:drawing>
          <wp:inline distT="0" distB="0" distL="0" distR="0" wp14:anchorId="0DEDEB30" wp14:editId="7B6456CB">
            <wp:extent cx="4543425" cy="3486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4052" t="45000" r="35541" b="14196"/>
                    <a:stretch/>
                  </pic:blipFill>
                  <pic:spPr bwMode="auto">
                    <a:xfrm>
                      <a:off x="0" y="0"/>
                      <a:ext cx="4543425" cy="3486150"/>
                    </a:xfrm>
                    <a:prstGeom prst="rect">
                      <a:avLst/>
                    </a:prstGeom>
                    <a:ln>
                      <a:noFill/>
                    </a:ln>
                    <a:extLst>
                      <a:ext uri="{53640926-AAD7-44D8-BBD7-CCE9431645EC}">
                        <a14:shadowObscured xmlns:a14="http://schemas.microsoft.com/office/drawing/2010/main"/>
                      </a:ext>
                    </a:extLst>
                  </pic:spPr>
                </pic:pic>
              </a:graphicData>
            </a:graphic>
          </wp:inline>
        </w:drawing>
      </w:r>
    </w:p>
    <w:p w:rsidR="00B63F85" w:rsidRDefault="00B63F85" w:rsidP="00B63F85">
      <w:pPr>
        <w:rPr>
          <w:rFonts w:ascii="Times New Roman" w:hAnsi="Times New Roman" w:cs="Times New Roman"/>
        </w:rPr>
      </w:pPr>
    </w:p>
    <w:p w:rsidR="00B63F85" w:rsidRPr="00E25AB8" w:rsidRDefault="00B63F85" w:rsidP="00B63F85">
      <w:pPr>
        <w:rPr>
          <w:rFonts w:ascii="Times New Roman" w:hAnsi="Times New Roman" w:cs="Times New Roman"/>
        </w:rPr>
      </w:pPr>
    </w:p>
    <w:p w:rsidR="00B63F85" w:rsidRPr="00B63F85" w:rsidRDefault="00B63F85" w:rsidP="00B63F85">
      <w:pPr>
        <w:spacing w:line="360" w:lineRule="auto"/>
        <w:jc w:val="both"/>
        <w:rPr>
          <w:rFonts w:ascii="Times New Roman" w:hAnsi="Times New Roman" w:cs="Times New Roman"/>
          <w:u w:val="single"/>
        </w:rPr>
      </w:pPr>
      <w:r w:rsidRPr="00B63F85">
        <w:rPr>
          <w:rFonts w:ascii="Times New Roman" w:hAnsi="Times New Roman" w:cs="Times New Roman"/>
          <w:u w:val="single"/>
        </w:rPr>
        <w:lastRenderedPageBreak/>
        <w:t>The ‘other’ objectives of ISO/IEC 38500</w:t>
      </w:r>
    </w:p>
    <w:p w:rsidR="00B63F85" w:rsidRPr="00E25AB8" w:rsidRDefault="00B63F85" w:rsidP="00B63F85">
      <w:pPr>
        <w:spacing w:line="360" w:lineRule="auto"/>
        <w:jc w:val="both"/>
        <w:rPr>
          <w:rFonts w:ascii="Times New Roman" w:hAnsi="Times New Roman" w:cs="Times New Roman"/>
        </w:rPr>
      </w:pPr>
      <w:r w:rsidRPr="00B63F85">
        <w:rPr>
          <w:rFonts w:ascii="Times New Roman" w:hAnsi="Times New Roman" w:cs="Times New Roman"/>
          <w:u w:val="single"/>
        </w:rPr>
        <w:t>Proper corporate</w:t>
      </w:r>
      <w:r w:rsidRPr="00E25AB8">
        <w:rPr>
          <w:rFonts w:ascii="Times New Roman" w:hAnsi="Times New Roman" w:cs="Times New Roman"/>
        </w:rPr>
        <w:t xml:space="preserve"> governance of IT may assist directors in assuring conformance with obligations (regulatory, legislation, common law, contractual) concerning the acceptable use of IT.</w:t>
      </w:r>
    </w:p>
    <w:p w:rsidR="00B63F85" w:rsidRPr="00E25AB8" w:rsidRDefault="00B63F85" w:rsidP="00B63F85">
      <w:pPr>
        <w:spacing w:line="360" w:lineRule="auto"/>
        <w:jc w:val="both"/>
        <w:rPr>
          <w:rFonts w:ascii="Times New Roman" w:hAnsi="Times New Roman" w:cs="Times New Roman"/>
        </w:rPr>
      </w:pPr>
      <w:r w:rsidRPr="00E25AB8">
        <w:rPr>
          <w:rFonts w:ascii="Times New Roman" w:hAnsi="Times New Roman" w:cs="Times New Roman"/>
        </w:rPr>
        <w:t xml:space="preserve">Inadequate IT systems can expose the directors to the risk of not complying with legislation. For example, in some jurisdictions, directors could be held personally accountable if an inadequate accounting system results in tax not being paid. </w:t>
      </w:r>
    </w:p>
    <w:p w:rsidR="00A10B81" w:rsidRDefault="00A10B81" w:rsidP="00B63F85">
      <w:pPr>
        <w:spacing w:line="360" w:lineRule="auto"/>
        <w:jc w:val="both"/>
        <w:rPr>
          <w:rFonts w:ascii="Times New Roman" w:hAnsi="Times New Roman" w:cs="Times New Roman"/>
          <w:b/>
          <w:sz w:val="28"/>
          <w:szCs w:val="28"/>
        </w:rPr>
      </w:pPr>
    </w:p>
    <w:p w:rsidR="00BF7BFF" w:rsidRPr="00E25AB8" w:rsidRDefault="00643BC6" w:rsidP="00B63F85">
      <w:pPr>
        <w:spacing w:line="360" w:lineRule="auto"/>
        <w:jc w:val="both"/>
        <w:rPr>
          <w:rFonts w:ascii="Times New Roman" w:hAnsi="Times New Roman" w:cs="Times New Roman"/>
        </w:rPr>
      </w:pPr>
      <w:r w:rsidRPr="00E25AB8">
        <w:rPr>
          <w:rFonts w:ascii="Times New Roman" w:hAnsi="Times New Roman" w:cs="Times New Roman"/>
        </w:rPr>
        <w:t>ISO/IEC 38500</w:t>
      </w:r>
      <w:r w:rsidR="003965BC" w:rsidRPr="00E25AB8">
        <w:rPr>
          <w:rFonts w:ascii="Times New Roman" w:hAnsi="Times New Roman" w:cs="Times New Roman"/>
        </w:rPr>
        <w:t xml:space="preserve">A </w:t>
      </w:r>
      <w:r w:rsidRPr="00E25AB8">
        <w:rPr>
          <w:rFonts w:ascii="Times New Roman" w:hAnsi="Times New Roman" w:cs="Times New Roman"/>
        </w:rPr>
        <w:t xml:space="preserve">is a </w:t>
      </w:r>
      <w:r w:rsidR="003965BC" w:rsidRPr="00E25AB8">
        <w:rPr>
          <w:rFonts w:ascii="Times New Roman" w:hAnsi="Times New Roman" w:cs="Times New Roman"/>
        </w:rPr>
        <w:t>standard rooted in risk aversion</w:t>
      </w:r>
      <w:r w:rsidR="00B63F85">
        <w:rPr>
          <w:rFonts w:ascii="Times New Roman" w:hAnsi="Times New Roman" w:cs="Times New Roman"/>
        </w:rPr>
        <w:t xml:space="preserve">. </w:t>
      </w:r>
      <w:r w:rsidR="003965BC" w:rsidRPr="00E25AB8">
        <w:rPr>
          <w:rFonts w:ascii="Times New Roman" w:hAnsi="Times New Roman" w:cs="Times New Roman"/>
        </w:rPr>
        <w:t xml:space="preserve">Processes dealing with IT incorporate specific risks must be appropriately addressed. For example, directors could be held accountable for breaches of: </w:t>
      </w:r>
    </w:p>
    <w:p w:rsidR="00BF7BFF" w:rsidRPr="00E25AB8" w:rsidRDefault="003965BC" w:rsidP="00B63F85">
      <w:pPr>
        <w:pStyle w:val="ListParagraph"/>
        <w:numPr>
          <w:ilvl w:val="0"/>
          <w:numId w:val="5"/>
        </w:numPr>
        <w:spacing w:line="360" w:lineRule="auto"/>
        <w:jc w:val="both"/>
        <w:rPr>
          <w:rFonts w:ascii="Times New Roman" w:hAnsi="Times New Roman" w:cs="Times New Roman"/>
        </w:rPr>
      </w:pPr>
      <w:r w:rsidRPr="00E25AB8">
        <w:rPr>
          <w:rFonts w:ascii="Times New Roman" w:hAnsi="Times New Roman" w:cs="Times New Roman"/>
        </w:rPr>
        <w:t xml:space="preserve">security standards </w:t>
      </w:r>
    </w:p>
    <w:p w:rsidR="00BF7BFF" w:rsidRPr="00E25AB8" w:rsidRDefault="003965BC" w:rsidP="00B63F85">
      <w:pPr>
        <w:pStyle w:val="ListParagraph"/>
        <w:numPr>
          <w:ilvl w:val="0"/>
          <w:numId w:val="5"/>
        </w:numPr>
        <w:spacing w:line="360" w:lineRule="auto"/>
        <w:jc w:val="both"/>
        <w:rPr>
          <w:rFonts w:ascii="Times New Roman" w:hAnsi="Times New Roman" w:cs="Times New Roman"/>
        </w:rPr>
      </w:pPr>
      <w:r w:rsidRPr="00E25AB8">
        <w:rPr>
          <w:rFonts w:ascii="Times New Roman" w:hAnsi="Times New Roman" w:cs="Times New Roman"/>
        </w:rPr>
        <w:t xml:space="preserve">privacy legislation </w:t>
      </w:r>
    </w:p>
    <w:p w:rsidR="00BF7BFF" w:rsidRPr="00E25AB8" w:rsidRDefault="003965BC" w:rsidP="00B63F85">
      <w:pPr>
        <w:pStyle w:val="ListParagraph"/>
        <w:numPr>
          <w:ilvl w:val="0"/>
          <w:numId w:val="5"/>
        </w:numPr>
        <w:spacing w:line="360" w:lineRule="auto"/>
        <w:jc w:val="both"/>
        <w:rPr>
          <w:rFonts w:ascii="Times New Roman" w:hAnsi="Times New Roman" w:cs="Times New Roman"/>
        </w:rPr>
      </w:pPr>
      <w:r w:rsidRPr="00E25AB8">
        <w:rPr>
          <w:rFonts w:ascii="Times New Roman" w:hAnsi="Times New Roman" w:cs="Times New Roman"/>
        </w:rPr>
        <w:t xml:space="preserve">spam legislation </w:t>
      </w:r>
    </w:p>
    <w:p w:rsidR="00BF7BFF" w:rsidRPr="00E25AB8" w:rsidRDefault="003965BC" w:rsidP="00B63F85">
      <w:pPr>
        <w:pStyle w:val="ListParagraph"/>
        <w:numPr>
          <w:ilvl w:val="0"/>
          <w:numId w:val="5"/>
        </w:numPr>
        <w:spacing w:line="360" w:lineRule="auto"/>
        <w:jc w:val="both"/>
        <w:rPr>
          <w:rFonts w:ascii="Times New Roman" w:hAnsi="Times New Roman" w:cs="Times New Roman"/>
        </w:rPr>
      </w:pPr>
      <w:r w:rsidRPr="00E25AB8">
        <w:rPr>
          <w:rFonts w:ascii="Times New Roman" w:hAnsi="Times New Roman" w:cs="Times New Roman"/>
        </w:rPr>
        <w:t>trade practices legislation</w:t>
      </w:r>
    </w:p>
    <w:p w:rsidR="00BF7BFF" w:rsidRPr="00E25AB8" w:rsidRDefault="003965BC" w:rsidP="00B63F85">
      <w:pPr>
        <w:pStyle w:val="ListParagraph"/>
        <w:numPr>
          <w:ilvl w:val="0"/>
          <w:numId w:val="5"/>
        </w:numPr>
        <w:spacing w:line="360" w:lineRule="auto"/>
        <w:jc w:val="both"/>
        <w:rPr>
          <w:rFonts w:ascii="Times New Roman" w:hAnsi="Times New Roman" w:cs="Times New Roman"/>
        </w:rPr>
      </w:pPr>
      <w:r w:rsidRPr="00E25AB8">
        <w:rPr>
          <w:rFonts w:ascii="Times New Roman" w:hAnsi="Times New Roman" w:cs="Times New Roman"/>
        </w:rPr>
        <w:t xml:space="preserve">intellectual property rights </w:t>
      </w:r>
    </w:p>
    <w:p w:rsidR="00BF7BFF" w:rsidRPr="00E25AB8" w:rsidRDefault="003965BC" w:rsidP="00B63F85">
      <w:pPr>
        <w:pStyle w:val="ListParagraph"/>
        <w:numPr>
          <w:ilvl w:val="0"/>
          <w:numId w:val="5"/>
        </w:numPr>
        <w:spacing w:line="360" w:lineRule="auto"/>
        <w:jc w:val="both"/>
        <w:rPr>
          <w:rFonts w:ascii="Times New Roman" w:hAnsi="Times New Roman" w:cs="Times New Roman"/>
        </w:rPr>
      </w:pPr>
      <w:r w:rsidRPr="00E25AB8">
        <w:rPr>
          <w:rFonts w:ascii="Times New Roman" w:hAnsi="Times New Roman" w:cs="Times New Roman"/>
        </w:rPr>
        <w:t xml:space="preserve">record keeping requirements </w:t>
      </w:r>
    </w:p>
    <w:p w:rsidR="00BF7BFF" w:rsidRPr="00E25AB8" w:rsidRDefault="003965BC" w:rsidP="00B63F85">
      <w:pPr>
        <w:pStyle w:val="ListParagraph"/>
        <w:numPr>
          <w:ilvl w:val="0"/>
          <w:numId w:val="5"/>
        </w:numPr>
        <w:spacing w:line="360" w:lineRule="auto"/>
        <w:jc w:val="both"/>
        <w:rPr>
          <w:rFonts w:ascii="Times New Roman" w:hAnsi="Times New Roman" w:cs="Times New Roman"/>
        </w:rPr>
      </w:pPr>
      <w:r w:rsidRPr="00E25AB8">
        <w:rPr>
          <w:rFonts w:ascii="Times New Roman" w:hAnsi="Times New Roman" w:cs="Times New Roman"/>
        </w:rPr>
        <w:t xml:space="preserve">environmental legislation and regulations </w:t>
      </w:r>
    </w:p>
    <w:p w:rsidR="00BF7BFF" w:rsidRPr="00E25AB8" w:rsidRDefault="003965BC" w:rsidP="00B63F85">
      <w:pPr>
        <w:pStyle w:val="ListParagraph"/>
        <w:numPr>
          <w:ilvl w:val="0"/>
          <w:numId w:val="5"/>
        </w:numPr>
        <w:spacing w:line="360" w:lineRule="auto"/>
        <w:jc w:val="both"/>
        <w:rPr>
          <w:rFonts w:ascii="Times New Roman" w:hAnsi="Times New Roman" w:cs="Times New Roman"/>
        </w:rPr>
      </w:pPr>
      <w:r w:rsidRPr="00E25AB8">
        <w:rPr>
          <w:rFonts w:ascii="Times New Roman" w:hAnsi="Times New Roman" w:cs="Times New Roman"/>
        </w:rPr>
        <w:t>health and safety legislation</w:t>
      </w:r>
    </w:p>
    <w:p w:rsidR="00BF7BFF" w:rsidRPr="00E25AB8" w:rsidRDefault="003965BC" w:rsidP="00B63F85">
      <w:pPr>
        <w:pStyle w:val="ListParagraph"/>
        <w:numPr>
          <w:ilvl w:val="0"/>
          <w:numId w:val="5"/>
        </w:numPr>
        <w:spacing w:line="360" w:lineRule="auto"/>
        <w:jc w:val="both"/>
        <w:rPr>
          <w:rFonts w:ascii="Times New Roman" w:hAnsi="Times New Roman" w:cs="Times New Roman"/>
        </w:rPr>
      </w:pPr>
      <w:r w:rsidRPr="00E25AB8">
        <w:rPr>
          <w:rFonts w:ascii="Times New Roman" w:hAnsi="Times New Roman" w:cs="Times New Roman"/>
        </w:rPr>
        <w:t xml:space="preserve">accessibility legislation </w:t>
      </w:r>
    </w:p>
    <w:p w:rsidR="00BF7BFF" w:rsidRPr="00E25AB8" w:rsidRDefault="003965BC" w:rsidP="00B63F85">
      <w:pPr>
        <w:pStyle w:val="ListParagraph"/>
        <w:numPr>
          <w:ilvl w:val="0"/>
          <w:numId w:val="5"/>
        </w:numPr>
        <w:spacing w:line="360" w:lineRule="auto"/>
        <w:jc w:val="both"/>
        <w:rPr>
          <w:rFonts w:ascii="Times New Roman" w:hAnsi="Times New Roman" w:cs="Times New Roman"/>
        </w:rPr>
      </w:pPr>
      <w:r w:rsidRPr="00E25AB8">
        <w:rPr>
          <w:rFonts w:ascii="Times New Roman" w:hAnsi="Times New Roman" w:cs="Times New Roman"/>
        </w:rPr>
        <w:t xml:space="preserve">social responsibility standards </w:t>
      </w:r>
    </w:p>
    <w:p w:rsidR="003D56F0" w:rsidRPr="00E25AB8" w:rsidRDefault="003965BC" w:rsidP="00B63F85">
      <w:pPr>
        <w:spacing w:line="360" w:lineRule="auto"/>
        <w:jc w:val="both"/>
        <w:rPr>
          <w:rFonts w:ascii="Times New Roman" w:hAnsi="Times New Roman" w:cs="Times New Roman"/>
        </w:rPr>
      </w:pPr>
      <w:r w:rsidRPr="00E25AB8">
        <w:rPr>
          <w:rFonts w:ascii="Times New Roman" w:hAnsi="Times New Roman" w:cs="Times New Roman"/>
        </w:rPr>
        <w:t xml:space="preserve">ISO/IEC 38500 is based on meeting six principles </w:t>
      </w:r>
    </w:p>
    <w:p w:rsidR="003D56F0" w:rsidRPr="00E25AB8" w:rsidRDefault="003965BC" w:rsidP="00B63F85">
      <w:pPr>
        <w:pStyle w:val="ListParagraph"/>
        <w:numPr>
          <w:ilvl w:val="0"/>
          <w:numId w:val="7"/>
        </w:numPr>
        <w:spacing w:line="360" w:lineRule="auto"/>
        <w:jc w:val="both"/>
        <w:rPr>
          <w:rFonts w:ascii="Times New Roman" w:hAnsi="Times New Roman" w:cs="Times New Roman"/>
        </w:rPr>
      </w:pPr>
      <w:r w:rsidRPr="00E25AB8">
        <w:rPr>
          <w:rFonts w:ascii="Times New Roman" w:hAnsi="Times New Roman" w:cs="Times New Roman"/>
          <w:i/>
        </w:rPr>
        <w:t>Responsibility</w:t>
      </w:r>
      <w:r w:rsidRPr="00E25AB8">
        <w:rPr>
          <w:rFonts w:ascii="Times New Roman" w:hAnsi="Times New Roman" w:cs="Times New Roman"/>
        </w:rPr>
        <w:t xml:space="preserve"> – Individuals and groups within the organization understand and accept their responsibilities in respect of both supply of, and demand for IT. Those with responsibility for actions also have the authority to perform those actions. </w:t>
      </w:r>
    </w:p>
    <w:p w:rsidR="003D56F0" w:rsidRPr="00E25AB8" w:rsidRDefault="003965BC" w:rsidP="00B63F85">
      <w:pPr>
        <w:pStyle w:val="ListParagraph"/>
        <w:numPr>
          <w:ilvl w:val="0"/>
          <w:numId w:val="6"/>
        </w:numPr>
        <w:spacing w:line="360" w:lineRule="auto"/>
        <w:jc w:val="both"/>
        <w:rPr>
          <w:rFonts w:ascii="Times New Roman" w:hAnsi="Times New Roman" w:cs="Times New Roman"/>
        </w:rPr>
      </w:pPr>
      <w:r w:rsidRPr="00E25AB8">
        <w:rPr>
          <w:rFonts w:ascii="Times New Roman" w:hAnsi="Times New Roman" w:cs="Times New Roman"/>
          <w:i/>
        </w:rPr>
        <w:t>Strategy</w:t>
      </w:r>
      <w:r w:rsidRPr="00E25AB8">
        <w:rPr>
          <w:rFonts w:ascii="Times New Roman" w:hAnsi="Times New Roman" w:cs="Times New Roman"/>
        </w:rPr>
        <w:t xml:space="preserve"> –The organization’s business strategy </w:t>
      </w:r>
      <w:proofErr w:type="gramStart"/>
      <w:r w:rsidRPr="00E25AB8">
        <w:rPr>
          <w:rFonts w:ascii="Times New Roman" w:hAnsi="Times New Roman" w:cs="Times New Roman"/>
        </w:rPr>
        <w:t>takes into account</w:t>
      </w:r>
      <w:proofErr w:type="gramEnd"/>
      <w:r w:rsidRPr="00E25AB8">
        <w:rPr>
          <w:rFonts w:ascii="Times New Roman" w:hAnsi="Times New Roman" w:cs="Times New Roman"/>
        </w:rPr>
        <w:t xml:space="preserve"> the current and future capabilities of IT; the strategic plans for IT satisfy the current and ongoing needs of the organization’s business strategy.</w:t>
      </w:r>
    </w:p>
    <w:p w:rsidR="001F5671" w:rsidRPr="00E25AB8" w:rsidRDefault="003965BC" w:rsidP="00B63F85">
      <w:pPr>
        <w:pStyle w:val="ListParagraph"/>
        <w:numPr>
          <w:ilvl w:val="0"/>
          <w:numId w:val="6"/>
        </w:numPr>
        <w:spacing w:line="360" w:lineRule="auto"/>
        <w:jc w:val="both"/>
        <w:rPr>
          <w:rFonts w:ascii="Times New Roman" w:hAnsi="Times New Roman" w:cs="Times New Roman"/>
        </w:rPr>
      </w:pPr>
      <w:r w:rsidRPr="00E25AB8">
        <w:rPr>
          <w:rFonts w:ascii="Times New Roman" w:hAnsi="Times New Roman" w:cs="Times New Roman"/>
          <w:i/>
        </w:rPr>
        <w:t>Acquisition</w:t>
      </w:r>
      <w:r w:rsidRPr="00E25AB8">
        <w:rPr>
          <w:rFonts w:ascii="Times New Roman" w:hAnsi="Times New Roman" w:cs="Times New Roman"/>
        </w:rPr>
        <w:t xml:space="preserve"> – IT acquisitions are made for valid reasons, on the basis of appropriate and ongoing analysis, with clear and transparent decision making. There is appropriate balance between benefits, opportunities, costs, and risks, in both the short term and the long term. </w:t>
      </w:r>
    </w:p>
    <w:p w:rsidR="001F5671" w:rsidRPr="00E25AB8" w:rsidRDefault="003965BC" w:rsidP="00B63F85">
      <w:pPr>
        <w:pStyle w:val="ListParagraph"/>
        <w:numPr>
          <w:ilvl w:val="0"/>
          <w:numId w:val="6"/>
        </w:numPr>
        <w:spacing w:line="360" w:lineRule="auto"/>
        <w:jc w:val="both"/>
        <w:rPr>
          <w:rFonts w:ascii="Times New Roman" w:hAnsi="Times New Roman" w:cs="Times New Roman"/>
        </w:rPr>
      </w:pPr>
      <w:r w:rsidRPr="00E25AB8">
        <w:rPr>
          <w:rFonts w:ascii="Times New Roman" w:hAnsi="Times New Roman" w:cs="Times New Roman"/>
          <w:i/>
        </w:rPr>
        <w:t>Performance</w:t>
      </w:r>
      <w:r w:rsidRPr="00E25AB8">
        <w:rPr>
          <w:rFonts w:ascii="Times New Roman" w:hAnsi="Times New Roman" w:cs="Times New Roman"/>
        </w:rPr>
        <w:t xml:space="preserve"> – IT is fit for purpose in supporting the organization, providing the services, levels of service and service quality required to meet current and future business requirements. </w:t>
      </w:r>
    </w:p>
    <w:p w:rsidR="001F5671" w:rsidRPr="00E25AB8" w:rsidRDefault="003965BC" w:rsidP="00B63F85">
      <w:pPr>
        <w:pStyle w:val="ListParagraph"/>
        <w:numPr>
          <w:ilvl w:val="0"/>
          <w:numId w:val="6"/>
        </w:numPr>
        <w:spacing w:line="360" w:lineRule="auto"/>
        <w:jc w:val="both"/>
        <w:rPr>
          <w:rFonts w:ascii="Times New Roman" w:hAnsi="Times New Roman" w:cs="Times New Roman"/>
        </w:rPr>
      </w:pPr>
      <w:r w:rsidRPr="00E25AB8">
        <w:rPr>
          <w:rFonts w:ascii="Times New Roman" w:hAnsi="Times New Roman" w:cs="Times New Roman"/>
          <w:i/>
        </w:rPr>
        <w:lastRenderedPageBreak/>
        <w:t>Conformance</w:t>
      </w:r>
      <w:r w:rsidRPr="00E25AB8">
        <w:rPr>
          <w:rFonts w:ascii="Times New Roman" w:hAnsi="Times New Roman" w:cs="Times New Roman"/>
        </w:rPr>
        <w:t xml:space="preserve"> – IT complies with all mandatory legislation and regulations. Policies and practices are clearly defined, implemented and enforced. </w:t>
      </w:r>
    </w:p>
    <w:p w:rsidR="001F5671" w:rsidRPr="00E25AB8" w:rsidRDefault="003965BC" w:rsidP="00B63F85">
      <w:pPr>
        <w:pStyle w:val="ListParagraph"/>
        <w:numPr>
          <w:ilvl w:val="0"/>
          <w:numId w:val="6"/>
        </w:numPr>
        <w:spacing w:line="360" w:lineRule="auto"/>
        <w:jc w:val="both"/>
        <w:rPr>
          <w:rFonts w:ascii="Times New Roman" w:hAnsi="Times New Roman" w:cs="Times New Roman"/>
        </w:rPr>
      </w:pPr>
      <w:r w:rsidRPr="00E25AB8">
        <w:rPr>
          <w:rFonts w:ascii="Times New Roman" w:hAnsi="Times New Roman" w:cs="Times New Roman"/>
          <w:i/>
        </w:rPr>
        <w:t>Human Behavior</w:t>
      </w:r>
      <w:r w:rsidRPr="00E25AB8">
        <w:rPr>
          <w:rFonts w:ascii="Times New Roman" w:hAnsi="Times New Roman" w:cs="Times New Roman"/>
        </w:rPr>
        <w:t xml:space="preserve"> – IT policies, practices and decisions demonstrate respect for Human Behavior, including the current and evolving needs of all the ‘people in the process’. </w:t>
      </w:r>
    </w:p>
    <w:p w:rsidR="001F5671" w:rsidRDefault="001F5671">
      <w:pPr>
        <w:rPr>
          <w:rFonts w:ascii="Times New Roman" w:hAnsi="Times New Roman" w:cs="Times New Roman"/>
        </w:rPr>
      </w:pPr>
    </w:p>
    <w:p w:rsidR="00A1020D" w:rsidRPr="00B63F85" w:rsidRDefault="00A1020D" w:rsidP="00C00063">
      <w:pPr>
        <w:spacing w:line="360" w:lineRule="auto"/>
        <w:jc w:val="both"/>
        <w:rPr>
          <w:rFonts w:ascii="Times New Roman" w:hAnsi="Times New Roman" w:cs="Times New Roman"/>
          <w:i/>
        </w:rPr>
      </w:pPr>
      <w:r w:rsidRPr="00B63F85">
        <w:rPr>
          <w:rFonts w:ascii="Times New Roman" w:hAnsi="Times New Roman" w:cs="Times New Roman"/>
          <w:i/>
        </w:rPr>
        <w:t>ISO/IEC 38500 Governance Model</w:t>
      </w:r>
    </w:p>
    <w:p w:rsidR="00A1020D" w:rsidRPr="00E25AB8" w:rsidRDefault="003965BC" w:rsidP="00C00063">
      <w:pPr>
        <w:spacing w:line="360" w:lineRule="auto"/>
        <w:jc w:val="both"/>
        <w:rPr>
          <w:rFonts w:ascii="Times New Roman" w:hAnsi="Times New Roman" w:cs="Times New Roman"/>
        </w:rPr>
      </w:pPr>
      <w:r w:rsidRPr="00E25AB8">
        <w:rPr>
          <w:rFonts w:ascii="Times New Roman" w:hAnsi="Times New Roman" w:cs="Times New Roman"/>
        </w:rPr>
        <w:t xml:space="preserve">IT is governed through 3 main tasks </w:t>
      </w:r>
    </w:p>
    <w:p w:rsidR="00A1020D" w:rsidRPr="00E25AB8" w:rsidRDefault="003965BC" w:rsidP="00C00063">
      <w:pPr>
        <w:pStyle w:val="ListParagraph"/>
        <w:numPr>
          <w:ilvl w:val="0"/>
          <w:numId w:val="8"/>
        </w:numPr>
        <w:spacing w:line="360" w:lineRule="auto"/>
        <w:jc w:val="both"/>
        <w:rPr>
          <w:rFonts w:ascii="Times New Roman" w:hAnsi="Times New Roman" w:cs="Times New Roman"/>
        </w:rPr>
      </w:pPr>
      <w:r w:rsidRPr="00E25AB8">
        <w:rPr>
          <w:rFonts w:ascii="Times New Roman" w:hAnsi="Times New Roman" w:cs="Times New Roman"/>
        </w:rPr>
        <w:t>Evaluate the current and future use of IT.</w:t>
      </w:r>
    </w:p>
    <w:p w:rsidR="00A1020D" w:rsidRPr="00E25AB8" w:rsidRDefault="003965BC" w:rsidP="00C00063">
      <w:pPr>
        <w:pStyle w:val="ListParagraph"/>
        <w:numPr>
          <w:ilvl w:val="0"/>
          <w:numId w:val="8"/>
        </w:numPr>
        <w:spacing w:line="360" w:lineRule="auto"/>
        <w:jc w:val="both"/>
        <w:rPr>
          <w:rFonts w:ascii="Times New Roman" w:hAnsi="Times New Roman" w:cs="Times New Roman"/>
        </w:rPr>
      </w:pPr>
      <w:r w:rsidRPr="00E25AB8">
        <w:rPr>
          <w:rFonts w:ascii="Times New Roman" w:hAnsi="Times New Roman" w:cs="Times New Roman"/>
        </w:rPr>
        <w:t xml:space="preserve">Direct preparation and implementation of plans and policies to ensure that use of IT meets business objectives. </w:t>
      </w:r>
    </w:p>
    <w:p w:rsidR="00A1020D" w:rsidRPr="00E25AB8" w:rsidRDefault="003965BC" w:rsidP="00C00063">
      <w:pPr>
        <w:pStyle w:val="ListParagraph"/>
        <w:numPr>
          <w:ilvl w:val="0"/>
          <w:numId w:val="8"/>
        </w:numPr>
        <w:spacing w:line="360" w:lineRule="auto"/>
        <w:jc w:val="both"/>
        <w:rPr>
          <w:rFonts w:ascii="Times New Roman" w:hAnsi="Times New Roman" w:cs="Times New Roman"/>
        </w:rPr>
      </w:pPr>
      <w:r w:rsidRPr="00E25AB8">
        <w:rPr>
          <w:rFonts w:ascii="Times New Roman" w:hAnsi="Times New Roman" w:cs="Times New Roman"/>
        </w:rPr>
        <w:t>Monitor conformance to policies, and performance against the plans</w:t>
      </w:r>
    </w:p>
    <w:p w:rsidR="00A1020D" w:rsidRPr="00E25AB8" w:rsidRDefault="00A1020D" w:rsidP="00C00063">
      <w:pPr>
        <w:spacing w:line="360" w:lineRule="auto"/>
        <w:jc w:val="both"/>
        <w:rPr>
          <w:rFonts w:ascii="Times New Roman" w:hAnsi="Times New Roman" w:cs="Times New Roman"/>
        </w:rPr>
      </w:pPr>
    </w:p>
    <w:p w:rsidR="00A1020D" w:rsidRPr="00E25AB8" w:rsidRDefault="003965BC" w:rsidP="00C00063">
      <w:pPr>
        <w:spacing w:line="360" w:lineRule="auto"/>
        <w:jc w:val="both"/>
        <w:rPr>
          <w:rFonts w:ascii="Times New Roman" w:hAnsi="Times New Roman" w:cs="Times New Roman"/>
        </w:rPr>
      </w:pPr>
      <w:r w:rsidRPr="00E25AB8">
        <w:rPr>
          <w:rFonts w:ascii="Times New Roman" w:hAnsi="Times New Roman" w:cs="Times New Roman"/>
        </w:rPr>
        <w:t xml:space="preserve"> “In ISO’s view, governance is distinct from management, and for the avoidance of confusion, the two concepts are clearly defined in their standard.” </w:t>
      </w:r>
    </w:p>
    <w:p w:rsidR="00ED11E9" w:rsidRDefault="00ED11E9" w:rsidP="00C00063">
      <w:pPr>
        <w:spacing w:line="360" w:lineRule="auto"/>
        <w:jc w:val="both"/>
        <w:rPr>
          <w:rFonts w:ascii="Times New Roman" w:hAnsi="Times New Roman" w:cs="Times New Roman"/>
        </w:rPr>
      </w:pPr>
    </w:p>
    <w:p w:rsidR="00ED11E9" w:rsidRPr="00C00063" w:rsidRDefault="00ED11E9" w:rsidP="00C00063">
      <w:pPr>
        <w:pStyle w:val="ListParagraph"/>
        <w:numPr>
          <w:ilvl w:val="0"/>
          <w:numId w:val="16"/>
        </w:numPr>
        <w:spacing w:line="360" w:lineRule="auto"/>
        <w:jc w:val="both"/>
        <w:rPr>
          <w:rFonts w:ascii="Times New Roman" w:hAnsi="Times New Roman" w:cs="Times New Roman"/>
          <w:b/>
          <w:sz w:val="24"/>
          <w:szCs w:val="24"/>
        </w:rPr>
      </w:pPr>
      <w:r w:rsidRPr="00C00063">
        <w:rPr>
          <w:rFonts w:ascii="Times New Roman" w:hAnsi="Times New Roman" w:cs="Times New Roman"/>
          <w:b/>
          <w:sz w:val="24"/>
          <w:szCs w:val="24"/>
        </w:rPr>
        <w:t>Control Objectives for Information and Related Technology (COBIT) Framework</w:t>
      </w:r>
    </w:p>
    <w:p w:rsidR="00D01D5F" w:rsidRPr="00E25AB8" w:rsidRDefault="003965BC" w:rsidP="00C00063">
      <w:pPr>
        <w:spacing w:line="360" w:lineRule="auto"/>
        <w:jc w:val="both"/>
        <w:rPr>
          <w:rFonts w:ascii="Times New Roman" w:hAnsi="Times New Roman" w:cs="Times New Roman"/>
        </w:rPr>
      </w:pPr>
      <w:r w:rsidRPr="00E25AB8">
        <w:rPr>
          <w:rFonts w:ascii="Times New Roman" w:hAnsi="Times New Roman" w:cs="Times New Roman"/>
        </w:rPr>
        <w:t xml:space="preserve">COBIT® 2012 </w:t>
      </w:r>
      <w:r w:rsidR="00BC2345" w:rsidRPr="00E25AB8">
        <w:rPr>
          <w:rFonts w:ascii="Times New Roman" w:hAnsi="Times New Roman" w:cs="Times New Roman"/>
        </w:rPr>
        <w:t>– An ISACA framework</w:t>
      </w:r>
    </w:p>
    <w:p w:rsidR="00D01D5F" w:rsidRPr="00E25AB8" w:rsidRDefault="003965BC" w:rsidP="00C00063">
      <w:pPr>
        <w:pStyle w:val="ListParagraph"/>
        <w:numPr>
          <w:ilvl w:val="0"/>
          <w:numId w:val="10"/>
        </w:numPr>
        <w:spacing w:line="360" w:lineRule="auto"/>
        <w:jc w:val="both"/>
        <w:rPr>
          <w:rFonts w:ascii="Times New Roman" w:hAnsi="Times New Roman" w:cs="Times New Roman"/>
        </w:rPr>
      </w:pPr>
      <w:r w:rsidRPr="00E25AB8">
        <w:rPr>
          <w:rFonts w:ascii="Times New Roman" w:hAnsi="Times New Roman" w:cs="Times New Roman"/>
        </w:rPr>
        <w:t xml:space="preserve">COBIT®5 is a foundational enterprise IT Governance framework, providing a basis to effectively integrate other complimentary frameworks, standards, and practices. </w:t>
      </w:r>
    </w:p>
    <w:p w:rsidR="00D01D5F" w:rsidRPr="00E25AB8" w:rsidRDefault="003965BC" w:rsidP="00C00063">
      <w:pPr>
        <w:pStyle w:val="ListParagraph"/>
        <w:numPr>
          <w:ilvl w:val="0"/>
          <w:numId w:val="10"/>
        </w:numPr>
        <w:spacing w:line="360" w:lineRule="auto"/>
        <w:jc w:val="both"/>
        <w:rPr>
          <w:rFonts w:ascii="Times New Roman" w:hAnsi="Times New Roman" w:cs="Times New Roman"/>
        </w:rPr>
      </w:pPr>
      <w:r w:rsidRPr="00E25AB8">
        <w:rPr>
          <w:rFonts w:ascii="Times New Roman" w:hAnsi="Times New Roman" w:cs="Times New Roman"/>
        </w:rPr>
        <w:t xml:space="preserve">As a single overarching </w:t>
      </w:r>
      <w:proofErr w:type="gramStart"/>
      <w:r w:rsidRPr="00E25AB8">
        <w:rPr>
          <w:rFonts w:ascii="Times New Roman" w:hAnsi="Times New Roman" w:cs="Times New Roman"/>
        </w:rPr>
        <w:t>framework</w:t>
      </w:r>
      <w:proofErr w:type="gramEnd"/>
      <w:r w:rsidRPr="00E25AB8">
        <w:rPr>
          <w:rFonts w:ascii="Times New Roman" w:hAnsi="Times New Roman" w:cs="Times New Roman"/>
        </w:rPr>
        <w:t xml:space="preserve"> it serves as a consistent and integrated source of guidance in a non-technical, technology-agnostic, common language. </w:t>
      </w:r>
    </w:p>
    <w:p w:rsidR="00D01D5F" w:rsidRPr="00E25AB8" w:rsidRDefault="00D01D5F" w:rsidP="00C00063">
      <w:pPr>
        <w:spacing w:line="360" w:lineRule="auto"/>
        <w:jc w:val="both"/>
        <w:rPr>
          <w:rFonts w:ascii="Times New Roman" w:hAnsi="Times New Roman" w:cs="Times New Roman"/>
        </w:rPr>
      </w:pPr>
      <w:r w:rsidRPr="00E25AB8">
        <w:rPr>
          <w:rFonts w:ascii="Times New Roman" w:hAnsi="Times New Roman" w:cs="Times New Roman"/>
        </w:rPr>
        <w:t>S</w:t>
      </w:r>
      <w:r w:rsidR="003965BC" w:rsidRPr="00E25AB8">
        <w:rPr>
          <w:rFonts w:ascii="Times New Roman" w:hAnsi="Times New Roman" w:cs="Times New Roman"/>
        </w:rPr>
        <w:t>cope of COB</w:t>
      </w:r>
      <w:r w:rsidRPr="00E25AB8">
        <w:rPr>
          <w:rFonts w:ascii="Times New Roman" w:hAnsi="Times New Roman" w:cs="Times New Roman"/>
        </w:rPr>
        <w:t>IT®5</w:t>
      </w:r>
    </w:p>
    <w:p w:rsidR="00D01D5F" w:rsidRPr="00E25AB8" w:rsidRDefault="003965BC" w:rsidP="00C00063">
      <w:pPr>
        <w:pStyle w:val="ListParagraph"/>
        <w:numPr>
          <w:ilvl w:val="0"/>
          <w:numId w:val="9"/>
        </w:numPr>
        <w:spacing w:line="360" w:lineRule="auto"/>
        <w:jc w:val="both"/>
        <w:rPr>
          <w:rFonts w:ascii="Times New Roman" w:hAnsi="Times New Roman" w:cs="Times New Roman"/>
        </w:rPr>
      </w:pPr>
      <w:r w:rsidRPr="00E25AB8">
        <w:rPr>
          <w:rFonts w:ascii="Times New Roman" w:hAnsi="Times New Roman" w:cs="Times New Roman"/>
        </w:rPr>
        <w:t>COBIT®5 addresses the governance and management of information and related technology from an enterprise-wide, end-to-end perspective, including the activities and responsibilities of both the IT function and non-IT business functions.</w:t>
      </w:r>
    </w:p>
    <w:p w:rsidR="00D01D5F" w:rsidRPr="00E25AB8" w:rsidRDefault="003965BC" w:rsidP="00C00063">
      <w:pPr>
        <w:pStyle w:val="ListParagraph"/>
        <w:numPr>
          <w:ilvl w:val="0"/>
          <w:numId w:val="9"/>
        </w:numPr>
        <w:spacing w:line="360" w:lineRule="auto"/>
        <w:jc w:val="both"/>
        <w:rPr>
          <w:rFonts w:ascii="Times New Roman" w:hAnsi="Times New Roman" w:cs="Times New Roman"/>
        </w:rPr>
      </w:pPr>
      <w:r w:rsidRPr="00E25AB8">
        <w:rPr>
          <w:rFonts w:ascii="Times New Roman" w:hAnsi="Times New Roman" w:cs="Times New Roman"/>
        </w:rPr>
        <w:t>The end-to-end aspect is further supported by COBIT®5 coverage of all critical business elements, e.g. processes, organizational structures, principles &amp; policies, culture, skills, information, service capabilities.</w:t>
      </w:r>
    </w:p>
    <w:p w:rsidR="00D01D5F" w:rsidRPr="00E25AB8" w:rsidRDefault="003965BC" w:rsidP="00C00063">
      <w:pPr>
        <w:spacing w:line="360" w:lineRule="auto"/>
        <w:jc w:val="both"/>
        <w:rPr>
          <w:rFonts w:ascii="Times New Roman" w:hAnsi="Times New Roman" w:cs="Times New Roman"/>
        </w:rPr>
      </w:pPr>
      <w:r w:rsidRPr="00E25AB8">
        <w:rPr>
          <w:rFonts w:ascii="Times New Roman" w:hAnsi="Times New Roman" w:cs="Times New Roman"/>
        </w:rPr>
        <w:t xml:space="preserve">IT governance according to COBIT® </w:t>
      </w:r>
    </w:p>
    <w:p w:rsidR="00E10C5E" w:rsidRPr="00E25AB8" w:rsidRDefault="00E10C5E" w:rsidP="00C00063">
      <w:pPr>
        <w:spacing w:line="360" w:lineRule="auto"/>
        <w:jc w:val="both"/>
        <w:rPr>
          <w:rFonts w:ascii="Times New Roman" w:hAnsi="Times New Roman" w:cs="Times New Roman"/>
          <w:i/>
        </w:rPr>
      </w:pPr>
      <w:r w:rsidRPr="00E25AB8">
        <w:rPr>
          <w:rFonts w:ascii="Times New Roman" w:hAnsi="Times New Roman" w:cs="Times New Roman"/>
          <w:i/>
        </w:rPr>
        <w:lastRenderedPageBreak/>
        <w:t>Governance</w:t>
      </w:r>
    </w:p>
    <w:p w:rsidR="00E10C5E" w:rsidRPr="00E25AB8" w:rsidRDefault="003965BC" w:rsidP="00C00063">
      <w:pPr>
        <w:spacing w:line="360" w:lineRule="auto"/>
        <w:ind w:left="720"/>
        <w:jc w:val="both"/>
        <w:rPr>
          <w:rFonts w:ascii="Times New Roman" w:hAnsi="Times New Roman" w:cs="Times New Roman"/>
        </w:rPr>
      </w:pPr>
      <w:r w:rsidRPr="00E25AB8">
        <w:rPr>
          <w:rFonts w:ascii="Times New Roman" w:hAnsi="Times New Roman" w:cs="Times New Roman"/>
        </w:rPr>
        <w:t xml:space="preserve">• Ensures that enterprise objectives are achieved by evaluating stakeholder needs, conditions, and options </w:t>
      </w:r>
    </w:p>
    <w:p w:rsidR="00E10C5E" w:rsidRPr="00E25AB8" w:rsidRDefault="003965BC" w:rsidP="00C00063">
      <w:pPr>
        <w:spacing w:line="360" w:lineRule="auto"/>
        <w:ind w:left="720"/>
        <w:jc w:val="both"/>
        <w:rPr>
          <w:rFonts w:ascii="Times New Roman" w:hAnsi="Times New Roman" w:cs="Times New Roman"/>
        </w:rPr>
      </w:pPr>
      <w:r w:rsidRPr="00E25AB8">
        <w:rPr>
          <w:rFonts w:ascii="Times New Roman" w:hAnsi="Times New Roman" w:cs="Times New Roman"/>
        </w:rPr>
        <w:t>• Sets direction through prioritization and decision making</w:t>
      </w:r>
    </w:p>
    <w:p w:rsidR="00C00063" w:rsidRDefault="003965BC" w:rsidP="00C00063">
      <w:pPr>
        <w:spacing w:line="360" w:lineRule="auto"/>
        <w:ind w:left="720"/>
        <w:jc w:val="both"/>
        <w:rPr>
          <w:rFonts w:ascii="Times New Roman" w:hAnsi="Times New Roman" w:cs="Times New Roman"/>
        </w:rPr>
      </w:pPr>
      <w:r w:rsidRPr="00E25AB8">
        <w:rPr>
          <w:rFonts w:ascii="Times New Roman" w:hAnsi="Times New Roman" w:cs="Times New Roman"/>
        </w:rPr>
        <w:t>• Monitors performance, compliance, and progress against the agreed upon direction and objectives</w:t>
      </w:r>
    </w:p>
    <w:p w:rsidR="00E10C5E" w:rsidRPr="00E25AB8" w:rsidRDefault="003965BC" w:rsidP="00C00063">
      <w:pPr>
        <w:spacing w:line="360" w:lineRule="auto"/>
        <w:jc w:val="both"/>
        <w:rPr>
          <w:rFonts w:ascii="Times New Roman" w:hAnsi="Times New Roman" w:cs="Times New Roman"/>
        </w:rPr>
      </w:pPr>
      <w:r w:rsidRPr="00E25AB8">
        <w:rPr>
          <w:rFonts w:ascii="Times New Roman" w:hAnsi="Times New Roman" w:cs="Times New Roman"/>
        </w:rPr>
        <w:t xml:space="preserve"> </w:t>
      </w:r>
      <w:r w:rsidRPr="00E25AB8">
        <w:rPr>
          <w:rFonts w:ascii="Times New Roman" w:hAnsi="Times New Roman" w:cs="Times New Roman"/>
          <w:i/>
        </w:rPr>
        <w:t xml:space="preserve">Management </w:t>
      </w:r>
    </w:p>
    <w:p w:rsidR="00E10C5E" w:rsidRPr="00E25AB8" w:rsidRDefault="003965BC" w:rsidP="00C00063">
      <w:pPr>
        <w:spacing w:line="360" w:lineRule="auto"/>
        <w:ind w:left="720"/>
        <w:jc w:val="both"/>
        <w:rPr>
          <w:rFonts w:ascii="Times New Roman" w:hAnsi="Times New Roman" w:cs="Times New Roman"/>
        </w:rPr>
      </w:pPr>
      <w:r w:rsidRPr="00E25AB8">
        <w:rPr>
          <w:rFonts w:ascii="Times New Roman" w:hAnsi="Times New Roman" w:cs="Times New Roman"/>
        </w:rPr>
        <w:t xml:space="preserve">• Plans, builds, runs, &amp; monitors activities in alignment with the direction set by the governance body to achieve the enterprise objectives </w:t>
      </w:r>
    </w:p>
    <w:p w:rsidR="00E10C5E" w:rsidRPr="00E25AB8" w:rsidRDefault="00E10C5E">
      <w:pPr>
        <w:rPr>
          <w:rFonts w:ascii="Times New Roman" w:hAnsi="Times New Roman" w:cs="Times New Roman"/>
        </w:rPr>
      </w:pPr>
    </w:p>
    <w:p w:rsidR="00E10C5E" w:rsidRPr="00E25AB8" w:rsidRDefault="003965BC">
      <w:pPr>
        <w:rPr>
          <w:rFonts w:ascii="Times New Roman" w:hAnsi="Times New Roman" w:cs="Times New Roman"/>
        </w:rPr>
      </w:pPr>
      <w:r w:rsidRPr="00E25AB8">
        <w:rPr>
          <w:rFonts w:ascii="Times New Roman" w:hAnsi="Times New Roman" w:cs="Times New Roman"/>
        </w:rPr>
        <w:t xml:space="preserve">COBIT®5 (GEIT) principles COBIT </w:t>
      </w:r>
    </w:p>
    <w:p w:rsidR="00E10C5E" w:rsidRPr="00E25AB8" w:rsidRDefault="00E10C5E">
      <w:pPr>
        <w:rPr>
          <w:rFonts w:ascii="Times New Roman" w:hAnsi="Times New Roman" w:cs="Times New Roman"/>
        </w:rPr>
      </w:pPr>
      <w:r w:rsidRPr="00E25AB8">
        <w:rPr>
          <w:rFonts w:ascii="Times New Roman" w:hAnsi="Times New Roman" w:cs="Times New Roman"/>
          <w:noProof/>
        </w:rPr>
        <w:drawing>
          <wp:inline distT="0" distB="0" distL="0" distR="0" wp14:anchorId="630F50E3" wp14:editId="130260F9">
            <wp:extent cx="2819400" cy="2314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128" t="23660" r="31571" b="10206"/>
                    <a:stretch/>
                  </pic:blipFill>
                  <pic:spPr bwMode="auto">
                    <a:xfrm>
                      <a:off x="0" y="0"/>
                      <a:ext cx="2819400" cy="2314575"/>
                    </a:xfrm>
                    <a:prstGeom prst="rect">
                      <a:avLst/>
                    </a:prstGeom>
                    <a:ln>
                      <a:noFill/>
                    </a:ln>
                    <a:extLst>
                      <a:ext uri="{53640926-AAD7-44D8-BBD7-CCE9431645EC}">
                        <a14:shadowObscured xmlns:a14="http://schemas.microsoft.com/office/drawing/2010/main"/>
                      </a:ext>
                    </a:extLst>
                  </pic:spPr>
                </pic:pic>
              </a:graphicData>
            </a:graphic>
          </wp:inline>
        </w:drawing>
      </w:r>
    </w:p>
    <w:p w:rsidR="00C00063" w:rsidRDefault="00C00063">
      <w:pPr>
        <w:rPr>
          <w:rFonts w:ascii="Times New Roman" w:hAnsi="Times New Roman" w:cs="Times New Roman"/>
        </w:rPr>
      </w:pPr>
    </w:p>
    <w:p w:rsidR="00C00063" w:rsidRDefault="00C00063">
      <w:pPr>
        <w:rPr>
          <w:rFonts w:ascii="Times New Roman" w:hAnsi="Times New Roman" w:cs="Times New Roman"/>
        </w:rPr>
      </w:pPr>
    </w:p>
    <w:p w:rsidR="009D2268" w:rsidRPr="00F16FC2" w:rsidRDefault="009D2268" w:rsidP="009D2268">
      <w:pPr>
        <w:pStyle w:val="ListParagraph"/>
        <w:numPr>
          <w:ilvl w:val="0"/>
          <w:numId w:val="22"/>
        </w:numPr>
        <w:spacing w:line="360" w:lineRule="auto"/>
        <w:rPr>
          <w:rFonts w:ascii="Book Antiqua" w:hAnsi="Book Antiqua"/>
        </w:rPr>
      </w:pPr>
      <w:r w:rsidRPr="00F16FC2">
        <w:rPr>
          <w:rFonts w:ascii="Book Antiqua" w:hAnsi="Book Antiqua"/>
        </w:rPr>
        <w:t>Meeting stakeholder needs</w:t>
      </w:r>
    </w:p>
    <w:p w:rsidR="009D2268" w:rsidRPr="00F16FC2" w:rsidRDefault="009D2268" w:rsidP="009D2268">
      <w:pPr>
        <w:pStyle w:val="ListParagraph"/>
        <w:numPr>
          <w:ilvl w:val="0"/>
          <w:numId w:val="22"/>
        </w:numPr>
        <w:spacing w:line="360" w:lineRule="auto"/>
        <w:rPr>
          <w:rFonts w:ascii="Book Antiqua" w:hAnsi="Book Antiqua"/>
        </w:rPr>
      </w:pPr>
      <w:r w:rsidRPr="00F16FC2">
        <w:rPr>
          <w:rFonts w:ascii="Book Antiqua" w:hAnsi="Book Antiqua"/>
        </w:rPr>
        <w:t>Covering the enterprise end-to-end</w:t>
      </w:r>
    </w:p>
    <w:p w:rsidR="009D2268" w:rsidRPr="00F16FC2" w:rsidRDefault="009D2268" w:rsidP="009D2268">
      <w:pPr>
        <w:pStyle w:val="ListParagraph"/>
        <w:numPr>
          <w:ilvl w:val="0"/>
          <w:numId w:val="22"/>
        </w:numPr>
        <w:spacing w:line="360" w:lineRule="auto"/>
        <w:rPr>
          <w:rFonts w:ascii="Book Antiqua" w:hAnsi="Book Antiqua"/>
        </w:rPr>
      </w:pPr>
      <w:r w:rsidRPr="00F16FC2">
        <w:rPr>
          <w:rFonts w:ascii="Book Antiqua" w:hAnsi="Book Antiqua"/>
        </w:rPr>
        <w:t>Applying a single integrated framework</w:t>
      </w:r>
    </w:p>
    <w:p w:rsidR="009D2268" w:rsidRPr="00F16FC2" w:rsidRDefault="009D2268" w:rsidP="009D2268">
      <w:pPr>
        <w:pStyle w:val="ListParagraph"/>
        <w:numPr>
          <w:ilvl w:val="0"/>
          <w:numId w:val="22"/>
        </w:numPr>
        <w:spacing w:line="360" w:lineRule="auto"/>
        <w:rPr>
          <w:rFonts w:ascii="Book Antiqua" w:hAnsi="Book Antiqua"/>
        </w:rPr>
      </w:pPr>
      <w:r w:rsidRPr="00F16FC2">
        <w:rPr>
          <w:rFonts w:ascii="Book Antiqua" w:hAnsi="Book Antiqua"/>
        </w:rPr>
        <w:t>Enabling a holistic approach</w:t>
      </w:r>
    </w:p>
    <w:p w:rsidR="009D2268" w:rsidRPr="00F16FC2" w:rsidRDefault="009D2268" w:rsidP="009D2268">
      <w:pPr>
        <w:pStyle w:val="ListParagraph"/>
        <w:numPr>
          <w:ilvl w:val="0"/>
          <w:numId w:val="22"/>
        </w:numPr>
        <w:spacing w:line="360" w:lineRule="auto"/>
        <w:rPr>
          <w:rFonts w:ascii="Book Antiqua" w:hAnsi="Book Antiqua"/>
        </w:rPr>
      </w:pPr>
      <w:r w:rsidRPr="00F16FC2">
        <w:rPr>
          <w:rFonts w:ascii="Book Antiqua" w:hAnsi="Book Antiqua"/>
        </w:rPr>
        <w:t>Separating governance from Management</w:t>
      </w:r>
    </w:p>
    <w:p w:rsidR="00C00063" w:rsidRDefault="009D2268" w:rsidP="009D2268">
      <w:pPr>
        <w:tabs>
          <w:tab w:val="left" w:pos="8325"/>
        </w:tabs>
        <w:rPr>
          <w:rFonts w:ascii="Times New Roman" w:hAnsi="Times New Roman" w:cs="Times New Roman"/>
        </w:rPr>
      </w:pPr>
      <w:r>
        <w:rPr>
          <w:rFonts w:ascii="Times New Roman" w:hAnsi="Times New Roman" w:cs="Times New Roman"/>
        </w:rPr>
        <w:tab/>
      </w:r>
    </w:p>
    <w:p w:rsidR="00E10C5E" w:rsidRDefault="00C00063">
      <w:pPr>
        <w:rPr>
          <w:rFonts w:ascii="Times New Roman" w:hAnsi="Times New Roman" w:cs="Times New Roman"/>
        </w:rPr>
      </w:pPr>
      <w:r>
        <w:rPr>
          <w:rFonts w:ascii="Times New Roman" w:hAnsi="Times New Roman" w:cs="Times New Roman"/>
        </w:rPr>
        <w:t>COBIT and ISO/IEC standards have d</w:t>
      </w:r>
      <w:r w:rsidR="003965BC" w:rsidRPr="00E25AB8">
        <w:rPr>
          <w:rFonts w:ascii="Times New Roman" w:hAnsi="Times New Roman" w:cs="Times New Roman"/>
        </w:rPr>
        <w:t>issimilar IT governance principles</w:t>
      </w:r>
    </w:p>
    <w:p w:rsidR="00C00063" w:rsidRDefault="00C00063">
      <w:pPr>
        <w:rPr>
          <w:rFonts w:ascii="Times New Roman" w:hAnsi="Times New Roman" w:cs="Times New Roman"/>
        </w:rPr>
      </w:pPr>
    </w:p>
    <w:p w:rsidR="00C00063" w:rsidRPr="00E25AB8" w:rsidRDefault="00C00063">
      <w:pPr>
        <w:rPr>
          <w:rFonts w:ascii="Times New Roman" w:hAnsi="Times New Roman" w:cs="Times New Roman"/>
        </w:rPr>
      </w:pPr>
    </w:p>
    <w:p w:rsidR="00E10C5E" w:rsidRPr="00E25AB8" w:rsidRDefault="00185945">
      <w:pPr>
        <w:rPr>
          <w:rFonts w:ascii="Times New Roman" w:hAnsi="Times New Roman" w:cs="Times New Roman"/>
        </w:rPr>
      </w:pPr>
      <w:r w:rsidRPr="00E25AB8">
        <w:rPr>
          <w:rFonts w:ascii="Times New Roman" w:hAnsi="Times New Roman" w:cs="Times New Roman"/>
          <w:u w:val="single"/>
        </w:rPr>
        <w:t>COBIT 5</w:t>
      </w:r>
      <w:r w:rsidRPr="00E25AB8">
        <w:rPr>
          <w:rFonts w:ascii="Times New Roman" w:hAnsi="Times New Roman" w:cs="Times New Roman"/>
          <w:u w:val="single"/>
        </w:rPr>
        <w:tab/>
      </w:r>
      <w:r w:rsidRPr="00E25AB8">
        <w:rPr>
          <w:rFonts w:ascii="Times New Roman" w:hAnsi="Times New Roman" w:cs="Times New Roman"/>
        </w:rPr>
        <w:tab/>
      </w:r>
      <w:r w:rsidRPr="00E25AB8">
        <w:rPr>
          <w:rFonts w:ascii="Times New Roman" w:hAnsi="Times New Roman" w:cs="Times New Roman"/>
        </w:rPr>
        <w:tab/>
      </w:r>
      <w:r w:rsidRPr="00E25AB8">
        <w:rPr>
          <w:rFonts w:ascii="Times New Roman" w:hAnsi="Times New Roman" w:cs="Times New Roman"/>
        </w:rPr>
        <w:tab/>
      </w:r>
      <w:r w:rsidRPr="00E25AB8">
        <w:rPr>
          <w:rFonts w:ascii="Times New Roman" w:hAnsi="Times New Roman" w:cs="Times New Roman"/>
        </w:rPr>
        <w:tab/>
      </w:r>
      <w:r w:rsidRPr="00E25AB8">
        <w:rPr>
          <w:rFonts w:ascii="Times New Roman" w:hAnsi="Times New Roman" w:cs="Times New Roman"/>
        </w:rPr>
        <w:tab/>
      </w:r>
      <w:r w:rsidRPr="00E25AB8">
        <w:rPr>
          <w:rFonts w:ascii="Times New Roman" w:hAnsi="Times New Roman" w:cs="Times New Roman"/>
        </w:rPr>
        <w:tab/>
      </w:r>
      <w:r w:rsidRPr="00E25AB8">
        <w:rPr>
          <w:rFonts w:ascii="Times New Roman" w:hAnsi="Times New Roman" w:cs="Times New Roman"/>
        </w:rPr>
        <w:tab/>
      </w:r>
      <w:r w:rsidR="003965BC" w:rsidRPr="00E25AB8">
        <w:rPr>
          <w:rFonts w:ascii="Times New Roman" w:hAnsi="Times New Roman" w:cs="Times New Roman"/>
          <w:u w:val="single"/>
        </w:rPr>
        <w:t xml:space="preserve"> ISO 38500</w:t>
      </w:r>
    </w:p>
    <w:p w:rsidR="00E10C5E" w:rsidRPr="00E25AB8" w:rsidRDefault="00185945">
      <w:pPr>
        <w:rPr>
          <w:rFonts w:ascii="Times New Roman" w:hAnsi="Times New Roman" w:cs="Times New Roman"/>
        </w:rPr>
      </w:pPr>
      <w:r w:rsidRPr="00E25AB8">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26BA9E0" wp14:editId="0760DB28">
                <wp:simplePos x="0" y="0"/>
                <wp:positionH relativeFrom="margin">
                  <wp:posOffset>3609975</wp:posOffset>
                </wp:positionH>
                <wp:positionV relativeFrom="paragraph">
                  <wp:posOffset>57150</wp:posOffset>
                </wp:positionV>
                <wp:extent cx="2085975" cy="2276475"/>
                <wp:effectExtent l="0" t="0" r="28575" b="28575"/>
                <wp:wrapNone/>
                <wp:docPr id="3" name="Text Box 3"/>
                <wp:cNvGraphicFramePr/>
                <a:graphic xmlns:a="http://schemas.openxmlformats.org/drawingml/2006/main">
                  <a:graphicData uri="http://schemas.microsoft.com/office/word/2010/wordprocessingShape">
                    <wps:wsp>
                      <wps:cNvSpPr txBox="1"/>
                      <wps:spPr>
                        <a:xfrm>
                          <a:off x="0" y="0"/>
                          <a:ext cx="2085975" cy="2276475"/>
                        </a:xfrm>
                        <a:prstGeom prst="rect">
                          <a:avLst/>
                        </a:prstGeom>
                        <a:solidFill>
                          <a:schemeClr val="lt1"/>
                        </a:solidFill>
                        <a:ln w="6350">
                          <a:solidFill>
                            <a:prstClr val="black"/>
                          </a:solidFill>
                        </a:ln>
                      </wps:spPr>
                      <wps:txbx>
                        <w:txbxContent>
                          <w:p w:rsidR="00185945" w:rsidRDefault="00185945" w:rsidP="00185945">
                            <w:r>
                              <w:t xml:space="preserve">• Responsibility </w:t>
                            </w:r>
                          </w:p>
                          <w:p w:rsidR="00185945" w:rsidRDefault="00185945" w:rsidP="00185945">
                            <w:r>
                              <w:t xml:space="preserve">• Strategy </w:t>
                            </w:r>
                          </w:p>
                          <w:p w:rsidR="00185945" w:rsidRDefault="00185945" w:rsidP="00185945">
                            <w:r>
                              <w:t xml:space="preserve">• Acquisition </w:t>
                            </w:r>
                          </w:p>
                          <w:p w:rsidR="00185945" w:rsidRDefault="00185945" w:rsidP="00185945">
                            <w:r>
                              <w:t xml:space="preserve">• Performance </w:t>
                            </w:r>
                          </w:p>
                          <w:p w:rsidR="00185945" w:rsidRDefault="00185945" w:rsidP="00185945">
                            <w:r>
                              <w:t xml:space="preserve">• Conformance </w:t>
                            </w:r>
                          </w:p>
                          <w:p w:rsidR="00185945" w:rsidRDefault="00185945" w:rsidP="00185945">
                            <w:r>
                              <w:t xml:space="preserve">• Human Behavior </w:t>
                            </w:r>
                          </w:p>
                          <w:p w:rsidR="00185945" w:rsidRDefault="001859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6BA9E0" id="_x0000_t202" coordsize="21600,21600" o:spt="202" path="m,l,21600r21600,l21600,xe">
                <v:stroke joinstyle="miter"/>
                <v:path gradientshapeok="t" o:connecttype="rect"/>
              </v:shapetype>
              <v:shape id="Text Box 3" o:spid="_x0000_s1026" type="#_x0000_t202" style="position:absolute;margin-left:284.25pt;margin-top:4.5pt;width:164.25pt;height:179.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" fillcolor="white [3201]" strokeweight=".5pt">
                <v:textbox>
                  <w:txbxContent>
                    <w:p w:rsidR="00185945" w:rsidRDefault="00185945" w:rsidP="00185945">
                      <w:r>
                        <w:t xml:space="preserve">• Responsibility </w:t>
                      </w:r>
                    </w:p>
                    <w:p w:rsidR="00185945" w:rsidRDefault="00185945" w:rsidP="00185945">
                      <w:r>
                        <w:t xml:space="preserve">• Strategy </w:t>
                      </w:r>
                    </w:p>
                    <w:p w:rsidR="00185945" w:rsidRDefault="00185945" w:rsidP="00185945">
                      <w:r>
                        <w:t xml:space="preserve">• Acquisition </w:t>
                      </w:r>
                    </w:p>
                    <w:p w:rsidR="00185945" w:rsidRDefault="00185945" w:rsidP="00185945">
                      <w:r>
                        <w:t xml:space="preserve">• Performance </w:t>
                      </w:r>
                    </w:p>
                    <w:p w:rsidR="00185945" w:rsidRDefault="00185945" w:rsidP="00185945">
                      <w:r>
                        <w:t xml:space="preserve">• Conformance </w:t>
                      </w:r>
                    </w:p>
                    <w:p w:rsidR="00185945" w:rsidRDefault="00185945" w:rsidP="00185945">
                      <w:r>
                        <w:t xml:space="preserve">• Human Behavior </w:t>
                      </w:r>
                    </w:p>
                    <w:p w:rsidR="00185945" w:rsidRDefault="00185945"/>
                  </w:txbxContent>
                </v:textbox>
                <w10:wrap anchorx="margin"/>
              </v:shape>
            </w:pict>
          </mc:Fallback>
        </mc:AlternateContent>
      </w:r>
      <w:r w:rsidRPr="00E25AB8">
        <w:rPr>
          <w:rFonts w:ascii="Times New Roman" w:hAnsi="Times New Roman" w:cs="Times New Roman"/>
          <w:noProof/>
        </w:rPr>
        <w:drawing>
          <wp:inline distT="0" distB="0" distL="0" distR="0" wp14:anchorId="6AC20718" wp14:editId="30970248">
            <wp:extent cx="2962275" cy="2409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2275" cy="2409825"/>
                    </a:xfrm>
                    <a:prstGeom prst="rect">
                      <a:avLst/>
                    </a:prstGeom>
                    <a:noFill/>
                  </pic:spPr>
                </pic:pic>
              </a:graphicData>
            </a:graphic>
          </wp:inline>
        </w:drawing>
      </w:r>
    </w:p>
    <w:p w:rsidR="00185945" w:rsidRPr="00E25AB8" w:rsidRDefault="00185945">
      <w:pPr>
        <w:rPr>
          <w:rFonts w:ascii="Times New Roman" w:hAnsi="Times New Roman" w:cs="Times New Roman"/>
        </w:rPr>
      </w:pPr>
    </w:p>
    <w:p w:rsidR="003E1199" w:rsidRPr="00E25AB8" w:rsidRDefault="003965BC">
      <w:pPr>
        <w:rPr>
          <w:rFonts w:ascii="Times New Roman" w:hAnsi="Times New Roman" w:cs="Times New Roman"/>
        </w:rPr>
      </w:pPr>
      <w:r w:rsidRPr="00E25AB8">
        <w:rPr>
          <w:rFonts w:ascii="Times New Roman" w:hAnsi="Times New Roman" w:cs="Times New Roman"/>
        </w:rPr>
        <w:t xml:space="preserve">Governance &amp; management processes </w:t>
      </w:r>
    </w:p>
    <w:p w:rsidR="00DC0E92" w:rsidRPr="00E25AB8" w:rsidRDefault="00DC0E92">
      <w:pPr>
        <w:rPr>
          <w:rFonts w:ascii="Times New Roman" w:hAnsi="Times New Roman" w:cs="Times New Roman"/>
        </w:rPr>
      </w:pPr>
    </w:p>
    <w:p w:rsidR="00DC0E92" w:rsidRPr="00E25AB8" w:rsidRDefault="00DC0E92">
      <w:pPr>
        <w:rPr>
          <w:rFonts w:ascii="Times New Roman" w:hAnsi="Times New Roman" w:cs="Times New Roman"/>
        </w:rPr>
      </w:pPr>
      <w:r w:rsidRPr="00E25AB8">
        <w:rPr>
          <w:rFonts w:ascii="Times New Roman" w:hAnsi="Times New Roman" w:cs="Times New Roman"/>
          <w:noProof/>
        </w:rPr>
        <w:drawing>
          <wp:anchor distT="0" distB="0" distL="114300" distR="114300" simplePos="0" relativeHeight="251660288" behindDoc="0" locked="0" layoutInCell="1" allowOverlap="1" wp14:anchorId="11DAEBEB" wp14:editId="16995829">
            <wp:simplePos x="0" y="0"/>
            <wp:positionH relativeFrom="column">
              <wp:posOffset>466725</wp:posOffset>
            </wp:positionH>
            <wp:positionV relativeFrom="paragraph">
              <wp:posOffset>9525</wp:posOffset>
            </wp:positionV>
            <wp:extent cx="3800475" cy="292417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0288" t="20809" r="19391" b="7070"/>
                    <a:stretch/>
                  </pic:blipFill>
                  <pic:spPr bwMode="auto">
                    <a:xfrm>
                      <a:off x="0" y="0"/>
                      <a:ext cx="3800475" cy="2924175"/>
                    </a:xfrm>
                    <a:prstGeom prst="rect">
                      <a:avLst/>
                    </a:prstGeom>
                    <a:ln>
                      <a:noFill/>
                    </a:ln>
                    <a:extLst>
                      <a:ext uri="{53640926-AAD7-44D8-BBD7-CCE9431645EC}">
                        <a14:shadowObscured xmlns:a14="http://schemas.microsoft.com/office/drawing/2010/main"/>
                      </a:ext>
                    </a:extLst>
                  </pic:spPr>
                </pic:pic>
              </a:graphicData>
            </a:graphic>
          </wp:anchor>
        </w:drawing>
      </w:r>
    </w:p>
    <w:p w:rsidR="00DC0E92" w:rsidRPr="00E25AB8" w:rsidRDefault="00DC0E92">
      <w:pPr>
        <w:rPr>
          <w:rFonts w:ascii="Times New Roman" w:hAnsi="Times New Roman" w:cs="Times New Roman"/>
        </w:rPr>
      </w:pPr>
      <w:r w:rsidRPr="00E25AB8">
        <w:rPr>
          <w:rFonts w:ascii="Times New Roman" w:hAnsi="Times New Roman" w:cs="Times New Roman"/>
        </w:rPr>
        <w:br w:type="textWrapping" w:clear="all"/>
      </w:r>
    </w:p>
    <w:p w:rsidR="00DC0E92" w:rsidRPr="00E25AB8" w:rsidRDefault="00DC0E92">
      <w:pPr>
        <w:rPr>
          <w:rFonts w:ascii="Times New Roman" w:hAnsi="Times New Roman" w:cs="Times New Roman"/>
        </w:rPr>
      </w:pPr>
    </w:p>
    <w:p w:rsidR="00DC0E92" w:rsidRPr="00E25AB8" w:rsidRDefault="00DC0E92">
      <w:pPr>
        <w:rPr>
          <w:rFonts w:ascii="Times New Roman" w:hAnsi="Times New Roman" w:cs="Times New Roman"/>
        </w:rPr>
      </w:pPr>
    </w:p>
    <w:p w:rsidR="00DC0E92" w:rsidRPr="00E25AB8" w:rsidRDefault="003965BC" w:rsidP="00C00063">
      <w:pPr>
        <w:spacing w:line="360" w:lineRule="auto"/>
        <w:jc w:val="both"/>
        <w:rPr>
          <w:rFonts w:ascii="Times New Roman" w:hAnsi="Times New Roman" w:cs="Times New Roman"/>
        </w:rPr>
      </w:pPr>
      <w:r w:rsidRPr="00E25AB8">
        <w:rPr>
          <w:rFonts w:ascii="Times New Roman" w:hAnsi="Times New Roman" w:cs="Times New Roman"/>
        </w:rPr>
        <w:t xml:space="preserve">Principle 5: Separating governance &amp; mgt. </w:t>
      </w:r>
    </w:p>
    <w:p w:rsidR="00DC0E92" w:rsidRPr="00E25AB8" w:rsidRDefault="003965BC" w:rsidP="00C00063">
      <w:pPr>
        <w:spacing w:line="360" w:lineRule="auto"/>
        <w:jc w:val="both"/>
        <w:rPr>
          <w:rFonts w:ascii="Times New Roman" w:hAnsi="Times New Roman" w:cs="Times New Roman"/>
        </w:rPr>
      </w:pPr>
      <w:r w:rsidRPr="00C00063">
        <w:rPr>
          <w:rFonts w:ascii="Times New Roman" w:hAnsi="Times New Roman" w:cs="Times New Roman"/>
        </w:rPr>
        <w:t>Process reference model</w:t>
      </w:r>
      <w:r w:rsidRPr="00E25AB8">
        <w:rPr>
          <w:rFonts w:ascii="Times New Roman" w:hAnsi="Times New Roman" w:cs="Times New Roman"/>
        </w:rPr>
        <w:t xml:space="preserve">: Divides governance and management processes into two primary domains: </w:t>
      </w:r>
    </w:p>
    <w:p w:rsidR="00DC0E92" w:rsidRPr="00E25AB8" w:rsidRDefault="003965BC" w:rsidP="00C00063">
      <w:pPr>
        <w:spacing w:line="360" w:lineRule="auto"/>
        <w:jc w:val="both"/>
        <w:rPr>
          <w:rFonts w:ascii="Times New Roman" w:hAnsi="Times New Roman" w:cs="Times New Roman"/>
        </w:rPr>
      </w:pPr>
      <w:r w:rsidRPr="00E25AB8">
        <w:rPr>
          <w:rFonts w:ascii="Times New Roman" w:hAnsi="Times New Roman" w:cs="Times New Roman"/>
        </w:rPr>
        <w:lastRenderedPageBreak/>
        <w:t xml:space="preserve">• Governance (1 Domain, 5 Processes) </w:t>
      </w:r>
    </w:p>
    <w:p w:rsidR="00DC0E92" w:rsidRPr="00E25AB8" w:rsidRDefault="003965BC" w:rsidP="00C00063">
      <w:pPr>
        <w:pStyle w:val="ListParagraph"/>
        <w:numPr>
          <w:ilvl w:val="0"/>
          <w:numId w:val="11"/>
        </w:numPr>
        <w:spacing w:line="360" w:lineRule="auto"/>
        <w:jc w:val="both"/>
        <w:rPr>
          <w:rFonts w:ascii="Times New Roman" w:hAnsi="Times New Roman" w:cs="Times New Roman"/>
        </w:rPr>
      </w:pPr>
      <w:r w:rsidRPr="00E25AB8">
        <w:rPr>
          <w:rFonts w:ascii="Times New Roman" w:hAnsi="Times New Roman" w:cs="Times New Roman"/>
        </w:rPr>
        <w:t xml:space="preserve">Within each process, evaluate, direct, and monitor practices are defined. </w:t>
      </w:r>
    </w:p>
    <w:p w:rsidR="00DC0E92" w:rsidRPr="00E25AB8" w:rsidRDefault="003965BC" w:rsidP="00C00063">
      <w:pPr>
        <w:spacing w:line="360" w:lineRule="auto"/>
        <w:jc w:val="both"/>
        <w:rPr>
          <w:rFonts w:ascii="Times New Roman" w:hAnsi="Times New Roman" w:cs="Times New Roman"/>
        </w:rPr>
      </w:pPr>
      <w:r w:rsidRPr="00E25AB8">
        <w:rPr>
          <w:rFonts w:ascii="Times New Roman" w:hAnsi="Times New Roman" w:cs="Times New Roman"/>
        </w:rPr>
        <w:t xml:space="preserve">• Management (4 Domains, 32 Processes) </w:t>
      </w:r>
    </w:p>
    <w:p w:rsidR="00DC0E92" w:rsidRPr="00E25AB8" w:rsidRDefault="003965BC" w:rsidP="00C00063">
      <w:pPr>
        <w:pStyle w:val="ListParagraph"/>
        <w:numPr>
          <w:ilvl w:val="0"/>
          <w:numId w:val="11"/>
        </w:numPr>
        <w:spacing w:line="360" w:lineRule="auto"/>
        <w:jc w:val="both"/>
        <w:rPr>
          <w:rFonts w:ascii="Times New Roman" w:hAnsi="Times New Roman" w:cs="Times New Roman"/>
        </w:rPr>
      </w:pPr>
      <w:r w:rsidRPr="00E25AB8">
        <w:rPr>
          <w:rFonts w:ascii="Times New Roman" w:hAnsi="Times New Roman" w:cs="Times New Roman"/>
        </w:rPr>
        <w:t>In line with responsibility areas of plan, build, run, and monitor, provide an end‐to‐end coverage of IT Management. The processes cover the full spectrum of business and IT activities related to governance and management of enterprise IT thus making the</w:t>
      </w:r>
      <w:r w:rsidR="00DC0E92" w:rsidRPr="00E25AB8">
        <w:rPr>
          <w:rFonts w:ascii="Times New Roman" w:hAnsi="Times New Roman" w:cs="Times New Roman"/>
        </w:rPr>
        <w:t xml:space="preserve"> process model truly enterprise wide</w:t>
      </w:r>
    </w:p>
    <w:p w:rsidR="00DC0E92" w:rsidRPr="00E25AB8" w:rsidRDefault="003965BC">
      <w:pPr>
        <w:rPr>
          <w:rFonts w:ascii="Times New Roman" w:hAnsi="Times New Roman" w:cs="Times New Roman"/>
        </w:rPr>
      </w:pPr>
      <w:r w:rsidRPr="00E25AB8">
        <w:rPr>
          <w:rFonts w:ascii="Times New Roman" w:hAnsi="Times New Roman" w:cs="Times New Roman"/>
        </w:rPr>
        <w:t xml:space="preserve">COBIT® Process reference model </w:t>
      </w:r>
    </w:p>
    <w:p w:rsidR="00F3627F" w:rsidRPr="00E25AB8" w:rsidRDefault="003A0973">
      <w:pPr>
        <w:rPr>
          <w:rFonts w:ascii="Times New Roman" w:hAnsi="Times New Roman" w:cs="Times New Roman"/>
        </w:rPr>
      </w:pPr>
      <w:r w:rsidRPr="00E25AB8">
        <w:rPr>
          <w:rFonts w:ascii="Times New Roman" w:hAnsi="Times New Roman" w:cs="Times New Roman"/>
          <w:noProof/>
        </w:rPr>
        <w:drawing>
          <wp:anchor distT="0" distB="0" distL="114300" distR="114300" simplePos="0" relativeHeight="251661312" behindDoc="0" locked="0" layoutInCell="1" allowOverlap="1" wp14:anchorId="03014FDF" wp14:editId="6461CA98">
            <wp:simplePos x="0" y="0"/>
            <wp:positionH relativeFrom="margin">
              <wp:posOffset>342900</wp:posOffset>
            </wp:positionH>
            <wp:positionV relativeFrom="paragraph">
              <wp:posOffset>10795</wp:posOffset>
            </wp:positionV>
            <wp:extent cx="5486400" cy="332422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1154" t="19669" r="23077" b="11916"/>
                    <a:stretch/>
                  </pic:blipFill>
                  <pic:spPr bwMode="auto">
                    <a:xfrm>
                      <a:off x="0" y="0"/>
                      <a:ext cx="5486400" cy="3324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25AB8">
        <w:rPr>
          <w:rFonts w:ascii="Times New Roman" w:hAnsi="Times New Roman" w:cs="Times New Roman"/>
        </w:rPr>
        <w:br w:type="textWrapping" w:clear="all"/>
      </w:r>
    </w:p>
    <w:p w:rsidR="00F3627F" w:rsidRPr="00E25AB8" w:rsidRDefault="00F3627F">
      <w:pPr>
        <w:rPr>
          <w:rFonts w:ascii="Times New Roman" w:hAnsi="Times New Roman" w:cs="Times New Roman"/>
        </w:rPr>
      </w:pPr>
    </w:p>
    <w:p w:rsidR="00F3627F" w:rsidRPr="00E25AB8" w:rsidRDefault="00F3627F">
      <w:pPr>
        <w:rPr>
          <w:rFonts w:ascii="Times New Roman" w:hAnsi="Times New Roman" w:cs="Times New Roman"/>
        </w:rPr>
      </w:pPr>
      <w:r w:rsidRPr="00E25AB8">
        <w:rPr>
          <w:rFonts w:ascii="Times New Roman" w:hAnsi="Times New Roman" w:cs="Times New Roman"/>
        </w:rPr>
        <w:t>COBIT Governance Processes</w:t>
      </w:r>
    </w:p>
    <w:p w:rsidR="003A656D" w:rsidRPr="00E25AB8" w:rsidRDefault="003965BC">
      <w:pPr>
        <w:rPr>
          <w:rFonts w:ascii="Times New Roman" w:hAnsi="Times New Roman" w:cs="Times New Roman"/>
        </w:rPr>
      </w:pPr>
      <w:r w:rsidRPr="00E25AB8">
        <w:rPr>
          <w:rFonts w:ascii="Times New Roman" w:hAnsi="Times New Roman" w:cs="Times New Roman"/>
        </w:rPr>
        <w:t>Governance Domain – evaluate, direct, and monitor</w:t>
      </w:r>
    </w:p>
    <w:p w:rsidR="003A656D" w:rsidRPr="00E25AB8" w:rsidRDefault="003965BC">
      <w:pPr>
        <w:rPr>
          <w:rFonts w:ascii="Times New Roman" w:hAnsi="Times New Roman" w:cs="Times New Roman"/>
        </w:rPr>
      </w:pPr>
      <w:r w:rsidRPr="00E25AB8">
        <w:rPr>
          <w:rFonts w:ascii="Times New Roman" w:hAnsi="Times New Roman" w:cs="Times New Roman"/>
        </w:rPr>
        <w:t xml:space="preserve"> 1. EDM01: Ensure governance framework setting and maintenance </w:t>
      </w:r>
    </w:p>
    <w:p w:rsidR="003A656D" w:rsidRPr="00E25AB8" w:rsidRDefault="003965BC">
      <w:pPr>
        <w:rPr>
          <w:rFonts w:ascii="Times New Roman" w:hAnsi="Times New Roman" w:cs="Times New Roman"/>
        </w:rPr>
      </w:pPr>
      <w:r w:rsidRPr="00E25AB8">
        <w:rPr>
          <w:rFonts w:ascii="Times New Roman" w:hAnsi="Times New Roman" w:cs="Times New Roman"/>
        </w:rPr>
        <w:t xml:space="preserve">2. EDM02: Ensure benefits delivery </w:t>
      </w:r>
    </w:p>
    <w:p w:rsidR="003A656D" w:rsidRPr="00E25AB8" w:rsidRDefault="003965BC">
      <w:pPr>
        <w:rPr>
          <w:rFonts w:ascii="Times New Roman" w:hAnsi="Times New Roman" w:cs="Times New Roman"/>
        </w:rPr>
      </w:pPr>
      <w:r w:rsidRPr="00E25AB8">
        <w:rPr>
          <w:rFonts w:ascii="Times New Roman" w:hAnsi="Times New Roman" w:cs="Times New Roman"/>
        </w:rPr>
        <w:t xml:space="preserve">3. EDM03: Ensure risk optimization </w:t>
      </w:r>
    </w:p>
    <w:p w:rsidR="003A656D" w:rsidRPr="00E25AB8" w:rsidRDefault="003965BC">
      <w:pPr>
        <w:rPr>
          <w:rFonts w:ascii="Times New Roman" w:hAnsi="Times New Roman" w:cs="Times New Roman"/>
        </w:rPr>
      </w:pPr>
      <w:r w:rsidRPr="00E25AB8">
        <w:rPr>
          <w:rFonts w:ascii="Times New Roman" w:hAnsi="Times New Roman" w:cs="Times New Roman"/>
        </w:rPr>
        <w:t xml:space="preserve">4. EDM04: Ensure resource optimization </w:t>
      </w:r>
    </w:p>
    <w:p w:rsidR="003A656D" w:rsidRPr="00E25AB8" w:rsidRDefault="003965BC">
      <w:pPr>
        <w:rPr>
          <w:rFonts w:ascii="Times New Roman" w:hAnsi="Times New Roman" w:cs="Times New Roman"/>
        </w:rPr>
      </w:pPr>
      <w:r w:rsidRPr="00E25AB8">
        <w:rPr>
          <w:rFonts w:ascii="Times New Roman" w:hAnsi="Times New Roman" w:cs="Times New Roman"/>
        </w:rPr>
        <w:t>5. EDM05: Ensure stakeholder transparency COBIT Governance Processes</w:t>
      </w:r>
    </w:p>
    <w:p w:rsidR="003A656D" w:rsidRPr="00E25AB8" w:rsidRDefault="003A656D">
      <w:pPr>
        <w:rPr>
          <w:rFonts w:ascii="Times New Roman" w:hAnsi="Times New Roman" w:cs="Times New Roman"/>
        </w:rPr>
      </w:pPr>
    </w:p>
    <w:p w:rsidR="003A656D" w:rsidRPr="00E25AB8" w:rsidRDefault="003A656D">
      <w:pPr>
        <w:rPr>
          <w:rFonts w:ascii="Times New Roman" w:hAnsi="Times New Roman" w:cs="Times New Roman"/>
        </w:rPr>
      </w:pPr>
    </w:p>
    <w:p w:rsidR="003A656D" w:rsidRPr="00E25AB8" w:rsidRDefault="003A656D">
      <w:pPr>
        <w:rPr>
          <w:rFonts w:ascii="Times New Roman" w:hAnsi="Times New Roman" w:cs="Times New Roman"/>
        </w:rPr>
      </w:pPr>
      <w:r w:rsidRPr="00E25AB8">
        <w:rPr>
          <w:rFonts w:ascii="Times New Roman" w:hAnsi="Times New Roman" w:cs="Times New Roman"/>
          <w:noProof/>
        </w:rPr>
        <w:drawing>
          <wp:inline distT="0" distB="0" distL="0" distR="0" wp14:anchorId="09DD8B30" wp14:editId="0001C3F2">
            <wp:extent cx="5448300" cy="4648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314" t="15393" r="24519" b="11916"/>
                    <a:stretch/>
                  </pic:blipFill>
                  <pic:spPr bwMode="auto">
                    <a:xfrm>
                      <a:off x="0" y="0"/>
                      <a:ext cx="5448300" cy="4648200"/>
                    </a:xfrm>
                    <a:prstGeom prst="rect">
                      <a:avLst/>
                    </a:prstGeom>
                    <a:ln>
                      <a:noFill/>
                    </a:ln>
                    <a:extLst>
                      <a:ext uri="{53640926-AAD7-44D8-BBD7-CCE9431645EC}">
                        <a14:shadowObscured xmlns:a14="http://schemas.microsoft.com/office/drawing/2010/main"/>
                      </a:ext>
                    </a:extLst>
                  </pic:spPr>
                </pic:pic>
              </a:graphicData>
            </a:graphic>
          </wp:inline>
        </w:drawing>
      </w:r>
    </w:p>
    <w:p w:rsidR="003A656D" w:rsidRPr="00E25AB8" w:rsidRDefault="003A656D">
      <w:pPr>
        <w:rPr>
          <w:rFonts w:ascii="Times New Roman" w:hAnsi="Times New Roman" w:cs="Times New Roman"/>
        </w:rPr>
      </w:pPr>
    </w:p>
    <w:p w:rsidR="003A656D" w:rsidRPr="00E25AB8" w:rsidRDefault="003A656D">
      <w:pPr>
        <w:rPr>
          <w:rFonts w:ascii="Times New Roman" w:hAnsi="Times New Roman" w:cs="Times New Roman"/>
        </w:rPr>
      </w:pPr>
    </w:p>
    <w:p w:rsidR="003A656D" w:rsidRPr="00E25AB8" w:rsidRDefault="003A656D">
      <w:pPr>
        <w:rPr>
          <w:rFonts w:ascii="Times New Roman" w:hAnsi="Times New Roman" w:cs="Times New Roman"/>
        </w:rPr>
      </w:pPr>
    </w:p>
    <w:p w:rsidR="003A656D" w:rsidRPr="00E25AB8" w:rsidRDefault="003A656D">
      <w:pPr>
        <w:rPr>
          <w:rFonts w:ascii="Times New Roman" w:hAnsi="Times New Roman" w:cs="Times New Roman"/>
        </w:rPr>
      </w:pPr>
    </w:p>
    <w:p w:rsidR="003A656D" w:rsidRPr="00E25AB8" w:rsidRDefault="003A656D">
      <w:pPr>
        <w:rPr>
          <w:rFonts w:ascii="Times New Roman" w:hAnsi="Times New Roman" w:cs="Times New Roman"/>
        </w:rPr>
      </w:pPr>
    </w:p>
    <w:p w:rsidR="003A656D" w:rsidRPr="00E25AB8" w:rsidRDefault="003A656D">
      <w:pPr>
        <w:rPr>
          <w:rFonts w:ascii="Times New Roman" w:hAnsi="Times New Roman" w:cs="Times New Roman"/>
        </w:rPr>
      </w:pPr>
    </w:p>
    <w:p w:rsidR="003A656D" w:rsidRPr="00E25AB8" w:rsidRDefault="003A656D">
      <w:pPr>
        <w:rPr>
          <w:rFonts w:ascii="Times New Roman" w:hAnsi="Times New Roman" w:cs="Times New Roman"/>
        </w:rPr>
      </w:pPr>
    </w:p>
    <w:p w:rsidR="003A656D" w:rsidRPr="00E25AB8" w:rsidRDefault="003A656D">
      <w:pPr>
        <w:rPr>
          <w:rFonts w:ascii="Times New Roman" w:hAnsi="Times New Roman" w:cs="Times New Roman"/>
        </w:rPr>
      </w:pPr>
    </w:p>
    <w:p w:rsidR="003A656D" w:rsidRPr="00E25AB8" w:rsidRDefault="003A656D">
      <w:pPr>
        <w:rPr>
          <w:rFonts w:ascii="Times New Roman" w:hAnsi="Times New Roman" w:cs="Times New Roman"/>
        </w:rPr>
      </w:pPr>
    </w:p>
    <w:p w:rsidR="003A656D" w:rsidRPr="00E25AB8" w:rsidRDefault="003A656D">
      <w:pPr>
        <w:rPr>
          <w:rFonts w:ascii="Times New Roman" w:hAnsi="Times New Roman" w:cs="Times New Roman"/>
        </w:rPr>
      </w:pPr>
      <w:r w:rsidRPr="00E25AB8">
        <w:rPr>
          <w:rFonts w:ascii="Times New Roman" w:hAnsi="Times New Roman" w:cs="Times New Roman"/>
          <w:noProof/>
        </w:rPr>
        <w:lastRenderedPageBreak/>
        <w:drawing>
          <wp:inline distT="0" distB="0" distL="0" distR="0" wp14:anchorId="21DC4674" wp14:editId="6CB52812">
            <wp:extent cx="5962650" cy="4133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673" t="21095" r="21314" b="7640"/>
                    <a:stretch/>
                  </pic:blipFill>
                  <pic:spPr bwMode="auto">
                    <a:xfrm>
                      <a:off x="0" y="0"/>
                      <a:ext cx="5962650" cy="4133850"/>
                    </a:xfrm>
                    <a:prstGeom prst="rect">
                      <a:avLst/>
                    </a:prstGeom>
                    <a:ln>
                      <a:noFill/>
                    </a:ln>
                    <a:extLst>
                      <a:ext uri="{53640926-AAD7-44D8-BBD7-CCE9431645EC}">
                        <a14:shadowObscured xmlns:a14="http://schemas.microsoft.com/office/drawing/2010/main"/>
                      </a:ext>
                    </a:extLst>
                  </pic:spPr>
                </pic:pic>
              </a:graphicData>
            </a:graphic>
          </wp:inline>
        </w:drawing>
      </w:r>
    </w:p>
    <w:p w:rsidR="003A656D" w:rsidRPr="00E25AB8" w:rsidRDefault="003A656D">
      <w:pPr>
        <w:rPr>
          <w:rFonts w:ascii="Times New Roman" w:hAnsi="Times New Roman" w:cs="Times New Roman"/>
        </w:rPr>
      </w:pPr>
    </w:p>
    <w:p w:rsidR="003A656D" w:rsidRPr="00E25AB8" w:rsidRDefault="003A656D">
      <w:pPr>
        <w:rPr>
          <w:rFonts w:ascii="Times New Roman" w:hAnsi="Times New Roman" w:cs="Times New Roman"/>
        </w:rPr>
      </w:pPr>
      <w:r w:rsidRPr="00E25AB8">
        <w:rPr>
          <w:rFonts w:ascii="Times New Roman" w:hAnsi="Times New Roman" w:cs="Times New Roman"/>
          <w:noProof/>
        </w:rPr>
        <w:lastRenderedPageBreak/>
        <w:drawing>
          <wp:inline distT="0" distB="0" distL="0" distR="0" wp14:anchorId="640E68FA" wp14:editId="676B4CC2">
            <wp:extent cx="5886450" cy="4953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635" t="16819" r="28955" b="11916"/>
                    <a:stretch/>
                  </pic:blipFill>
                  <pic:spPr bwMode="auto">
                    <a:xfrm>
                      <a:off x="0" y="0"/>
                      <a:ext cx="5886450" cy="4953000"/>
                    </a:xfrm>
                    <a:prstGeom prst="rect">
                      <a:avLst/>
                    </a:prstGeom>
                    <a:ln>
                      <a:noFill/>
                    </a:ln>
                    <a:extLst>
                      <a:ext uri="{53640926-AAD7-44D8-BBD7-CCE9431645EC}">
                        <a14:shadowObscured xmlns:a14="http://schemas.microsoft.com/office/drawing/2010/main"/>
                      </a:ext>
                    </a:extLst>
                  </pic:spPr>
                </pic:pic>
              </a:graphicData>
            </a:graphic>
          </wp:inline>
        </w:drawing>
      </w:r>
    </w:p>
    <w:p w:rsidR="003A656D" w:rsidRPr="00E25AB8" w:rsidRDefault="003A656D">
      <w:pPr>
        <w:rPr>
          <w:rFonts w:ascii="Times New Roman" w:hAnsi="Times New Roman" w:cs="Times New Roman"/>
        </w:rPr>
      </w:pPr>
    </w:p>
    <w:p w:rsidR="006C5678" w:rsidRPr="00E25AB8" w:rsidRDefault="003965BC">
      <w:pPr>
        <w:rPr>
          <w:rFonts w:ascii="Times New Roman" w:hAnsi="Times New Roman" w:cs="Times New Roman"/>
        </w:rPr>
      </w:pPr>
      <w:r w:rsidRPr="00E25AB8">
        <w:rPr>
          <w:rFonts w:ascii="Times New Roman" w:hAnsi="Times New Roman" w:cs="Times New Roman"/>
        </w:rPr>
        <w:t xml:space="preserve">Principle 2: Covering enterprise end-to-end </w:t>
      </w:r>
    </w:p>
    <w:p w:rsidR="006C5678" w:rsidRPr="00E25AB8" w:rsidRDefault="003965BC">
      <w:pPr>
        <w:rPr>
          <w:rFonts w:ascii="Times New Roman" w:hAnsi="Times New Roman" w:cs="Times New Roman"/>
        </w:rPr>
      </w:pPr>
      <w:r w:rsidRPr="00E25AB8">
        <w:rPr>
          <w:rFonts w:ascii="Times New Roman" w:hAnsi="Times New Roman" w:cs="Times New Roman"/>
        </w:rPr>
        <w:t xml:space="preserve">• Governance Enablers (Principle 4) </w:t>
      </w:r>
    </w:p>
    <w:p w:rsidR="006C5678" w:rsidRPr="00E25AB8" w:rsidRDefault="003965BC">
      <w:pPr>
        <w:rPr>
          <w:rFonts w:ascii="Times New Roman" w:hAnsi="Times New Roman" w:cs="Times New Roman"/>
        </w:rPr>
      </w:pPr>
      <w:r w:rsidRPr="00E25AB8">
        <w:rPr>
          <w:rFonts w:ascii="Times New Roman" w:hAnsi="Times New Roman" w:cs="Times New Roman"/>
        </w:rPr>
        <w:t>• Frameworks, principles, structures, processes, practices</w:t>
      </w:r>
    </w:p>
    <w:p w:rsidR="006C5678" w:rsidRPr="00E25AB8" w:rsidRDefault="003965BC">
      <w:pPr>
        <w:rPr>
          <w:rFonts w:ascii="Times New Roman" w:hAnsi="Times New Roman" w:cs="Times New Roman"/>
        </w:rPr>
      </w:pPr>
      <w:r w:rsidRPr="00E25AB8">
        <w:rPr>
          <w:rFonts w:ascii="Times New Roman" w:hAnsi="Times New Roman" w:cs="Times New Roman"/>
        </w:rPr>
        <w:t xml:space="preserve">• Governance Scope - definable </w:t>
      </w:r>
      <w:bookmarkStart w:id="0" w:name="_GoBack"/>
      <w:bookmarkEnd w:id="0"/>
    </w:p>
    <w:p w:rsidR="006C5678" w:rsidRPr="00E25AB8" w:rsidRDefault="003965BC">
      <w:pPr>
        <w:rPr>
          <w:rFonts w:ascii="Times New Roman" w:hAnsi="Times New Roman" w:cs="Times New Roman"/>
        </w:rPr>
      </w:pPr>
      <w:r w:rsidRPr="00E25AB8">
        <w:rPr>
          <w:rFonts w:ascii="Times New Roman" w:hAnsi="Times New Roman" w:cs="Times New Roman"/>
        </w:rPr>
        <w:t xml:space="preserve">• Enterprise, entity, or tangible asset </w:t>
      </w:r>
    </w:p>
    <w:p w:rsidR="006C5678" w:rsidRPr="00E25AB8" w:rsidRDefault="003965BC">
      <w:pPr>
        <w:rPr>
          <w:rFonts w:ascii="Times New Roman" w:hAnsi="Times New Roman" w:cs="Times New Roman"/>
        </w:rPr>
      </w:pPr>
      <w:r w:rsidRPr="00E25AB8">
        <w:rPr>
          <w:rFonts w:ascii="Times New Roman" w:hAnsi="Times New Roman" w:cs="Times New Roman"/>
        </w:rPr>
        <w:t xml:space="preserve">• Roles, activities and relationships </w:t>
      </w:r>
    </w:p>
    <w:p w:rsidR="006C5678" w:rsidRPr="00E25AB8" w:rsidRDefault="006C5678">
      <w:pPr>
        <w:rPr>
          <w:rFonts w:ascii="Times New Roman" w:hAnsi="Times New Roman" w:cs="Times New Roman"/>
        </w:rPr>
      </w:pPr>
      <w:r w:rsidRPr="00E25AB8">
        <w:rPr>
          <w:rFonts w:ascii="Times New Roman" w:hAnsi="Times New Roman" w:cs="Times New Roman"/>
          <w:noProof/>
        </w:rPr>
        <w:drawing>
          <wp:inline distT="0" distB="0" distL="0" distR="0" wp14:anchorId="57031A19" wp14:editId="140B3CBA">
            <wp:extent cx="4933950" cy="1114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840" t="56727" r="26122" b="26169"/>
                    <a:stretch/>
                  </pic:blipFill>
                  <pic:spPr bwMode="auto">
                    <a:xfrm>
                      <a:off x="0" y="0"/>
                      <a:ext cx="4933950" cy="1114425"/>
                    </a:xfrm>
                    <a:prstGeom prst="rect">
                      <a:avLst/>
                    </a:prstGeom>
                    <a:ln>
                      <a:noFill/>
                    </a:ln>
                    <a:extLst>
                      <a:ext uri="{53640926-AAD7-44D8-BBD7-CCE9431645EC}">
                        <a14:shadowObscured xmlns:a14="http://schemas.microsoft.com/office/drawing/2010/main"/>
                      </a:ext>
                    </a:extLst>
                  </pic:spPr>
                </pic:pic>
              </a:graphicData>
            </a:graphic>
          </wp:inline>
        </w:drawing>
      </w:r>
    </w:p>
    <w:sectPr w:rsidR="006C5678" w:rsidRPr="00E25AB8">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6DFA" w:rsidRDefault="00F06DFA" w:rsidP="00E25AB8">
      <w:pPr>
        <w:spacing w:after="0" w:line="240" w:lineRule="auto"/>
      </w:pPr>
      <w:r>
        <w:separator/>
      </w:r>
    </w:p>
  </w:endnote>
  <w:endnote w:type="continuationSeparator" w:id="0">
    <w:p w:rsidR="00F06DFA" w:rsidRDefault="00F06DFA" w:rsidP="00E25A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4801687"/>
      <w:docPartObj>
        <w:docPartGallery w:val="Page Numbers (Bottom of Page)"/>
        <w:docPartUnique/>
      </w:docPartObj>
    </w:sdtPr>
    <w:sdtEndPr>
      <w:rPr>
        <w:noProof/>
      </w:rPr>
    </w:sdtEndPr>
    <w:sdtContent>
      <w:p w:rsidR="00F441FA" w:rsidRDefault="00F441FA">
        <w:pPr>
          <w:pStyle w:val="Footer"/>
          <w:jc w:val="right"/>
        </w:pPr>
        <w:r>
          <w:fldChar w:fldCharType="begin"/>
        </w:r>
        <w:r>
          <w:instrText xml:space="preserve"> PAGE   \* MERGEFORMAT </w:instrText>
        </w:r>
        <w:r>
          <w:fldChar w:fldCharType="separate"/>
        </w:r>
        <w:r w:rsidR="00E461CB">
          <w:rPr>
            <w:noProof/>
          </w:rPr>
          <w:t>31</w:t>
        </w:r>
        <w:r>
          <w:rPr>
            <w:noProof/>
          </w:rPr>
          <w:fldChar w:fldCharType="end"/>
        </w:r>
      </w:p>
    </w:sdtContent>
  </w:sdt>
  <w:p w:rsidR="00F441FA" w:rsidRDefault="00F441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6DFA" w:rsidRDefault="00F06DFA" w:rsidP="00E25AB8">
      <w:pPr>
        <w:spacing w:after="0" w:line="240" w:lineRule="auto"/>
      </w:pPr>
      <w:r>
        <w:separator/>
      </w:r>
    </w:p>
  </w:footnote>
  <w:footnote w:type="continuationSeparator" w:id="0">
    <w:p w:rsidR="00F06DFA" w:rsidRDefault="00F06DFA" w:rsidP="00E25A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17F75"/>
    <w:multiLevelType w:val="hybridMultilevel"/>
    <w:tmpl w:val="03C2694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B39341D"/>
    <w:multiLevelType w:val="hybridMultilevel"/>
    <w:tmpl w:val="FDF4326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48B509C"/>
    <w:multiLevelType w:val="hybridMultilevel"/>
    <w:tmpl w:val="79949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BE7E7E"/>
    <w:multiLevelType w:val="hybridMultilevel"/>
    <w:tmpl w:val="0B60D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635003"/>
    <w:multiLevelType w:val="hybridMultilevel"/>
    <w:tmpl w:val="7C6CA5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2F752B"/>
    <w:multiLevelType w:val="hybridMultilevel"/>
    <w:tmpl w:val="54745EB2"/>
    <w:lvl w:ilvl="0" w:tplc="CFEC0684">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6" w15:restartNumberingAfterBreak="0">
    <w:nsid w:val="242B4E43"/>
    <w:multiLevelType w:val="multilevel"/>
    <w:tmpl w:val="62E8C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783D23"/>
    <w:multiLevelType w:val="hybridMultilevel"/>
    <w:tmpl w:val="585048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720BD"/>
    <w:multiLevelType w:val="hybridMultilevel"/>
    <w:tmpl w:val="ECEA5E8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9207002"/>
    <w:multiLevelType w:val="hybridMultilevel"/>
    <w:tmpl w:val="AF9EB000"/>
    <w:lvl w:ilvl="0" w:tplc="C6D43E8C">
      <w:start w:val="1"/>
      <w:numFmt w:val="lowerRoman"/>
      <w:lvlText w:val="%1)"/>
      <w:lvlJc w:val="left"/>
      <w:pPr>
        <w:ind w:left="1004" w:hanging="360"/>
      </w:pPr>
      <w:rPr>
        <w:rFont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2CC35F22"/>
    <w:multiLevelType w:val="hybridMultilevel"/>
    <w:tmpl w:val="ECAAEA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307D46"/>
    <w:multiLevelType w:val="hybridMultilevel"/>
    <w:tmpl w:val="5C50D0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313019"/>
    <w:multiLevelType w:val="hybridMultilevel"/>
    <w:tmpl w:val="EC6A49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6F34F8"/>
    <w:multiLevelType w:val="hybridMultilevel"/>
    <w:tmpl w:val="9B2EDD4E"/>
    <w:lvl w:ilvl="0" w:tplc="FF22454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5F3970"/>
    <w:multiLevelType w:val="hybridMultilevel"/>
    <w:tmpl w:val="80F01DC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3D3C7750"/>
    <w:multiLevelType w:val="hybridMultilevel"/>
    <w:tmpl w:val="21924ED8"/>
    <w:lvl w:ilvl="0" w:tplc="FF22454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E90E49"/>
    <w:multiLevelType w:val="hybridMultilevel"/>
    <w:tmpl w:val="A768D168"/>
    <w:lvl w:ilvl="0" w:tplc="04090005">
      <w:start w:val="1"/>
      <w:numFmt w:val="bullet"/>
      <w:lvlText w:val=""/>
      <w:lvlJc w:val="left"/>
      <w:pPr>
        <w:ind w:left="360" w:hanging="360"/>
      </w:pPr>
      <w:rPr>
        <w:rFonts w:ascii="Wingdings" w:hAnsi="Wingdings" w:hint="default"/>
        <w:sz w:val="2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00C5793"/>
    <w:multiLevelType w:val="multilevel"/>
    <w:tmpl w:val="E33E4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4F6C87"/>
    <w:multiLevelType w:val="hybridMultilevel"/>
    <w:tmpl w:val="90CEB494"/>
    <w:lvl w:ilvl="0" w:tplc="CFA6C816">
      <w:start w:val="19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E73480"/>
    <w:multiLevelType w:val="hybridMultilevel"/>
    <w:tmpl w:val="12CEB506"/>
    <w:lvl w:ilvl="0" w:tplc="C6D43E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D441FB"/>
    <w:multiLevelType w:val="multilevel"/>
    <w:tmpl w:val="DB141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8A5531"/>
    <w:multiLevelType w:val="hybridMultilevel"/>
    <w:tmpl w:val="16D8C2A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DD1579"/>
    <w:multiLevelType w:val="hybridMultilevel"/>
    <w:tmpl w:val="CB4233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A84742"/>
    <w:multiLevelType w:val="hybridMultilevel"/>
    <w:tmpl w:val="FD4A8F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2B3E4E"/>
    <w:multiLevelType w:val="hybridMultilevel"/>
    <w:tmpl w:val="1D768470"/>
    <w:lvl w:ilvl="0" w:tplc="FF22454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E068BC"/>
    <w:multiLevelType w:val="hybridMultilevel"/>
    <w:tmpl w:val="6A48AF5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6" w15:restartNumberingAfterBreak="0">
    <w:nsid w:val="6E0E5D31"/>
    <w:multiLevelType w:val="hybridMultilevel"/>
    <w:tmpl w:val="3C1EA74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443870"/>
    <w:multiLevelType w:val="hybridMultilevel"/>
    <w:tmpl w:val="74A68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6300E8"/>
    <w:multiLevelType w:val="multilevel"/>
    <w:tmpl w:val="CD48B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7557F8"/>
    <w:multiLevelType w:val="hybridMultilevel"/>
    <w:tmpl w:val="70109E28"/>
    <w:lvl w:ilvl="0" w:tplc="FB6AB5EA">
      <w:start w:val="2"/>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D7064F"/>
    <w:multiLevelType w:val="multilevel"/>
    <w:tmpl w:val="77C2D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832EA9"/>
    <w:multiLevelType w:val="hybridMultilevel"/>
    <w:tmpl w:val="54687C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8"/>
  </w:num>
  <w:num w:numId="3">
    <w:abstractNumId w:val="2"/>
  </w:num>
  <w:num w:numId="4">
    <w:abstractNumId w:val="5"/>
  </w:num>
  <w:num w:numId="5">
    <w:abstractNumId w:val="11"/>
  </w:num>
  <w:num w:numId="6">
    <w:abstractNumId w:val="7"/>
  </w:num>
  <w:num w:numId="7">
    <w:abstractNumId w:val="23"/>
  </w:num>
  <w:num w:numId="8">
    <w:abstractNumId w:val="12"/>
  </w:num>
  <w:num w:numId="9">
    <w:abstractNumId w:val="22"/>
  </w:num>
  <w:num w:numId="10">
    <w:abstractNumId w:val="10"/>
  </w:num>
  <w:num w:numId="11">
    <w:abstractNumId w:val="31"/>
  </w:num>
  <w:num w:numId="12">
    <w:abstractNumId w:val="20"/>
  </w:num>
  <w:num w:numId="13">
    <w:abstractNumId w:val="19"/>
  </w:num>
  <w:num w:numId="14">
    <w:abstractNumId w:val="29"/>
  </w:num>
  <w:num w:numId="15">
    <w:abstractNumId w:val="21"/>
  </w:num>
  <w:num w:numId="16">
    <w:abstractNumId w:val="26"/>
  </w:num>
  <w:num w:numId="17">
    <w:abstractNumId w:val="8"/>
  </w:num>
  <w:num w:numId="18">
    <w:abstractNumId w:val="16"/>
  </w:num>
  <w:num w:numId="19">
    <w:abstractNumId w:val="1"/>
  </w:num>
  <w:num w:numId="20">
    <w:abstractNumId w:val="0"/>
  </w:num>
  <w:num w:numId="21">
    <w:abstractNumId w:val="14"/>
  </w:num>
  <w:num w:numId="22">
    <w:abstractNumId w:val="9"/>
  </w:num>
  <w:num w:numId="23">
    <w:abstractNumId w:val="24"/>
  </w:num>
  <w:num w:numId="24">
    <w:abstractNumId w:val="6"/>
  </w:num>
  <w:num w:numId="25">
    <w:abstractNumId w:val="28"/>
  </w:num>
  <w:num w:numId="26">
    <w:abstractNumId w:val="17"/>
  </w:num>
  <w:num w:numId="27">
    <w:abstractNumId w:val="30"/>
  </w:num>
  <w:num w:numId="28">
    <w:abstractNumId w:val="15"/>
  </w:num>
  <w:num w:numId="29">
    <w:abstractNumId w:val="25"/>
  </w:num>
  <w:num w:numId="30">
    <w:abstractNumId w:val="13"/>
  </w:num>
  <w:num w:numId="31">
    <w:abstractNumId w:val="3"/>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5BC"/>
    <w:rsid w:val="00035086"/>
    <w:rsid w:val="0004542E"/>
    <w:rsid w:val="00056B25"/>
    <w:rsid w:val="000F38C6"/>
    <w:rsid w:val="001711FE"/>
    <w:rsid w:val="0018426D"/>
    <w:rsid w:val="0018522E"/>
    <w:rsid w:val="00185945"/>
    <w:rsid w:val="0019717F"/>
    <w:rsid w:val="001D1D00"/>
    <w:rsid w:val="001E09B4"/>
    <w:rsid w:val="001F5671"/>
    <w:rsid w:val="00220050"/>
    <w:rsid w:val="00230545"/>
    <w:rsid w:val="0023311E"/>
    <w:rsid w:val="0023340D"/>
    <w:rsid w:val="002A3890"/>
    <w:rsid w:val="003965BC"/>
    <w:rsid w:val="003A0973"/>
    <w:rsid w:val="003A656D"/>
    <w:rsid w:val="003B4BDA"/>
    <w:rsid w:val="003C317F"/>
    <w:rsid w:val="003D56F0"/>
    <w:rsid w:val="003E1199"/>
    <w:rsid w:val="00436E0A"/>
    <w:rsid w:val="004678A1"/>
    <w:rsid w:val="00496766"/>
    <w:rsid w:val="004A797D"/>
    <w:rsid w:val="004D6283"/>
    <w:rsid w:val="004E0DED"/>
    <w:rsid w:val="00503B96"/>
    <w:rsid w:val="00554AB9"/>
    <w:rsid w:val="00575BB0"/>
    <w:rsid w:val="00576188"/>
    <w:rsid w:val="006061E3"/>
    <w:rsid w:val="00627825"/>
    <w:rsid w:val="00643BC6"/>
    <w:rsid w:val="00652301"/>
    <w:rsid w:val="0065389C"/>
    <w:rsid w:val="0066547B"/>
    <w:rsid w:val="00666D1B"/>
    <w:rsid w:val="006C5678"/>
    <w:rsid w:val="007F0AF3"/>
    <w:rsid w:val="007F2280"/>
    <w:rsid w:val="008746C3"/>
    <w:rsid w:val="008D5D53"/>
    <w:rsid w:val="008E2D80"/>
    <w:rsid w:val="009D2268"/>
    <w:rsid w:val="009F192C"/>
    <w:rsid w:val="00A1020D"/>
    <w:rsid w:val="00A10B81"/>
    <w:rsid w:val="00A231B8"/>
    <w:rsid w:val="00A320EC"/>
    <w:rsid w:val="00A3531B"/>
    <w:rsid w:val="00AD42A7"/>
    <w:rsid w:val="00AD6D38"/>
    <w:rsid w:val="00B05689"/>
    <w:rsid w:val="00B6195D"/>
    <w:rsid w:val="00B63F85"/>
    <w:rsid w:val="00B753C9"/>
    <w:rsid w:val="00BC2345"/>
    <w:rsid w:val="00BC6404"/>
    <w:rsid w:val="00BF1FC6"/>
    <w:rsid w:val="00BF7BFF"/>
    <w:rsid w:val="00C00063"/>
    <w:rsid w:val="00C15FED"/>
    <w:rsid w:val="00C52D27"/>
    <w:rsid w:val="00C6564E"/>
    <w:rsid w:val="00CD2C23"/>
    <w:rsid w:val="00CE6497"/>
    <w:rsid w:val="00D01D5F"/>
    <w:rsid w:val="00D177E9"/>
    <w:rsid w:val="00D2410A"/>
    <w:rsid w:val="00D624DB"/>
    <w:rsid w:val="00D86A8D"/>
    <w:rsid w:val="00DC0E92"/>
    <w:rsid w:val="00DF28D5"/>
    <w:rsid w:val="00E10C5E"/>
    <w:rsid w:val="00E21C6D"/>
    <w:rsid w:val="00E25AB8"/>
    <w:rsid w:val="00E461CB"/>
    <w:rsid w:val="00E57261"/>
    <w:rsid w:val="00E73A02"/>
    <w:rsid w:val="00EA427F"/>
    <w:rsid w:val="00ED11E9"/>
    <w:rsid w:val="00F06DFA"/>
    <w:rsid w:val="00F3627F"/>
    <w:rsid w:val="00F441FA"/>
    <w:rsid w:val="00FA2A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9ACFE0-CBBB-4AAC-878C-7AC2ED5C0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65BC"/>
    <w:pPr>
      <w:ind w:left="720"/>
      <w:contextualSpacing/>
    </w:pPr>
  </w:style>
  <w:style w:type="character" w:customStyle="1" w:styleId="hgkelc">
    <w:name w:val="hgkelc"/>
    <w:basedOn w:val="DefaultParagraphFont"/>
    <w:rsid w:val="00230545"/>
  </w:style>
  <w:style w:type="paragraph" w:styleId="Header">
    <w:name w:val="header"/>
    <w:basedOn w:val="Normal"/>
    <w:link w:val="HeaderChar"/>
    <w:uiPriority w:val="99"/>
    <w:unhideWhenUsed/>
    <w:rsid w:val="00E25A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5AB8"/>
  </w:style>
  <w:style w:type="paragraph" w:styleId="Footer">
    <w:name w:val="footer"/>
    <w:basedOn w:val="Normal"/>
    <w:link w:val="FooterChar"/>
    <w:uiPriority w:val="99"/>
    <w:unhideWhenUsed/>
    <w:rsid w:val="00E25A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5A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2195</Words>
  <Characters>12516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Ondimu</dc:creator>
  <cp:keywords/>
  <dc:description/>
  <cp:lastModifiedBy>KENNEDY ONDIMU</cp:lastModifiedBy>
  <cp:revision>3</cp:revision>
  <dcterms:created xsi:type="dcterms:W3CDTF">2023-10-19T10:55:00Z</dcterms:created>
  <dcterms:modified xsi:type="dcterms:W3CDTF">2023-10-19T10:56:00Z</dcterms:modified>
</cp:coreProperties>
</file>