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285BE" w14:textId="77777777" w:rsidR="00C522F0" w:rsidRPr="00596965" w:rsidRDefault="00C522F0" w:rsidP="00C522F0">
      <w:pPr>
        <w:rPr>
          <w:lang w:val="ru-RU"/>
        </w:rPr>
      </w:pPr>
      <w:r>
        <w:t>Арифметико-геометричне середнє</w:t>
      </w:r>
      <w:r w:rsidRPr="005E4B99">
        <w:rPr>
          <w:position w:val="-10"/>
        </w:rPr>
        <w:object w:dxaOrig="820" w:dyaOrig="320" w14:anchorId="76D189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25pt;height:15.75pt" o:ole="">
            <v:imagedata r:id="rId4" o:title=""/>
          </v:shape>
          <o:OLEObject Type="Embed" ProgID="Equation.3" ShapeID="_x0000_i1025" DrawAspect="Content" ObjectID="_1792082654" r:id="rId5"/>
        </w:object>
      </w:r>
      <w:r w:rsidRPr="005E4B99">
        <w:t>двох дійсних чисел</w:t>
      </w:r>
      <w:r w:rsidRPr="005E4B99">
        <w:rPr>
          <w:lang w:val="ru-RU"/>
        </w:rPr>
        <w:t xml:space="preserve"> </w:t>
      </w:r>
      <w:r w:rsidRPr="005E4B99">
        <w:rPr>
          <w:position w:val="-6"/>
          <w:lang w:val="en-US"/>
        </w:rPr>
        <w:object w:dxaOrig="920" w:dyaOrig="279" w14:anchorId="5F952BBF">
          <v:shape id="_x0000_i1026" type="#_x0000_t75" style="width:45.75pt;height:14.25pt" o:ole="">
            <v:imagedata r:id="rId6" o:title=""/>
          </v:shape>
          <o:OLEObject Type="Embed" ProgID="Equation.3" ShapeID="_x0000_i1026" DrawAspect="Content" ObjectID="_1792082655" r:id="rId7"/>
        </w:object>
      </w:r>
      <w:r w:rsidRPr="005E4B99">
        <w:t xml:space="preserve">. </w:t>
      </w:r>
    </w:p>
    <w:p w14:paraId="71175FD3" w14:textId="09E8A22E" w:rsidR="00C522F0" w:rsidRPr="005E4B99" w:rsidRDefault="00C522F0" w:rsidP="00C522F0">
      <w:pPr>
        <w:rPr>
          <w:color w:val="auto"/>
        </w:rPr>
      </w:pPr>
      <w:r w:rsidRPr="005E4B99">
        <w:t>Його означу</w:t>
      </w:r>
      <w:r w:rsidRPr="005E4B99">
        <w:rPr>
          <w:color w:val="auto"/>
        </w:rPr>
        <w:t>ють</w:t>
      </w:r>
      <w:r w:rsidRPr="005E4B99">
        <w:t xml:space="preserve"> як спільн</w:t>
      </w:r>
      <w:r w:rsidRPr="005E4B99">
        <w:rPr>
          <w:color w:val="auto"/>
        </w:rPr>
        <w:t>у</w:t>
      </w:r>
      <w:r w:rsidRPr="005E4B99">
        <w:t xml:space="preserve"> границ</w:t>
      </w:r>
      <w:r w:rsidRPr="005E4B99">
        <w:rPr>
          <w:color w:val="auto"/>
        </w:rPr>
        <w:t>ю</w:t>
      </w:r>
      <w:r w:rsidRPr="005E4B99">
        <w:t xml:space="preserve"> двох послідовностей</w:t>
      </w:r>
      <w:r w:rsidRPr="005E4B99">
        <w:rPr>
          <w:u w:val="single"/>
        </w:rPr>
        <w:t>,</w:t>
      </w:r>
      <w:r w:rsidRPr="005E4B99">
        <w:t xml:space="preserve"> з яких одна монотонно зростає, а інша </w:t>
      </w:r>
      <w:r w:rsidRPr="005E4B99">
        <w:rPr>
          <w:color w:val="auto"/>
        </w:rPr>
        <w:t>—</w:t>
      </w:r>
      <w:r w:rsidRPr="005E4B99">
        <w:t xml:space="preserve"> монотонно спадає</w:t>
      </w:r>
      <w:r w:rsidRPr="005E4B99">
        <w:rPr>
          <w:color w:val="auto"/>
        </w:rPr>
        <w:t>:</w:t>
      </w:r>
    </w:p>
    <w:p w14:paraId="28C4089B" w14:textId="77777777" w:rsidR="00C522F0" w:rsidRPr="005E4B99" w:rsidRDefault="00C522F0" w:rsidP="00C522F0">
      <w:pPr>
        <w:pStyle w:val="Fmlc"/>
      </w:pPr>
      <w:r w:rsidRPr="005E4B99">
        <w:rPr>
          <w:position w:val="-20"/>
        </w:rPr>
        <w:object w:dxaOrig="2520" w:dyaOrig="440" w14:anchorId="78BC3166">
          <v:shape id="_x0000_i1027" type="#_x0000_t75" style="width:126pt;height:21.75pt" o:ole="">
            <v:imagedata r:id="rId8" o:title=""/>
          </v:shape>
          <o:OLEObject Type="Embed" ProgID="Equation.3" ShapeID="_x0000_i1027" DrawAspect="Content" ObjectID="_1792082656" r:id="rId9"/>
        </w:object>
      </w:r>
    </w:p>
    <w:p w14:paraId="038AEBF8" w14:textId="77777777" w:rsidR="00C522F0" w:rsidRPr="005E4B99" w:rsidRDefault="00C522F0" w:rsidP="00C522F0">
      <w:pPr>
        <w:pStyle w:val="TB"/>
      </w:pPr>
      <w:r w:rsidRPr="005E4B99">
        <w:t>ці послідовності задано рекурентними співвідношеннями</w:t>
      </w:r>
    </w:p>
    <w:p w14:paraId="038B2B6A" w14:textId="77777777" w:rsidR="00C522F0" w:rsidRDefault="00C522F0" w:rsidP="00C522F0">
      <w:pPr>
        <w:pStyle w:val="TB"/>
        <w:jc w:val="center"/>
      </w:pPr>
      <w:r w:rsidRPr="005E4B99">
        <w:rPr>
          <w:position w:val="-24"/>
        </w:rPr>
        <w:object w:dxaOrig="5440" w:dyaOrig="639" w14:anchorId="66C00F49">
          <v:shape id="_x0000_i1028" type="#_x0000_t75" style="width:272.25pt;height:32.25pt" o:ole="">
            <v:imagedata r:id="rId10" o:title=""/>
          </v:shape>
          <o:OLEObject Type="Embed" ProgID="Equation.3" ShapeID="_x0000_i1028" DrawAspect="Content" ObjectID="_1792082657" r:id="rId11"/>
        </w:object>
      </w:r>
      <w:r w:rsidRPr="005E4B99">
        <w:t>.</w:t>
      </w:r>
    </w:p>
    <w:p w14:paraId="67ADA6B0" w14:textId="608A567C" w:rsidR="00C522F0" w:rsidRDefault="00C522F0" w:rsidP="00C522F0">
      <w:r w:rsidRPr="005E4B99">
        <w:t xml:space="preserve">Монотонність кожної з послідовностей </w:t>
      </w:r>
      <w:r w:rsidRPr="005E4B99">
        <w:rPr>
          <w:position w:val="-12"/>
        </w:rPr>
        <w:object w:dxaOrig="1900" w:dyaOrig="380" w14:anchorId="0BE09C03">
          <v:shape id="_x0000_i1029" type="#_x0000_t75" style="width:95.25pt;height:18.75pt" o:ole="">
            <v:imagedata r:id="rId12" o:title=""/>
          </v:shape>
          <o:OLEObject Type="Embed" ProgID="Equation.3" ShapeID="_x0000_i1029" DrawAspect="Content" ObjectID="_1792082658" r:id="rId13"/>
        </w:object>
      </w:r>
      <w:r w:rsidRPr="005E4B99">
        <w:t xml:space="preserve"> гарантує обчислення з точністю, максимально можливою</w:t>
      </w:r>
      <w:r>
        <w:t xml:space="preserve"> для апаратури без використання додаткового параметра для точності.</w:t>
      </w:r>
    </w:p>
    <w:p w14:paraId="3CC37BB1" w14:textId="681C5C5E" w:rsidR="00C522F0" w:rsidRDefault="00C522F0" w:rsidP="00C522F0">
      <w:pPr>
        <w:rPr>
          <w:lang w:val="ru-RU"/>
        </w:rPr>
      </w:pPr>
      <w:r>
        <w:t xml:space="preserve">Доведіть збіжність послідовностей в обчисліть </w:t>
      </w:r>
      <w:r w:rsidRPr="00C522F0">
        <w:rPr>
          <w:i/>
          <w:iCs/>
          <w:lang w:val="de-DE"/>
        </w:rPr>
        <w:t>M</w:t>
      </w:r>
      <w:r w:rsidRPr="00596965">
        <w:rPr>
          <w:i/>
          <w:iCs/>
          <w:lang w:val="ru-RU"/>
        </w:rPr>
        <w:t>(</w:t>
      </w:r>
      <w:r w:rsidRPr="00C522F0">
        <w:rPr>
          <w:i/>
          <w:iCs/>
          <w:lang w:val="de-DE"/>
        </w:rPr>
        <w:t>a</w:t>
      </w:r>
      <w:r w:rsidRPr="00596965">
        <w:rPr>
          <w:i/>
          <w:iCs/>
          <w:lang w:val="ru-RU"/>
        </w:rPr>
        <w:t>,</w:t>
      </w:r>
      <w:r w:rsidRPr="00C522F0">
        <w:rPr>
          <w:i/>
          <w:iCs/>
          <w:lang w:val="de-DE"/>
        </w:rPr>
        <w:t>b</w:t>
      </w:r>
      <w:r w:rsidRPr="00596965">
        <w:rPr>
          <w:i/>
          <w:iCs/>
          <w:lang w:val="ru-RU"/>
        </w:rPr>
        <w:t>)</w:t>
      </w:r>
      <w:r w:rsidR="00596965">
        <w:rPr>
          <w:lang w:val="ru-RU"/>
        </w:rPr>
        <w:t>.</w:t>
      </w:r>
    </w:p>
    <w:p w14:paraId="6FE83F9A" w14:textId="1F0C902B" w:rsidR="00596965" w:rsidRPr="005A3A2F" w:rsidRDefault="00596965" w:rsidP="00596965">
      <w:r>
        <w:rPr>
          <w:lang w:val="de-DE"/>
        </w:rPr>
        <w:t>NB</w:t>
      </w:r>
      <w:r w:rsidRPr="00596965">
        <w:rPr>
          <w:lang w:val="ru-RU"/>
        </w:rPr>
        <w:t xml:space="preserve">. </w:t>
      </w:r>
      <w:r w:rsidRPr="005A3A2F">
        <w:t xml:space="preserve">Функцію </w:t>
      </w:r>
      <w:r w:rsidRPr="005A3A2F">
        <w:rPr>
          <w:rStyle w:val="command"/>
        </w:rPr>
        <w:t>Simpson</w:t>
      </w:r>
      <w:r w:rsidRPr="005A3A2F">
        <w:t xml:space="preserve"> </w:t>
      </w:r>
      <w:r>
        <w:t>інтегрування за Сіпсоном м</w:t>
      </w:r>
      <w:r w:rsidRPr="005A3A2F">
        <w:t>ожна використати для тестування правильності обчислення арифметико-геометричного</w:t>
      </w:r>
      <w:r w:rsidRPr="005A3A2F">
        <w:rPr>
          <w:color w:val="auto"/>
        </w:rPr>
        <w:t>, використовуючи в</w:t>
      </w:r>
      <w:r>
        <w:rPr>
          <w:color w:val="auto"/>
        </w:rPr>
        <w:t>ия</w:t>
      </w:r>
      <w:r w:rsidRPr="005A3A2F">
        <w:rPr>
          <w:color w:val="auto"/>
        </w:rPr>
        <w:t xml:space="preserve">влену </w:t>
      </w:r>
      <w:r w:rsidRPr="005A3A2F">
        <w:rPr>
          <w:color w:val="auto"/>
          <w:u w:color="008000"/>
        </w:rPr>
        <w:t>Карлом</w:t>
      </w:r>
      <w:r w:rsidRPr="005A3A2F">
        <w:rPr>
          <w:color w:val="auto"/>
        </w:rPr>
        <w:t xml:space="preserve"> Гауссом залежність</w:t>
      </w:r>
    </w:p>
    <w:p w14:paraId="3BDCED68" w14:textId="77777777" w:rsidR="00596965" w:rsidRPr="005A3A2F" w:rsidRDefault="00596965" w:rsidP="00596965">
      <w:pPr>
        <w:pStyle w:val="Fmlc"/>
      </w:pPr>
      <w:r w:rsidRPr="005A3A2F">
        <w:rPr>
          <w:position w:val="-32"/>
        </w:rPr>
        <w:object w:dxaOrig="3540" w:dyaOrig="940" w14:anchorId="37A5D4FA">
          <v:shape id="_x0000_i1030" type="#_x0000_t75" style="width:177pt;height:47.25pt" o:ole="">
            <v:imagedata r:id="rId14" o:title=""/>
          </v:shape>
          <o:OLEObject Type="Embed" ProgID="Equation.3" ShapeID="_x0000_i1030" DrawAspect="Content" ObjectID="_1792082659" r:id="rId15"/>
        </w:object>
      </w:r>
      <w:r>
        <w:t>.</w:t>
      </w:r>
    </w:p>
    <w:p w14:paraId="4A5D1444" w14:textId="258C8F5E" w:rsidR="00596965" w:rsidRPr="00596965" w:rsidRDefault="00596965" w:rsidP="00C522F0">
      <w:pPr>
        <w:rPr>
          <w:lang w:val="ru-RU" w:eastAsia="en-US"/>
        </w:rPr>
      </w:pPr>
    </w:p>
    <w:p w14:paraId="0C50B3E5" w14:textId="1A04AA02" w:rsidR="00C154B0" w:rsidRDefault="00C154B0" w:rsidP="00C522F0">
      <w:pPr>
        <w:ind w:firstLine="0"/>
      </w:pPr>
    </w:p>
    <w:sectPr w:rsidR="00C154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F0"/>
    <w:rsid w:val="002F2CD5"/>
    <w:rsid w:val="00461099"/>
    <w:rsid w:val="00596965"/>
    <w:rsid w:val="005C353A"/>
    <w:rsid w:val="00C154B0"/>
    <w:rsid w:val="00C522F0"/>
    <w:rsid w:val="00CB7E12"/>
    <w:rsid w:val="00EF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FAE2"/>
  <w15:chartTrackingRefBased/>
  <w15:docId w15:val="{9319F5FC-D388-446D-BF5A-B011E790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2F0"/>
    <w:pPr>
      <w:autoSpaceDE w:val="0"/>
      <w:autoSpaceDN w:val="0"/>
      <w:adjustRightInd w:val="0"/>
      <w:spacing w:after="0" w:line="240" w:lineRule="auto"/>
      <w:ind w:firstLine="284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uk-UA"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2F0"/>
    <w:pPr>
      <w:keepNext/>
      <w:keepLines/>
      <w:autoSpaceDE/>
      <w:autoSpaceDN/>
      <w:adjustRightInd/>
      <w:spacing w:before="360" w:after="80" w:line="259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F0"/>
    <w:pPr>
      <w:keepNext/>
      <w:keepLines/>
      <w:autoSpaceDE/>
      <w:autoSpaceDN/>
      <w:adjustRightInd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F0"/>
    <w:pPr>
      <w:keepNext/>
      <w:keepLines/>
      <w:autoSpaceDE/>
      <w:autoSpaceDN/>
      <w:adjustRightInd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F0"/>
    <w:pPr>
      <w:keepNext/>
      <w:keepLines/>
      <w:autoSpaceDE/>
      <w:autoSpaceDN/>
      <w:adjustRightInd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F0"/>
    <w:pPr>
      <w:keepNext/>
      <w:keepLines/>
      <w:autoSpaceDE/>
      <w:autoSpaceDN/>
      <w:adjustRightInd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F0"/>
    <w:pPr>
      <w:keepNext/>
      <w:keepLines/>
      <w:autoSpaceDE/>
      <w:autoSpaceDN/>
      <w:adjustRightInd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F0"/>
    <w:pPr>
      <w:keepNext/>
      <w:keepLines/>
      <w:autoSpaceDE/>
      <w:autoSpaceDN/>
      <w:adjustRightInd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F0"/>
    <w:pPr>
      <w:keepNext/>
      <w:keepLines/>
      <w:autoSpaceDE/>
      <w:autoSpaceDN/>
      <w:adjustRightInd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F0"/>
    <w:pPr>
      <w:keepNext/>
      <w:keepLines/>
      <w:autoSpaceDE/>
      <w:autoSpaceDN/>
      <w:adjustRightInd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F0"/>
    <w:pPr>
      <w:autoSpaceDE/>
      <w:autoSpaceDN/>
      <w:adjustRightInd/>
      <w:spacing w:after="80"/>
      <w:ind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F0"/>
    <w:pPr>
      <w:numPr>
        <w:ilvl w:val="1"/>
      </w:numPr>
      <w:autoSpaceDE/>
      <w:autoSpaceDN/>
      <w:adjustRightInd/>
      <w:spacing w:after="160" w:line="259" w:lineRule="auto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F0"/>
    <w:pPr>
      <w:autoSpaceDE/>
      <w:autoSpaceDN/>
      <w:adjustRightInd/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F0"/>
    <w:pPr>
      <w:autoSpaceDE/>
      <w:autoSpaceDN/>
      <w:adjustRightInd/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val="ru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2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adjustRightInd/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F0"/>
    <w:rPr>
      <w:b/>
      <w:bCs/>
      <w:smallCaps/>
      <w:color w:val="2F5496" w:themeColor="accent1" w:themeShade="BF"/>
      <w:spacing w:val="5"/>
    </w:rPr>
  </w:style>
  <w:style w:type="paragraph" w:customStyle="1" w:styleId="Fmlc">
    <w:name w:val="Fml_c"/>
    <w:basedOn w:val="Normal"/>
    <w:rsid w:val="00C522F0"/>
    <w:pPr>
      <w:ind w:firstLine="0"/>
      <w:jc w:val="center"/>
    </w:pPr>
  </w:style>
  <w:style w:type="paragraph" w:customStyle="1" w:styleId="TB">
    <w:name w:val="TB"/>
    <w:basedOn w:val="Normal"/>
    <w:next w:val="Normal"/>
    <w:link w:val="TB0"/>
    <w:rsid w:val="00C522F0"/>
    <w:pPr>
      <w:ind w:firstLine="0"/>
    </w:pPr>
    <w:rPr>
      <w:lang w:eastAsia="en-US"/>
    </w:rPr>
  </w:style>
  <w:style w:type="character" w:customStyle="1" w:styleId="TB0">
    <w:name w:val="TB Знак"/>
    <w:basedOn w:val="DefaultParagraphFont"/>
    <w:link w:val="TB"/>
    <w:rsid w:val="00C522F0"/>
    <w:rPr>
      <w:rFonts w:ascii="Times New Roman" w:eastAsia="Times New Roman" w:hAnsi="Times New Roman" w:cs="Times New Roman"/>
      <w:color w:val="000000"/>
      <w:kern w:val="0"/>
      <w:sz w:val="24"/>
      <w:szCs w:val="24"/>
      <w:lang w:val="uk-UA"/>
      <w14:ligatures w14:val="none"/>
    </w:rPr>
  </w:style>
  <w:style w:type="character" w:customStyle="1" w:styleId="command">
    <w:name w:val="command"/>
    <w:basedOn w:val="DefaultParagraphFont"/>
    <w:rsid w:val="00596965"/>
    <w:rPr>
      <w:rFonts w:ascii="Courier New" w:hAnsi="Courier New" w:cs="Courier New"/>
      <w:noProof/>
      <w:color w:val="9900FF"/>
      <w:w w:val="8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Бублик Володимир Васильович</dc:creator>
  <cp:keywords/>
  <dc:description/>
  <cp:lastModifiedBy>Бублик Володимир Васильович</cp:lastModifiedBy>
  <cp:revision>2</cp:revision>
  <dcterms:created xsi:type="dcterms:W3CDTF">2024-11-02T17:39:00Z</dcterms:created>
  <dcterms:modified xsi:type="dcterms:W3CDTF">2024-11-02T17:58:00Z</dcterms:modified>
</cp:coreProperties>
</file>