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CB31AB4" wp14:paraId="6953DEE0" wp14:textId="6222EEF8">
      <w:pPr>
        <w:pStyle w:val="Heading1"/>
        <w:spacing w:before="0" w:beforeAutospacing="off" w:after="120" w:afterAutospacing="off" w:line="42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3"/>
          <w:szCs w:val="33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3"/>
          <w:szCs w:val="33"/>
          <w:lang w:val="sk-SK"/>
        </w:rPr>
        <w:t>Dokumentácia softvérovej architektúry: Simulátor matematického kyvadla</w:t>
      </w:r>
    </w:p>
    <w:p xmlns:wp14="http://schemas.microsoft.com/office/word/2010/wordml" w:rsidP="0CB31AB4" wp14:paraId="48FF3F9F" wp14:textId="61E38BA2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Fáza životného cyklu (SDLC):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Návrh systému 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System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Design /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Architecture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)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Typ dokumentu: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Technický dizajn a architektonická špecifikácia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Určenie: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Vývojový tím, projektový manažment, zadávateľ</w:t>
      </w:r>
    </w:p>
    <w:p xmlns:wp14="http://schemas.microsoft.com/office/word/2010/wordml" w:rsidP="0CB31AB4" wp14:paraId="15F901DF" wp14:textId="6B5CE391">
      <w:pPr>
        <w:spacing w:before="0" w:beforeAutospacing="off" w:after="0" w:afterAutospacing="off"/>
        <w:rPr>
          <w:color w:val="auto"/>
        </w:rPr>
      </w:pPr>
    </w:p>
    <w:p xmlns:wp14="http://schemas.microsoft.com/office/word/2010/wordml" w:rsidP="0CB31AB4" wp14:paraId="7E480105" wp14:textId="29C654D9">
      <w:pPr>
        <w:pStyle w:val="Heading2"/>
        <w:spacing w:before="420" w:beforeAutospacing="off" w:after="120" w:afterAutospacing="off" w:line="42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1. Manažérske zhrnutie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Executive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Summary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)</w:t>
      </w:r>
    </w:p>
    <w:p xmlns:wp14="http://schemas.microsoft.com/office/word/2010/wordml" w:rsidP="0CB31AB4" wp14:paraId="33FC3562" wp14:textId="476903AC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Tento dokument definuje softvérovú architektúru webovej aplikácie určenej na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real-time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simuláciu matematického kyvadla. Systém má edukačný charakter a je navrhnutý tak, aby používateľom interaktívne demonštroval rozdiely medzi analytickým riešením (platným iba pre malé uhly,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θ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0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12"/>
          <w:szCs w:val="12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&lt;5∘, kde platí izochronizmus) a numerickými metódami (potrebnými pre veľké výchylky a nelineárne správanie). Architektúra striktne oddeľuje definíciu fyzikálnej konfigurácie od samotného behu simulácie, čo umožňuje paralelné spúšťanie a exaktné porovnávanie rôznych simulačných metód nad identickými počiatočnými podmienkami.</w:t>
      </w:r>
    </w:p>
    <w:p xmlns:wp14="http://schemas.microsoft.com/office/word/2010/wordml" w:rsidP="0CB31AB4" wp14:paraId="2200C97D" wp14:textId="6418E3C1">
      <w:pPr>
        <w:pStyle w:val="Heading2"/>
        <w:spacing w:before="420" w:beforeAutospacing="off" w:after="120" w:afterAutospacing="off" w:line="42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2. Architektonické ciele a obmedzenia</w:t>
      </w:r>
    </w:p>
    <w:p xmlns:wp14="http://schemas.microsoft.com/office/word/2010/wordml" w:rsidP="0CB31AB4" wp14:paraId="3DFE22A6" wp14:textId="5B048E6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Oddelenie zodpovedností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Separation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of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Concerns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Striktné rozdelenie logiky do troch vrstiev – prezentačnej 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Frontend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), aplikačnej 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Backend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) a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perzistenčnej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(Databáza).</w:t>
      </w:r>
    </w:p>
    <w:p xmlns:wp14="http://schemas.microsoft.com/office/word/2010/wordml" w:rsidP="0CB31AB4" wp14:paraId="2F2408B0" wp14:textId="4145E86A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Asynchrónne spracovanie: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Presunutie výpočtovo náročných simulačných slučiek do procesov na pozadí 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Background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Workers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), aby sa predišlo blokovaniu hlavného vlákna aplikačného servera.</w:t>
      </w:r>
    </w:p>
    <w:p xmlns:wp14="http://schemas.microsoft.com/office/word/2010/wordml" w:rsidP="0CB31AB4" wp14:paraId="49A0F854" wp14:textId="215D7AAB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Real-time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vizualizácia: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Požiadavka na nízku latenciu. Prenos dátových balíkov musí prebiehať s frekvenciou 50 ms pre zabezpečenie plynulého klientskeho renderovania pri 60 snímkach za sekundu (FPS).</w:t>
      </w:r>
    </w:p>
    <w:p xmlns:wp14="http://schemas.microsoft.com/office/word/2010/wordml" w:rsidP="0CB31AB4" wp14:paraId="00E226BB" wp14:textId="63D19E10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Fyzikálna presnosť a heuristika: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Implementácia exaktných matematických modelov doplnená o ochrannú logiku, ktorá proaktívne varuje používateľa pri nevhodnom použití analytickej aproximácie pre veľké počiatočné uhly.</w:t>
      </w:r>
    </w:p>
    <w:p xmlns:wp14="http://schemas.microsoft.com/office/word/2010/wordml" w:rsidP="0CB31AB4" wp14:paraId="06430066" wp14:textId="4DC1AF71">
      <w:pPr>
        <w:pStyle w:val="Heading2"/>
        <w:spacing w:before="420" w:beforeAutospacing="off" w:after="120" w:afterAutospacing="off" w:line="42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3. Návrh systému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High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-Level Architektúra)</w:t>
      </w:r>
    </w:p>
    <w:p xmlns:wp14="http://schemas.microsoft.com/office/word/2010/wordml" w:rsidP="0CB31AB4" wp14:paraId="358023DE" wp14:textId="5ECEFEFE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Systém využíva štandardný vzor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Klient-Server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s implementáciou dvoch paralelných komunikačných kanálov pre optimalizáciu dátového toku.</w:t>
      </w:r>
    </w:p>
    <w:p xmlns:wp14="http://schemas.microsoft.com/office/word/2010/wordml" w:rsidP="0CB31AB4" wp14:paraId="622B5ECF" wp14:textId="5F8791F8">
      <w:pPr>
        <w:pStyle w:val="Heading3"/>
        <w:spacing w:before="420" w:beforeAutospacing="off" w:after="120" w:afterAutospacing="off"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3.1 Technologický zásobník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Tech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Stack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</w:t>
      </w:r>
    </w:p>
    <w:p xmlns:wp14="http://schemas.microsoft.com/office/word/2010/wordml" w:rsidP="0CB31AB4" wp14:paraId="6E8376FA" wp14:textId="2B7D706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Klientska vrstva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Frontend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JavaScript, HTML5, CSS3. Na vizualizáciu fyzikálneho modelu sa využíva HTML5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Canvas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. Na analytické a fázové grafy sa využívajú vizualizačné knižnice (napr. Chart.js).</w:t>
      </w:r>
    </w:p>
    <w:p xmlns:wp14="http://schemas.microsoft.com/office/word/2010/wordml" w:rsidP="0CB31AB4" wp14:paraId="55822A4C" wp14:textId="3E0AF25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Aplikačná vrstva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Backend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Python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s využitím asynchrónneho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frameworku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(odporúčaný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FastAPI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) pre natívnu podporu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WebSocketov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a procesov na pozadí. Fyzikálne výpočty zabezpečujú numerické knižnice.</w:t>
      </w:r>
    </w:p>
    <w:p xmlns:wp14="http://schemas.microsoft.com/office/word/2010/wordml" w:rsidP="0CB31AB4" wp14:paraId="29399779" wp14:textId="1FC0ECC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Dátová vrstva: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Relačný databázový systém pre perzistentné ukladanie používateľských konfigurácií a histórie behov (napr.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PostgreSQL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alebo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SQLite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).</w:t>
      </w:r>
    </w:p>
    <w:p xmlns:wp14="http://schemas.microsoft.com/office/word/2010/wordml" w:rsidP="0CB31AB4" wp14:paraId="760FEA51" wp14:textId="39542784">
      <w:pPr>
        <w:pStyle w:val="Heading2"/>
        <w:spacing w:before="420" w:beforeAutospacing="off" w:after="120" w:afterAutospacing="off" w:line="42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4. Komunikačná infraštruktúra</w:t>
      </w:r>
    </w:p>
    <w:p xmlns:wp14="http://schemas.microsoft.com/office/word/2010/wordml" w:rsidP="0CB31AB4" wp14:paraId="554AE3A7" wp14:textId="189A4BF9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Komunikácia je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dizajnovaná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na základe povahy dátového toku do dvoch protokolov:</w:t>
      </w:r>
    </w:p>
    <w:p xmlns:wp14="http://schemas.microsoft.com/office/word/2010/wordml" w:rsidP="0CB31AB4" wp14:paraId="6C6C0BE6" wp14:textId="3A7645DC">
      <w:pPr>
        <w:pStyle w:val="Heading3"/>
        <w:spacing w:before="420" w:beforeAutospacing="off" w:after="120" w:afterAutospacing="off"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4.1 REST API (Transakčná vrstva)</w:t>
      </w:r>
    </w:p>
    <w:p xmlns:wp14="http://schemas.microsoft.com/office/word/2010/wordml" w:rsidP="0CB31AB4" wp14:paraId="2D1BFC7F" wp14:textId="289E4CED">
      <w:pPr>
        <w:spacing w:before="0" w:beforeAutospacing="off" w:after="12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Zabezpečuje synchrónnu komunikáciu vo formáte JSON. Spracováva požiadavky na ukladanie, čítanie a validáciu stavu.</w:t>
      </w:r>
    </w:p>
    <w:p xmlns:wp14="http://schemas.microsoft.com/office/word/2010/wordml" w:rsidP="0CB31AB4" wp14:paraId="69B753BB" wp14:textId="3712E56D">
      <w:pPr>
        <w:pStyle w:val="ListParagraph"/>
        <w:numPr>
          <w:ilvl w:val="0"/>
          <w:numId w:val="3"/>
        </w:numPr>
        <w:spacing w:before="240" w:beforeAutospacing="off" w:after="24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POST 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api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pendulum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configurations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: Validuje vstupné parametre, počíta statické charakteristiky a ukladá novú konfiguráciu.</w:t>
      </w:r>
    </w:p>
    <w:p xmlns:wp14="http://schemas.microsoft.com/office/word/2010/wordml" w:rsidP="0CB31AB4" wp14:paraId="1DF10B36" wp14:textId="3C7EB911">
      <w:pPr>
        <w:pStyle w:val="ListParagraph"/>
        <w:numPr>
          <w:ilvl w:val="0"/>
          <w:numId w:val="3"/>
        </w:numPr>
        <w:spacing w:before="240" w:beforeAutospacing="off" w:after="24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GET 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api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pendulum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configurations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: Vracia zoznam uložených fyzikálnych modelov.</w:t>
      </w:r>
    </w:p>
    <w:p xmlns:wp14="http://schemas.microsoft.com/office/word/2010/wordml" w:rsidP="0CB31AB4" wp14:paraId="59FB8E9C" wp14:textId="71DE7F91">
      <w:pPr>
        <w:pStyle w:val="ListParagraph"/>
        <w:numPr>
          <w:ilvl w:val="0"/>
          <w:numId w:val="3"/>
        </w:numPr>
        <w:spacing w:before="240" w:beforeAutospacing="off" w:after="240" w:afterAutospacing="off" w:line="30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POST 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api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pendulum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simulations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/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start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: Inicializuje asynchrónnu simulačnú úlohu a vracia klientovi prístupový identifikátor (URL) pre pripojenie k streamu.</w:t>
      </w:r>
    </w:p>
    <w:p xmlns:wp14="http://schemas.microsoft.com/office/word/2010/wordml" w:rsidP="0CB31AB4" wp14:paraId="43438970" wp14:textId="51265777">
      <w:pPr>
        <w:pStyle w:val="Heading3"/>
        <w:spacing w:before="420" w:beforeAutospacing="off" w:after="120" w:afterAutospacing="off"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4.2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WebSocket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(Telemetrická vrstva)</w:t>
      </w:r>
    </w:p>
    <w:p xmlns:wp14="http://schemas.microsoft.com/office/word/2010/wordml" w:rsidP="0CB31AB4" wp14:paraId="25799878" wp14:textId="14FA4258">
      <w:pPr>
        <w:spacing w:before="0" w:beforeAutospacing="off" w:after="12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Zabezpečuje asynchrónnu, jednosmernú komunikáciu (Server → Klient) navrhnutú exkluzívne pre prenos vysoko-frekvenčných simulačných dát.</w:t>
      </w:r>
    </w:p>
    <w:p xmlns:wp14="http://schemas.microsoft.com/office/word/2010/wordml" w:rsidP="0CB31AB4" wp14:paraId="3CCEFE71" wp14:textId="66C7E9C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Cyklus správ: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Server odosiela JSON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payload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každých 50 ms.</w:t>
      </w:r>
    </w:p>
    <w:p xmlns:wp14="http://schemas.microsoft.com/office/word/2010/wordml" w:rsidP="0CB31AB4" wp14:paraId="5F7E7AEB" wp14:textId="01E1AFD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Štruktúra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payloadu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Obsahuje simulačný čas, uhol, uhlovú rýchlosť, uhlové zrýchlenie, priestorové súradnice (x, y) a okamžitý stav energií (kinetická, potenciálna, celková).</w:t>
      </w:r>
    </w:p>
    <w:p xmlns:wp14="http://schemas.microsoft.com/office/word/2010/wordml" w:rsidP="0CB31AB4" wp14:paraId="31385628" wp14:textId="607AEFD0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Ukončenie: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Spojenie je iniciované klientom, ale terminované serverom po uplynutí doby simulácie odoslaním správy typu </w:t>
      </w:r>
      <w:r w:rsidRPr="0CB31AB4" w:rsidR="259F6F8E"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sk-SK"/>
        </w:rPr>
        <w:t>completed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.</w:t>
      </w:r>
    </w:p>
    <w:p xmlns:wp14="http://schemas.microsoft.com/office/word/2010/wordml" w:rsidP="0CB31AB4" wp14:paraId="5864ED5E" wp14:textId="0F9076FE">
      <w:pPr>
        <w:pStyle w:val="Heading2"/>
        <w:spacing w:before="420" w:beforeAutospacing="off" w:after="120" w:afterAutospacing="off" w:line="42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5. Návrh jadrových modulov</w:t>
      </w:r>
    </w:p>
    <w:p xmlns:wp14="http://schemas.microsoft.com/office/word/2010/wordml" w:rsidP="0CB31AB4" wp14:paraId="373116D7" wp14:textId="3389D5C1">
      <w:pPr>
        <w:pStyle w:val="Heading3"/>
        <w:spacing w:before="420" w:beforeAutospacing="off" w:after="120" w:afterAutospacing="off"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5.1 Fyzikálny simulačný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engine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Backend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</w:t>
      </w:r>
    </w:p>
    <w:p xmlns:wp14="http://schemas.microsoft.com/office/word/2010/wordml" w:rsidP="0CB31AB4" wp14:paraId="0F5BCB5D" wp14:textId="4DF2E766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Modul zabezpečuje riešenie diferenciálnej rovnice matematického kyvadla:</w:t>
      </w:r>
    </w:p>
    <w:p xmlns:wp14="http://schemas.microsoft.com/office/word/2010/wordml" w:rsidP="0CB31AB4" wp14:paraId="50AF9421" wp14:textId="5827C24E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I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⋅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θ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¨+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c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⋅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θ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˙+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m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⋅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g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⋅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L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⋅sin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θ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)=0</w:t>
      </w:r>
    </w:p>
    <w:p xmlns:wp14="http://schemas.microsoft.com/office/word/2010/wordml" w:rsidP="0CB31AB4" wp14:paraId="4F8CA25E" wp14:textId="4B53A18B">
      <w:pPr>
        <w:spacing w:before="0" w:beforeAutospacing="off" w:after="12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Engine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implementuje polymorfné prepínanie výpočtových algoritmov:</w:t>
      </w:r>
    </w:p>
    <w:p xmlns:wp14="http://schemas.microsoft.com/office/word/2010/wordml" w:rsidP="0CB31AB4" wp14:paraId="0FA9ED58" wp14:textId="4753497A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Analytická metóda: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Očakáva lineárnu aproximáciu (sin(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θ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)≈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θ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). Vracia presné výsledky výhradne pre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θ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0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12"/>
          <w:szCs w:val="12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&lt;5∘.</w:t>
      </w:r>
    </w:p>
    <w:p xmlns:wp14="http://schemas.microsoft.com/office/word/2010/wordml" w:rsidP="0CB31AB4" wp14:paraId="15098CBC" wp14:textId="1E5CDB5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Eulerova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metóda (1. rád presnosti):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Slúži na demonštráciu kumulatívnej numerickej chyby pri nelineárnych systémoch.</w:t>
      </w:r>
    </w:p>
    <w:p xmlns:wp14="http://schemas.microsoft.com/office/word/2010/wordml" w:rsidP="0CB31AB4" wp14:paraId="421C50E6" wp14:textId="26D7C5D9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Runge-Kutta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4. rádu (RK4):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Kľúčový algoritmus na zachovanie energetickej stability a vysokej presnosti pri veľkých výchylkách.</w:t>
      </w:r>
    </w:p>
    <w:p xmlns:wp14="http://schemas.microsoft.com/office/word/2010/wordml" w:rsidP="0CB31AB4" wp14:paraId="3DA861B7" wp14:textId="5EB795C8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Detekcia hraničných stavov: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Ak požiadavka definuje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θ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0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12"/>
          <w:szCs w:val="12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≥5∘ v kombinácii s analytickou metódou, systém vráti stav s varovaním 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Warning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 o narušení podmienok aproximácie.</w:t>
      </w:r>
    </w:p>
    <w:p xmlns:wp14="http://schemas.microsoft.com/office/word/2010/wordml" w:rsidP="0CB31AB4" wp14:paraId="0AF59456" wp14:textId="3A45AE6F">
      <w:pPr>
        <w:pStyle w:val="Heading3"/>
        <w:spacing w:before="420" w:beforeAutospacing="off" w:after="120" w:afterAutospacing="off"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5.2 Komponenty vizualizácie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Frontend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</w:t>
      </w:r>
    </w:p>
    <w:p xmlns:wp14="http://schemas.microsoft.com/office/word/2010/wordml" w:rsidP="0CB31AB4" wp14:paraId="3C45BAA7" wp14:textId="64537D2C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Configuration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Dashboard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Klientske používateľské rozhranie so zabudovanou heuristikou. Dynamický indikátor (farebná škála) varuje používateľa v reálnom čase pri prechode do oblasti nelineárneho správania.</w:t>
      </w:r>
    </w:p>
    <w:p xmlns:wp14="http://schemas.microsoft.com/office/word/2010/wordml" w:rsidP="0CB31AB4" wp14:paraId="62F3422C" wp14:textId="162F35C1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Canvas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Simulation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Renderer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Vykresľovacie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jadro, ktoré interpoluje prijaté diskrétne dáta na spojitú a plynulú vizualizáciu trajektórie a závažia.</w:t>
      </w:r>
    </w:p>
    <w:p xmlns:wp14="http://schemas.microsoft.com/office/word/2010/wordml" w:rsidP="0CB31AB4" wp14:paraId="65FF4EDD" wp14:textId="1CED3EE3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Telemetry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Visualizer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Modul vykresľujúci časové grafy, fázové portréty a energetické bilancie. Obsahuje funkcionalitu na vizuálne porovnanie dvoch paralelných simulačných stôp.</w:t>
      </w:r>
    </w:p>
    <w:p xmlns:wp14="http://schemas.microsoft.com/office/word/2010/wordml" w:rsidP="0CB31AB4" wp14:paraId="1137E7E0" wp14:textId="65099A71">
      <w:pPr>
        <w:pStyle w:val="Heading2"/>
        <w:spacing w:before="420" w:beforeAutospacing="off" w:after="120" w:afterAutospacing="off" w:line="42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6. Model dátových entít</w:t>
      </w:r>
    </w:p>
    <w:p xmlns:wp14="http://schemas.microsoft.com/office/word/2010/wordml" w:rsidP="0CB31AB4" wp14:paraId="04694D7D" wp14:textId="5A5EFB24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Systém využíva normalizovanú relačnú štruktúru primárne zameranú na nasledujúce dve entity: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595"/>
        <w:gridCol w:w="2595"/>
        <w:gridCol w:w="2595"/>
        <w:gridCol w:w="2595"/>
      </w:tblGrid>
      <w:tr w:rsidR="0CB31AB4" w:rsidTr="0CB31AB4" w14:paraId="6BE9CC5F">
        <w:trPr>
          <w:trHeight w:val="300"/>
        </w:trPr>
        <w:tc>
          <w:tcPr>
            <w:tcW w:w="2595" w:type="dxa"/>
            <w:tcBorders>
              <w:top w:val="nil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5A529C44" w14:textId="3FF317D9">
            <w:pPr>
              <w:spacing w:before="0" w:beforeAutospacing="off" w:after="0" w:afterAutospacing="off" w:line="300" w:lineRule="auto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>Entita / Tabuľka</w:t>
            </w:r>
          </w:p>
        </w:tc>
        <w:tc>
          <w:tcPr>
            <w:tcW w:w="2595" w:type="dxa"/>
            <w:tcBorders>
              <w:top w:val="nil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2E50A181" w14:textId="72892DCD">
            <w:pPr>
              <w:spacing w:before="0" w:beforeAutospacing="off" w:after="0" w:afterAutospacing="off" w:line="300" w:lineRule="auto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>Primárny kľúč</w:t>
            </w:r>
          </w:p>
        </w:tc>
        <w:tc>
          <w:tcPr>
            <w:tcW w:w="2595" w:type="dxa"/>
            <w:tcBorders>
              <w:top w:val="nil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4098ABF4" w14:textId="4A6E8AFF">
            <w:pPr>
              <w:spacing w:before="0" w:beforeAutospacing="off" w:after="0" w:afterAutospacing="off" w:line="300" w:lineRule="auto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>Kľúčové atribúty</w:t>
            </w:r>
          </w:p>
        </w:tc>
        <w:tc>
          <w:tcPr>
            <w:tcW w:w="2595" w:type="dxa"/>
            <w:tcBorders>
              <w:top w:val="nil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1B3B36CF" w14:textId="53F649A7">
            <w:pPr>
              <w:spacing w:before="0" w:beforeAutospacing="off" w:after="0" w:afterAutospacing="off" w:line="300" w:lineRule="auto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>Popis a biznis význam</w:t>
            </w:r>
          </w:p>
        </w:tc>
      </w:tr>
      <w:tr w:rsidR="0CB31AB4" w:rsidTr="0CB31AB4" w14:paraId="4BFAEB7B">
        <w:trPr>
          <w:trHeight w:val="300"/>
        </w:trPr>
        <w:tc>
          <w:tcPr>
            <w:tcW w:w="2595" w:type="dxa"/>
            <w:tcBorders>
              <w:top w:val="single" w:color="444746" w:sz="6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655F90FF" w14:textId="3BC675F1">
            <w:pPr>
              <w:spacing w:before="0" w:beforeAutospacing="off" w:after="0" w:afterAutospacing="off" w:line="300" w:lineRule="auto"/>
              <w:jc w:val="left"/>
              <w:rPr>
                <w:b w:val="1"/>
                <w:bCs w:val="1"/>
                <w:color w:val="auto"/>
                <w:sz w:val="24"/>
                <w:szCs w:val="24"/>
              </w:rPr>
            </w:pPr>
            <w:r w:rsidRPr="0CB31AB4" w:rsidR="0CB31AB4">
              <w:rPr>
                <w:b w:val="1"/>
                <w:bCs w:val="1"/>
                <w:color w:val="auto"/>
                <w:sz w:val="24"/>
                <w:szCs w:val="24"/>
              </w:rPr>
              <w:t>Configurations</w:t>
            </w:r>
          </w:p>
        </w:tc>
        <w:tc>
          <w:tcPr>
            <w:tcW w:w="2595" w:type="dxa"/>
            <w:tcBorders>
              <w:top w:val="single" w:color="444746" w:sz="6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41B9C212" w14:textId="0682756E">
            <w:pPr>
              <w:spacing w:before="0" w:beforeAutospacing="off" w:after="0" w:afterAutospacing="off" w:line="300" w:lineRule="auto"/>
              <w:jc w:val="left"/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</w:pP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id</w:t>
            </w:r>
          </w:p>
        </w:tc>
        <w:tc>
          <w:tcPr>
            <w:tcW w:w="2595" w:type="dxa"/>
            <w:tcBorders>
              <w:top w:val="single" w:color="444746" w:sz="6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3ED941FE" w14:textId="4C8BD406">
            <w:pPr>
              <w:spacing w:before="0" w:beforeAutospacing="off" w:after="0" w:afterAutospacing="off" w:line="300" w:lineRule="auto"/>
              <w:jc w:val="left"/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</w:pP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name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length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mass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damping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initial_angle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numerical_method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oscillation_type</w:t>
            </w:r>
          </w:p>
        </w:tc>
        <w:tc>
          <w:tcPr>
            <w:tcW w:w="2595" w:type="dxa"/>
            <w:tcBorders>
              <w:top w:val="single" w:color="444746" w:sz="6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651094D0" w14:textId="22EC6182">
            <w:pPr>
              <w:spacing w:before="0" w:beforeAutospacing="off" w:after="0" w:afterAutospacing="off" w:line="300" w:lineRule="auto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Uchováva fyzikálne vlastnosti systému a zvolenú metódu. Atribút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oscillation_type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 určuje zaradenie (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>small_angle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>/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>large_angle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>).</w:t>
            </w:r>
          </w:p>
        </w:tc>
      </w:tr>
      <w:tr w:rsidR="0CB31AB4" w:rsidTr="0CB31AB4" w14:paraId="1DEB5A42">
        <w:trPr>
          <w:trHeight w:val="300"/>
        </w:trPr>
        <w:tc>
          <w:tcPr>
            <w:tcW w:w="2595" w:type="dxa"/>
            <w:tcBorders>
              <w:top w:val="single" w:color="444746" w:sz="6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72C551B6" w14:textId="2543525F">
            <w:pPr>
              <w:spacing w:before="0" w:beforeAutospacing="off" w:after="0" w:afterAutospacing="off" w:line="300" w:lineRule="auto"/>
              <w:jc w:val="left"/>
              <w:rPr>
                <w:b w:val="1"/>
                <w:bCs w:val="1"/>
                <w:color w:val="auto"/>
                <w:sz w:val="24"/>
                <w:szCs w:val="24"/>
              </w:rPr>
            </w:pPr>
            <w:r w:rsidRPr="0CB31AB4" w:rsidR="0CB31AB4">
              <w:rPr>
                <w:b w:val="1"/>
                <w:bCs w:val="1"/>
                <w:color w:val="auto"/>
                <w:sz w:val="24"/>
                <w:szCs w:val="24"/>
              </w:rPr>
              <w:t>Simulations</w:t>
            </w:r>
          </w:p>
        </w:tc>
        <w:tc>
          <w:tcPr>
            <w:tcW w:w="2595" w:type="dxa"/>
            <w:tcBorders>
              <w:top w:val="single" w:color="444746" w:sz="6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1E326D25" w14:textId="4522422A">
            <w:pPr>
              <w:spacing w:before="0" w:beforeAutospacing="off" w:after="0" w:afterAutospacing="off" w:line="300" w:lineRule="auto"/>
              <w:jc w:val="left"/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</w:pP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id</w:t>
            </w:r>
          </w:p>
        </w:tc>
        <w:tc>
          <w:tcPr>
            <w:tcW w:w="2595" w:type="dxa"/>
            <w:tcBorders>
              <w:top w:val="single" w:color="444746" w:sz="6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400FABB9" w14:textId="633DAC1A">
            <w:pPr>
              <w:spacing w:before="0" w:beforeAutospacing="off" w:after="0" w:afterAutospacing="off" w:line="300" w:lineRule="auto"/>
              <w:jc w:val="left"/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</w:pP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config_id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 (FK),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status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duration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started_at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total_steps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final_angle</w:t>
            </w: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 xml:space="preserve">, </w:t>
            </w:r>
            <w:r w:rsidRPr="0CB31AB4" w:rsidR="0CB31AB4">
              <w:rPr>
                <w:rFonts w:ascii="monospace" w:hAnsi="monospace" w:eastAsia="monospace" w:cs="monospace"/>
                <w:b w:val="0"/>
                <w:bCs w:val="0"/>
                <w:color w:val="auto"/>
                <w:sz w:val="21"/>
                <w:szCs w:val="21"/>
              </w:rPr>
              <w:t>energy_loss</w:t>
            </w:r>
          </w:p>
        </w:tc>
        <w:tc>
          <w:tcPr>
            <w:tcW w:w="2595" w:type="dxa"/>
            <w:tcBorders>
              <w:top w:val="single" w:color="444746" w:sz="6"/>
              <w:left w:val="nil"/>
              <w:bottom w:val="single" w:color="444746" w:sz="6"/>
              <w:right w:val="nil"/>
            </w:tcBorders>
            <w:tcMar>
              <w:top w:w="240" w:type="dxa"/>
              <w:bottom w:w="240" w:type="dxa"/>
            </w:tcMar>
            <w:vAlign w:val="top"/>
          </w:tcPr>
          <w:p w:rsidR="0CB31AB4" w:rsidP="0CB31AB4" w:rsidRDefault="0CB31AB4" w14:paraId="3B573CD5" w14:textId="72E87DC6">
            <w:pPr>
              <w:spacing w:before="0" w:beforeAutospacing="off" w:after="0" w:afterAutospacing="off" w:line="300" w:lineRule="auto"/>
              <w:jc w:val="left"/>
              <w:rPr>
                <w:b w:val="0"/>
                <w:bCs w:val="0"/>
                <w:color w:val="auto"/>
                <w:sz w:val="24"/>
                <w:szCs w:val="24"/>
              </w:rPr>
            </w:pPr>
            <w:r w:rsidRPr="0CB31AB4" w:rsidR="0CB31AB4">
              <w:rPr>
                <w:b w:val="0"/>
                <w:bCs w:val="0"/>
                <w:color w:val="auto"/>
                <w:sz w:val="24"/>
                <w:szCs w:val="24"/>
              </w:rPr>
              <w:t>Udržuje prevádzkové metadáta a finálny stav konkrétneho behu (inštancie) simulácie.</w:t>
            </w:r>
          </w:p>
        </w:tc>
      </w:tr>
    </w:tbl>
    <w:p xmlns:wp14="http://schemas.microsoft.com/office/word/2010/wordml" w:rsidP="0CB31AB4" wp14:paraId="6D1F9209" wp14:textId="0BA99D18">
      <w:pPr>
        <w:pStyle w:val="Heading2"/>
        <w:bidi w:val="0"/>
        <w:spacing w:before="420" w:beforeAutospacing="off" w:after="120" w:afterAutospacing="off" w:line="42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7. Bezpečnosť a spracovanie chýb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Non-Functional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Requirements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sk-SK"/>
        </w:rPr>
        <w:t>)</w:t>
      </w:r>
    </w:p>
    <w:p xmlns:wp14="http://schemas.microsoft.com/office/word/2010/wordml" w:rsidP="0CB31AB4" wp14:paraId="5C4647AC" wp14:textId="16193739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Validácia vstupov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Boundary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Checking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Striktná kontrola medzných hodnôt na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frontende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aj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backende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. Systém odmietne fyzikálne nereálne hodnoty (napr. záporná dĺžka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L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≤0 alebo krok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Δ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t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mimo definovaného intervalu stabilného pre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numeriku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).</w:t>
      </w:r>
    </w:p>
    <w:p xmlns:wp14="http://schemas.microsoft.com/office/word/2010/wordml" w:rsidP="0CB31AB4" wp14:paraId="21B28D59" wp14:textId="5D831EB7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Odolnosť voči zlyhaniu (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Fault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Tolerance</w:t>
      </w: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Pri strate spojenia (napríklad pri zatvorení karty prehliadača klientom)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backend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identifikuje prerušený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WebSocket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kanál a okamžite bezpečne ukončí asynchrónnu úlohu 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Worker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Thread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). Tento mechanizmus zabraňuje vzniku "zombie" procesov a chráni pamäť servera 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Memory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Leak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protection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).</w:t>
      </w:r>
    </w:p>
    <w:p xmlns:wp14="http://schemas.microsoft.com/office/word/2010/wordml" w:rsidP="0CB31AB4" wp14:paraId="18D57BBA" wp14:textId="4189389F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</w:pPr>
      <w:r w:rsidRPr="0CB31AB4" w:rsidR="259F6F8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Škálovateľnosť výpočtov: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Časová zložitosť algoritmov je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O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(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N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), kde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sk-SK"/>
        </w:rPr>
        <w:t>N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je počet časových krokov. Absencia potreby obojsmerného potvrdzovania pri 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>WebSocket</w:t>
      </w:r>
      <w:r w:rsidRPr="0CB31AB4" w:rsidR="259F6F8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sk-SK"/>
        </w:rPr>
        <w:t xml:space="preserve"> komunikácii umožňuje aplikačnému serveru obsluhovať vysoký počet súbežných experimentov s nízkou réžiou CPU.</w:t>
      </w:r>
      <w:r>
        <w:br/>
      </w:r>
      <w:r>
        <w:br/>
      </w:r>
    </w:p>
    <w:p xmlns:wp14="http://schemas.microsoft.com/office/word/2010/wordml" w:rsidP="0CB31AB4" wp14:paraId="080F756B" wp14:textId="748092D7">
      <w:pPr>
        <w:pStyle w:val="Normal"/>
        <w:bidi w:val="0"/>
      </w:pPr>
      <w:r w:rsidRPr="0CB31AB4" w:rsidR="070468FF">
        <w:rPr>
          <w:noProof w:val="0"/>
          <w:lang w:val="sk-SK"/>
        </w:rPr>
        <w:t>8. UML Diagram</w:t>
      </w:r>
      <w:r>
        <w:br/>
      </w:r>
    </w:p>
    <w:p xmlns:wp14="http://schemas.microsoft.com/office/word/2010/wordml" w:rsidP="0CB31AB4" wp14:paraId="17013AAC" wp14:textId="5DEAADF1">
      <w:pPr>
        <w:pStyle w:val="Normal"/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2f03b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24dbb6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52fb6d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fc6fa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099d2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4769e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78b8b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328D7DC"/>
    <w:rsid w:val="01D380A4"/>
    <w:rsid w:val="070468FF"/>
    <w:rsid w:val="0CB31AB4"/>
    <w:rsid w:val="13B77C17"/>
    <w:rsid w:val="13B77C17"/>
    <w:rsid w:val="259F6F8E"/>
    <w:rsid w:val="2A6385AF"/>
    <w:rsid w:val="3328D7DC"/>
    <w:rsid w:val="3B299D28"/>
    <w:rsid w:val="63F7EBB4"/>
    <w:rsid w:val="7B34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8D7DC"/>
  <w15:chartTrackingRefBased/>
  <w15:docId w15:val="{80B3DC6E-0520-4B46-B9E3-FEE181B4101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sk-SK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0CB31AB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CB31AB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CB31AB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CB31AB4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d7e4f9f9551401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2026-03-31T18:06:32.4183462Z</dcterms:created>
  <dcterms:modified xsi:type="dcterms:W3CDTF">2026-03-31T18:54:38.2079657Z</dcterms:modified>
  <dc:creator>Matej Dupaj</dc:creator>
  <lastModifiedBy>Matej Dupaj</lastModifiedBy>
</coreProperties>
</file>