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MiinMax</w:t>
      </w:r>
      <w:r>
        <w:t xml:space="preserve"> </w:t>
      </w:r>
      <w:r>
        <w:t xml:space="preserve">strategija</w:t>
      </w:r>
    </w:p>
    <w:p>
      <w:pPr>
        <w:pStyle w:val="Author"/>
      </w:pPr>
      <w:r>
        <w:t xml:space="preserve">Contentio</w:t>
      </w:r>
      <w:r>
        <w:t xml:space="preserve"> </w:t>
      </w:r>
      <w:r>
        <w:t xml:space="preserve">d.o.o.</w:t>
      </w:r>
    </w:p>
    <w:p>
      <w:pPr>
        <w:pStyle w:val="Date"/>
      </w:pPr>
      <w:r>
        <w:t xml:space="preserve">28-06-2021</w:t>
      </w:r>
    </w:p>
    <w:p>
      <w:pPr>
        <w:pStyle w:val="Heading1"/>
      </w:pPr>
      <w:bookmarkStart w:id="20" w:name="opis-strategije"/>
      <w:r>
        <w:t xml:space="preserve">OPIS STRATEGIJE</w:t>
      </w:r>
      <w:bookmarkEnd w:id="20"/>
    </w:p>
    <w:p>
      <w:pPr>
        <w:pStyle w:val="FirstParagraph"/>
      </w:pPr>
      <w:r>
        <w:t xml:space="preserve">Strategija se temelji na hipotezi pozitivnog odnosa ekstremnih vrijednosti prinosa i sentimenta tržišta. Drugim riječima, hipoteza je da ekstremni pad prinosa stvara medvjeđi sentiment (očekivanje daljnjeg pada tržišta), a ekstremni rast cijena bikov sentiment (rast tržišta=. Ako dionica SPY-a naraste do 0.1% u jednom satu, sentiment je nepromijenjen. Ne očekuju se nagli šokovi u cijeni. Međutim ako SPY padne više od 2% u jednom satu, očito je da se nešto značajno događa. Ovo je na tragu teorije ekstremnih vrijednosti koja nastoji objasniti dinamiku cijena u repovima distribucije (vrlo velikih padova ili rasta cijena).</w:t>
      </w:r>
    </w:p>
    <w:p>
      <w:pPr>
        <w:pStyle w:val="BodyText"/>
      </w:pPr>
      <w:r>
        <w:t xml:space="preserve">Budući da financijska serija SPY-a predstavlja samo jednu realizaciju vremenske serije (ne možemo se vračati u prošlost i promatrati različite realizacije), umjesto same cijene SPY-a, koristit ćemo cijene dionica sastavnica SPY-a. Dakle oko 500 dionica razdoblju ili oko 700 dionica ukupno (ovisno kako su dionice ulazile u indeks ili izlazile iz indeksa). Jednostavno rečeno, ako cijene dionica, koje su sastavnice indeksa počinju</w:t>
      </w:r>
      <w:r>
        <w:t xml:space="preserve"> </w:t>
      </w:r>
      <w:r>
        <w:rPr>
          <w:i/>
        </w:rPr>
        <w:t xml:space="preserve">naglo</w:t>
      </w:r>
      <w:r>
        <w:t xml:space="preserve"> </w:t>
      </w:r>
      <w:r>
        <w:t xml:space="preserve">padati, prodajemo SPY. U suprotnom držimo SPY.</w:t>
      </w:r>
    </w:p>
    <w:p>
      <w:pPr>
        <w:pStyle w:val="Heading1"/>
      </w:pPr>
      <w:bookmarkStart w:id="21" w:name="opis-algoritma"/>
      <w:r>
        <w:t xml:space="preserve">OPIS ALGORITMA</w:t>
      </w:r>
      <w:bookmarkEnd w:id="21"/>
    </w:p>
    <w:p>
      <w:pPr>
        <w:pStyle w:val="FirstParagraph"/>
      </w:pPr>
      <w:r>
        <w:t xml:space="preserve">Algoritam se sastoji od sljedećih koraka</w:t>
      </w:r>
    </w:p>
    <w:p>
      <w:pPr>
        <w:pStyle w:val="Compact"/>
        <w:numPr>
          <w:numId w:val="1001"/>
          <w:ilvl w:val="0"/>
        </w:numPr>
      </w:pPr>
      <w:r>
        <w:t xml:space="preserve">Univerzum - u prvom koraku izabiremo dionice koje ćemo koristiti u analizi. U našem slučaju to su sastavnice SPY-a. Od podataka se koriste samo zaključne cijene. Koristi se satna frekvencija. Istraživački dio je pokazao da satna frekvencija daje bolje rezultate od dnevne frekvencije, ali da unutar-satne frekvencije (polusatne, minutne) ne daju bolje rezultate od satne.</w:t>
      </w:r>
    </w:p>
    <w:p>
      <w:pPr>
        <w:pStyle w:val="Compact"/>
        <w:numPr>
          <w:numId w:val="1001"/>
          <w:ilvl w:val="0"/>
        </w:numPr>
      </w:pPr>
      <w:r>
        <w:t xml:space="preserve">Izračun</w:t>
      </w:r>
      <w:r>
        <w:t xml:space="preserve"> </w:t>
      </w:r>
      <w:r>
        <w:t xml:space="preserve">“</w:t>
      </w:r>
      <w:r>
        <w:t xml:space="preserve">ekstremnih</w:t>
      </w:r>
      <w:r>
        <w:t xml:space="preserve">”</w:t>
      </w:r>
      <w:r>
        <w:t xml:space="preserve"> </w:t>
      </w:r>
      <w:r>
        <w:t xml:space="preserve">prinosa - za svaku dionicu iz univerzuma računamo 0.999 i 0.001 percentil prinosa u posljednje dvije godine. Ovi prinosi predstavljaju</w:t>
      </w:r>
      <w:r>
        <w:t xml:space="preserve"> </w:t>
      </w:r>
      <w:r>
        <w:t xml:space="preserve">“</w:t>
      </w:r>
      <w:r>
        <w:t xml:space="preserve">ekstremne</w:t>
      </w:r>
      <w:r>
        <w:t xml:space="preserve">”</w:t>
      </w:r>
      <w:r>
        <w:t xml:space="preserve"> </w:t>
      </w:r>
      <w:r>
        <w:t xml:space="preserve">(vrlo visoke i vrlo niske) prinose koje je ostvarila dionica u prošlosti. Primjerice, za AAPL gornji percentil može biti 3%, a donji percentil -3.5%. Broj od 3% dobije se tako da se svi prinosi u posljednje dvije godine poredaju od najmanjeg do najvećeg te se izabire prinos koji je 99.9%. Primjerice, kada bi bilo 1000 prinosa, to bi bio 999-ti. Donji prinos, -3.5% bio 1. Kada bi bilo 2000 prinosa, 99.9 percentil bi bio 1998 i td.</w:t>
      </w:r>
    </w:p>
    <w:p>
      <w:pPr>
        <w:pStyle w:val="Compact"/>
        <w:numPr>
          <w:numId w:val="1001"/>
          <w:ilvl w:val="0"/>
        </w:numPr>
      </w:pPr>
      <w:r>
        <w:t xml:space="preserve">Identificiranje visokih prinosa - ovdje provjeravamo je li zadnji dostupni prinos veći ili manji od gornjeg ili donjeg percentila iz koraka 2. Ako nije, ostavljamo vrijednost nula, u suprotnom spremamo vrijednost razlike ostvarenog prinosa i percentila. Na primjer, ako je AAPL u zadnjem satu ostvario prinos od 1%, zapisujemo nulu. Ako je ostvario 4%, spremamo vrijednost 0.01 (4% -3% = 1%), a kako ostvari prinos -4%, spremamo vrijednost -0.005 (-4% + 3.5%). Ovaj postupak ponavljamo za sve dionice u univerzumu.</w:t>
      </w:r>
    </w:p>
    <w:p>
      <w:pPr>
        <w:pStyle w:val="Compact"/>
        <w:numPr>
          <w:numId w:val="1001"/>
          <w:ilvl w:val="0"/>
        </w:numPr>
      </w:pPr>
      <w:r>
        <w:t xml:space="preserve">Sumiramo sve vrijednosti iz točke 3. Na primjer, AAPL 0 + TSLA 0.005 + MSFT -0.01 = -0.05. Ovu varijablu možemo nazvati</w:t>
      </w:r>
      <w:r>
        <w:t xml:space="preserve"> </w:t>
      </w:r>
      <w:r>
        <w:rPr>
          <w:i/>
        </w:rPr>
        <w:t xml:space="preserve">excess</w:t>
      </w:r>
      <w:r>
        <w:t xml:space="preserve">. Vrijednost joj je pozitivna ako je u ostvareno više pozitivnih ekstremnih prinosa nego negativnih ekstremnih prinosa i obrnuto.</w:t>
      </w:r>
    </w:p>
    <w:p>
      <w:pPr>
        <w:pStyle w:val="Compact"/>
        <w:numPr>
          <w:numId w:val="1001"/>
          <w:ilvl w:val="0"/>
        </w:numPr>
      </w:pPr>
      <w:r>
        <w:t xml:space="preserve">U petom koraku transformiramo ključni indikator iz koraka 4 (varijablu</w:t>
      </w:r>
      <w:r>
        <w:t xml:space="preserve"> </w:t>
      </w:r>
      <w:r>
        <w:rPr>
          <w:i/>
        </w:rPr>
        <w:t xml:space="preserve">excess</w:t>
      </w:r>
      <w:r>
        <w:t xml:space="preserve">), kako bi lakše pratili dinamiku. Točnije, izračunavamo pomični prosjek za prethodnih n dana. U backtestu se najbolji pokazao pomak od cca 48 sati (ovaj iznos se koristi u</w:t>
      </w:r>
      <w:r>
        <w:t xml:space="preserve"> </w:t>
      </w:r>
      <w:r>
        <w:rPr>
          <w:i/>
        </w:rPr>
        <w:t xml:space="preserve">live</w:t>
      </w:r>
      <w:r>
        <w:t xml:space="preserve"> </w:t>
      </w:r>
      <w:r>
        <w:t xml:space="preserve">trgovanju).</w:t>
      </w:r>
    </w:p>
    <w:p>
      <w:pPr>
        <w:pStyle w:val="Compact"/>
        <w:numPr>
          <w:numId w:val="1001"/>
          <w:ilvl w:val="0"/>
        </w:numPr>
      </w:pPr>
      <w:r>
        <w:t xml:space="preserve">Prodajemo SPY ako je SMA</w:t>
      </w:r>
      <w:r>
        <w:t xml:space="preserve"> </w:t>
      </w:r>
      <w:r>
        <w:rPr>
          <w:i/>
        </w:rPr>
        <w:t xml:space="preserve">esxcess</w:t>
      </w:r>
      <w:r>
        <w:t xml:space="preserve"> </w:t>
      </w:r>
      <w:r>
        <w:t xml:space="preserve">manji od neke vrijednosti (za</w:t>
      </w:r>
      <w:r>
        <w:t xml:space="preserve"> </w:t>
      </w:r>
      <w:r>
        <w:rPr>
          <w:i/>
        </w:rPr>
        <w:t xml:space="preserve">live</w:t>
      </w:r>
      <w:r>
        <w:t xml:space="preserve"> </w:t>
      </w:r>
      <w:r>
        <w:t xml:space="preserve">trgovanje je, na temelju backtesta, izabrana vrijednost -0.004). Intuitivno,</w:t>
      </w:r>
      <w:r>
        <w:t xml:space="preserve"> </w:t>
      </w:r>
      <w:r>
        <w:rPr>
          <w:b/>
        </w:rPr>
        <w:t xml:space="preserve">prodajemo SPY kada je prosjek izrazito negativnih prinosa u posljednjih 48 sati (SMA</w:t>
      </w:r>
      <w:r>
        <w:rPr>
          <w:b/>
        </w:rPr>
        <w:t xml:space="preserve"> </w:t>
      </w:r>
      <w:r>
        <w:rPr>
          <w:i/>
          <w:b/>
        </w:rPr>
        <w:t xml:space="preserve">excess</w:t>
      </w:r>
      <w:r>
        <w:rPr>
          <w:b/>
        </w:rPr>
        <w:t xml:space="preserve">) porastao</w:t>
      </w:r>
      <w:r>
        <w:t xml:space="preserve">.</w:t>
      </w:r>
    </w:p>
    <w:p>
      <w:pPr>
        <w:pStyle w:val="Heading1"/>
      </w:pPr>
      <w:bookmarkStart w:id="22" w:name="strategija-u-live-tradingu"/>
      <w:r>
        <w:t xml:space="preserve">STRATEGIJA U LIVE TRADINGU</w:t>
      </w:r>
      <w:bookmarkEnd w:id="22"/>
    </w:p>
    <w:p>
      <w:pPr>
        <w:pStyle w:val="SourceCode"/>
      </w:pPr>
      <w:r>
        <w:rPr>
          <w:rStyle w:val="VerbatimChar"/>
        </w:rPr>
        <w:t xml:space="preserve">## logical(0)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nMaxLea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cumulative-returns-table"/>
      <w:r>
        <w:t xml:space="preserve">Cumulative returns table</w:t>
      </w:r>
      <w:bookmarkEnd w:id="24"/>
    </w:p>
    <w:p>
      <w:pPr>
        <w:pStyle w:val="FirstParagraph"/>
      </w:pPr>
      <w:r>
        <w:drawing>
          <wp:inline>
            <wp:extent cx="5334000" cy="34190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nMaxLea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MiinMax strategija</dc:title>
  <dc:creator>Contentio d.o.o.</dc:creator>
  <cp:keywords/>
  <dcterms:created xsi:type="dcterms:W3CDTF">2021-06-28T10:46:43Z</dcterms:created>
  <dcterms:modified xsi:type="dcterms:W3CDTF">2021-06-28T10:46:43Z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28-06-2021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