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Hypermarket Web Application</w:t>
      </w:r>
    </w:p>
    <w:p>
      <w:pPr>
        <w:spacing w:after="280"/>
      </w:pPr>
      <w:r>
        <w:rPr>
          <w:b/>
          <w:color w:val="666666"/>
          <w:sz w:val="26"/>
        </w:rPr>
        <w:t>Complete Project Blueprint</w:t>
      </w:r>
    </w:p>
    <w:p>
      <w:r>
        <w:rPr>
          <w:b/>
        </w:rPr>
        <w:t xml:space="preserve">Scope: </w:t>
      </w:r>
      <w:r>
        <w:t>Current repository implementation (client, server, and MySQL schema)</w:t>
      </w:r>
      <w:r>
        <w:t xml:space="preserve">  |  </w:t>
      </w:r>
      <w:r>
        <w:rPr>
          <w:b/>
        </w:rPr>
        <w:t xml:space="preserve">Prepared: </w:t>
      </w:r>
      <w:r>
        <w:t>18 July 2026</w:t>
      </w:r>
    </w:p>
    <w:p>
      <w:pPr>
        <w:pStyle w:val="Heading1"/>
      </w:pPr>
      <w:r>
        <w:t>1. Executive Summary</w:t>
      </w:r>
    </w:p>
    <w:p>
      <w:r>
        <w:t>Hypermarket is a full-stack e-commerce and administration application for a grocery or hypermarket business. It provides a customer storefront for browsing products, managing a cart, placing orders, tracking orders, and managing a profile; it also provides a role-protected admin area for managing catalogue data, inventory, customers, orders, banners, and dashboard reporting.</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tcMar>
              <w:top w:w="80" w:type="dxa"/>
              <w:start w:w="120" w:type="dxa"/>
              <w:bottom w:w="80" w:type="dxa"/>
              <w:end w:w="120" w:type="dxa"/>
            </w:tcMar>
            <w:vAlign w:val="center"/>
            <w:shd w:fill="E8EEF5"/>
          </w:tcPr>
          <w:p>
            <w:pPr>
              <w:spacing w:after="0"/>
            </w:pPr>
            <w:r>
              <w:rPr>
                <w:b/>
                <w:sz w:val="19"/>
              </w:rPr>
              <w:t>Layer</w:t>
            </w:r>
          </w:p>
        </w:tc>
        <w:tc>
          <w:tcPr>
            <w:tcW w:type="dxa" w:w="3384"/>
            <w:tcMar>
              <w:top w:w="80" w:type="dxa"/>
              <w:start w:w="120" w:type="dxa"/>
              <w:bottom w:w="80" w:type="dxa"/>
              <w:end w:w="120" w:type="dxa"/>
            </w:tcMar>
            <w:vAlign w:val="center"/>
            <w:shd w:fill="E8EEF5"/>
          </w:tcPr>
          <w:p>
            <w:pPr>
              <w:spacing w:after="0"/>
            </w:pPr>
            <w:r>
              <w:rPr>
                <w:b/>
                <w:sz w:val="19"/>
              </w:rPr>
              <w:t>Implementation</w:t>
            </w:r>
          </w:p>
        </w:tc>
        <w:tc>
          <w:tcPr>
            <w:tcW w:type="dxa" w:w="4248"/>
            <w:tcMar>
              <w:top w:w="80" w:type="dxa"/>
              <w:start w:w="120" w:type="dxa"/>
              <w:bottom w:w="80" w:type="dxa"/>
              <w:end w:w="120" w:type="dxa"/>
            </w:tcMar>
            <w:vAlign w:val="center"/>
            <w:shd w:fill="E8EEF5"/>
          </w:tcPr>
          <w:p>
            <w:pPr>
              <w:spacing w:after="0"/>
            </w:pPr>
            <w:r>
              <w:rPr>
                <w:b/>
                <w:sz w:val="19"/>
              </w:rPr>
              <w:t>Primary responsibility</w:t>
            </w:r>
          </w:p>
        </w:tc>
      </w:tr>
      <w:tr>
        <w:tc>
          <w:tcPr>
            <w:tcW w:type="dxa" w:w="3120"/>
          </w:tcPr>
          <w:p>
            <w:pPr>
              <w:spacing w:after="0"/>
            </w:pPr>
            <w:r>
              <w:rPr>
                <w:sz w:val="19"/>
              </w:rPr>
              <w:t>Web client</w:t>
            </w:r>
          </w:p>
        </w:tc>
        <w:tc>
          <w:tcPr>
            <w:tcW w:type="dxa" w:w="3120"/>
          </w:tcPr>
          <w:p>
            <w:pPr>
              <w:spacing w:after="0"/>
            </w:pPr>
            <w:r>
              <w:rPr>
                <w:sz w:val="19"/>
              </w:rPr>
              <w:t>React 19 + Vite + React Router + Ant Design / Bootstrap</w:t>
            </w:r>
          </w:p>
        </w:tc>
        <w:tc>
          <w:tcPr>
            <w:tcW w:type="dxa" w:w="3120"/>
          </w:tcPr>
          <w:p>
            <w:pPr>
              <w:spacing w:after="0"/>
            </w:pPr>
            <w:r>
              <w:rPr>
                <w:sz w:val="19"/>
              </w:rPr>
              <w:t>Customer and administrator interfaces, route-level lazy loading, session-aware API calls.</w:t>
            </w:r>
          </w:p>
        </w:tc>
      </w:tr>
      <w:tr>
        <w:tc>
          <w:tcPr>
            <w:tcW w:type="dxa" w:w="3120"/>
          </w:tcPr>
          <w:p>
            <w:pPr>
              <w:spacing w:after="0"/>
            </w:pPr>
            <w:r>
              <w:rPr>
                <w:sz w:val="19"/>
              </w:rPr>
              <w:t>API server</w:t>
            </w:r>
          </w:p>
        </w:tc>
        <w:tc>
          <w:tcPr>
            <w:tcW w:type="dxa" w:w="3120"/>
          </w:tcPr>
          <w:p>
            <w:pPr>
              <w:spacing w:after="0"/>
            </w:pPr>
            <w:r>
              <w:rPr>
                <w:sz w:val="19"/>
              </w:rPr>
              <w:t>Node.js + Express</w:t>
            </w:r>
          </w:p>
        </w:tc>
        <w:tc>
          <w:tcPr>
            <w:tcW w:type="dxa" w:w="3120"/>
          </w:tcPr>
          <w:p>
            <w:pPr>
              <w:spacing w:after="0"/>
            </w:pPr>
            <w:r>
              <w:rPr>
                <w:sz w:val="19"/>
              </w:rPr>
              <w:t>REST endpoints, authentication, business logic, and database access.</w:t>
            </w:r>
          </w:p>
        </w:tc>
      </w:tr>
      <w:tr>
        <w:tc>
          <w:tcPr>
            <w:tcW w:type="dxa" w:w="3120"/>
          </w:tcPr>
          <w:p>
            <w:pPr>
              <w:spacing w:after="0"/>
            </w:pPr>
            <w:r>
              <w:rPr>
                <w:sz w:val="19"/>
              </w:rPr>
              <w:t>Data store</w:t>
            </w:r>
          </w:p>
        </w:tc>
        <w:tc>
          <w:tcPr>
            <w:tcW w:type="dxa" w:w="3120"/>
          </w:tcPr>
          <w:p>
            <w:pPr>
              <w:spacing w:after="0"/>
            </w:pPr>
            <w:r>
              <w:rPr>
                <w:sz w:val="19"/>
              </w:rPr>
              <w:t>MySQL via mysql2</w:t>
            </w:r>
          </w:p>
        </w:tc>
        <w:tc>
          <w:tcPr>
            <w:tcW w:type="dxa" w:w="3120"/>
          </w:tcPr>
          <w:p>
            <w:pPr>
              <w:spacing w:after="0"/>
            </w:pPr>
            <w:r>
              <w:rPr>
                <w:sz w:val="19"/>
              </w:rPr>
              <w:t>Catalogue, customer, cart, order, inventory, and administrative records.</w:t>
            </w:r>
          </w:p>
        </w:tc>
      </w:tr>
      <w:tr>
        <w:tc>
          <w:tcPr>
            <w:tcW w:type="dxa" w:w="3120"/>
          </w:tcPr>
          <w:p>
            <w:pPr>
              <w:spacing w:after="0"/>
            </w:pPr>
            <w:r>
              <w:rPr>
                <w:sz w:val="19"/>
              </w:rPr>
              <w:t>Security</w:t>
            </w:r>
          </w:p>
        </w:tc>
        <w:tc>
          <w:tcPr>
            <w:tcW w:type="dxa" w:w="3120"/>
          </w:tcPr>
          <w:p>
            <w:pPr>
              <w:spacing w:after="0"/>
            </w:pPr>
            <w:r>
              <w:rPr>
                <w:sz w:val="19"/>
              </w:rPr>
              <w:t>JWT + bcryptjs + sessionStorage</w:t>
            </w:r>
          </w:p>
        </w:tc>
        <w:tc>
          <w:tcPr>
            <w:tcW w:type="dxa" w:w="3120"/>
          </w:tcPr>
          <w:p>
            <w:pPr>
              <w:spacing w:after="0"/>
            </w:pPr>
            <w:r>
              <w:rPr>
                <w:sz w:val="19"/>
              </w:rPr>
              <w:t>Authenticated customer actions and administrator-only operations.</w:t>
            </w:r>
          </w:p>
        </w:tc>
      </w:tr>
    </w:tbl>
    <w:p/>
    <w:p>
      <w:pPr>
        <w:pStyle w:val="Heading1"/>
      </w:pPr>
      <w:r>
        <w:t>2. System Architecture</w:t>
      </w:r>
    </w:p>
    <w:p>
      <w:r>
        <w:t>The client communicates with the Express API through the /api base path. The client Axios instance injects the current JWT from sessionStorage into the Authorization header. Express routes delegate requests to controller modules, which query the MySQL database through the shared database configuration.</w:t>
      </w:r>
    </w:p>
    <w:tbl>
      <w:tblPr>
        <w:tblStyle w:val="TableGrid"/>
        <w:tblW w:type="auto" w:w="0"/>
        <w:jc w:val="left"/>
        <w:tblLayout w:type="fixed"/>
        <w:tblLook w:firstColumn="1" w:firstRow="1" w:lastColumn="0" w:lastRow="0" w:noHBand="0" w:noVBand="1" w:val="04A0"/>
      </w:tblPr>
      <w:tblGrid>
        <w:gridCol w:w="4680"/>
        <w:gridCol w:w="4680"/>
      </w:tblGrid>
      <w:tr>
        <w:tc>
          <w:tcPr>
            <w:tcW w:type="dxa" w:w="2232"/>
            <w:tcMar>
              <w:top w:w="80" w:type="dxa"/>
              <w:start w:w="120" w:type="dxa"/>
              <w:bottom w:w="80" w:type="dxa"/>
              <w:end w:w="120" w:type="dxa"/>
            </w:tcMar>
            <w:vAlign w:val="center"/>
            <w:shd w:fill="E8EEF5"/>
          </w:tcPr>
          <w:p>
            <w:pPr>
              <w:spacing w:after="0"/>
            </w:pPr>
            <w:r>
              <w:rPr>
                <w:b/>
                <w:sz w:val="19"/>
              </w:rPr>
              <w:t>Flow</w:t>
            </w:r>
          </w:p>
        </w:tc>
        <w:tc>
          <w:tcPr>
            <w:tcW w:type="dxa" w:w="7128"/>
            <w:tcMar>
              <w:top w:w="80" w:type="dxa"/>
              <w:start w:w="120" w:type="dxa"/>
              <w:bottom w:w="80" w:type="dxa"/>
              <w:end w:w="120" w:type="dxa"/>
            </w:tcMar>
            <w:vAlign w:val="center"/>
            <w:shd w:fill="E8EEF5"/>
          </w:tcPr>
          <w:p>
            <w:pPr>
              <w:spacing w:after="0"/>
            </w:pPr>
            <w:r>
              <w:rPr>
                <w:b/>
                <w:sz w:val="19"/>
              </w:rPr>
              <w:t>Sequence</w:t>
            </w:r>
          </w:p>
        </w:tc>
      </w:tr>
      <w:tr>
        <w:tc>
          <w:tcPr>
            <w:tcW w:type="dxa" w:w="4680"/>
          </w:tcPr>
          <w:p>
            <w:pPr>
              <w:spacing w:after="0"/>
            </w:pPr>
            <w:r>
              <w:rPr>
                <w:sz w:val="19"/>
              </w:rPr>
              <w:t>Public catalogue</w:t>
            </w:r>
          </w:p>
        </w:tc>
        <w:tc>
          <w:tcPr>
            <w:tcW w:type="dxa" w:w="4680"/>
          </w:tcPr>
          <w:p>
            <w:pPr>
              <w:spacing w:after="0"/>
            </w:pPr>
            <w:r>
              <w:rPr>
                <w:sz w:val="19"/>
              </w:rPr>
              <w:t>Browser -&gt; React pages -&gt; GET /api/products, /categories, /brands, /banners -&gt; MySQL -&gt; rendered catalogue.</w:t>
            </w:r>
          </w:p>
        </w:tc>
      </w:tr>
      <w:tr>
        <w:tc>
          <w:tcPr>
            <w:tcW w:type="dxa" w:w="4680"/>
          </w:tcPr>
          <w:p>
            <w:pPr>
              <w:spacing w:after="0"/>
            </w:pPr>
            <w:r>
              <w:rPr>
                <w:sz w:val="19"/>
              </w:rPr>
              <w:t>Authenticated customer</w:t>
            </w:r>
          </w:p>
        </w:tc>
        <w:tc>
          <w:tcPr>
            <w:tcW w:type="dxa" w:w="4680"/>
          </w:tcPr>
          <w:p>
            <w:pPr>
              <w:spacing w:after="0"/>
            </w:pPr>
            <w:r>
              <w:rPr>
                <w:sz w:val="19"/>
              </w:rPr>
              <w:t>Login or OTP verification -&gt; JWT returned -&gt; token saved in sessionStorage -&gt; Axios Bearer header -&gt; protected cart, order, and profile APIs.</w:t>
            </w:r>
          </w:p>
        </w:tc>
      </w:tr>
      <w:tr>
        <w:tc>
          <w:tcPr>
            <w:tcW w:type="dxa" w:w="4680"/>
          </w:tcPr>
          <w:p>
            <w:pPr>
              <w:spacing w:after="0"/>
            </w:pPr>
            <w:r>
              <w:rPr>
                <w:sz w:val="19"/>
              </w:rPr>
              <w:t>Admin operation</w:t>
            </w:r>
          </w:p>
        </w:tc>
        <w:tc>
          <w:tcPr>
            <w:tcW w:type="dxa" w:w="4680"/>
          </w:tcPr>
          <w:p>
            <w:pPr>
              <w:spacing w:after="0"/>
            </w:pPr>
            <w:r>
              <w:rPr>
                <w:sz w:val="19"/>
              </w:rPr>
              <w:t>Admin route guard -&gt; React admin page -&gt; JWT Bearer header -&gt; authorizeAdmin middleware -&gt; controller -&gt; MySQL update/query.</w:t>
            </w:r>
          </w:p>
        </w:tc>
      </w:tr>
      <w:tr>
        <w:tc>
          <w:tcPr>
            <w:tcW w:type="dxa" w:w="4680"/>
          </w:tcPr>
          <w:p>
            <w:pPr>
              <w:spacing w:after="0"/>
            </w:pPr>
            <w:r>
              <w:rPr>
                <w:sz w:val="19"/>
              </w:rPr>
              <w:t>Order placement</w:t>
            </w:r>
          </w:p>
        </w:tc>
        <w:tc>
          <w:tcPr>
            <w:tcW w:type="dxa" w:w="4680"/>
          </w:tcPr>
          <w:p>
            <w:pPr>
              <w:spacing w:after="0"/>
            </w:pPr>
            <w:r>
              <w:rPr>
                <w:sz w:val="19"/>
              </w:rPr>
              <w:t>Checkout -&gt; POST /api/orders -&gt; create order and items, update inventory, clear cart -&gt; order history/tracking reads the resulting order.</w:t>
            </w:r>
          </w:p>
        </w:tc>
      </w:tr>
    </w:tbl>
    <w:p/>
    <w:p>
      <w:pPr>
        <w:pStyle w:val="Heading1"/>
      </w:pPr>
      <w:r>
        <w:t>3. Repository Layout</w:t>
      </w:r>
    </w:p>
    <w:tbl>
      <w:tblPr>
        <w:tblStyle w:val="TableGrid"/>
        <w:tblW w:type="auto" w:w="0"/>
        <w:jc w:val="left"/>
        <w:tblLayout w:type="fixed"/>
        <w:tblLook w:firstColumn="1" w:firstRow="1" w:lastColumn="0" w:lastRow="0" w:noHBand="0" w:noVBand="1" w:val="04A0"/>
      </w:tblPr>
      <w:tblGrid>
        <w:gridCol w:w="4680"/>
        <w:gridCol w:w="4680"/>
      </w:tblGrid>
      <w:tr>
        <w:tc>
          <w:tcPr>
            <w:tcW w:type="dxa" w:w="3096"/>
            <w:tcMar>
              <w:top w:w="80" w:type="dxa"/>
              <w:start w:w="120" w:type="dxa"/>
              <w:bottom w:w="80" w:type="dxa"/>
              <w:end w:w="120" w:type="dxa"/>
            </w:tcMar>
            <w:vAlign w:val="center"/>
            <w:shd w:fill="E8EEF5"/>
          </w:tcPr>
          <w:p>
            <w:pPr>
              <w:spacing w:after="0"/>
            </w:pPr>
            <w:r>
              <w:rPr>
                <w:b/>
                <w:sz w:val="19"/>
              </w:rPr>
              <w:t>Path</w:t>
            </w:r>
          </w:p>
        </w:tc>
        <w:tc>
          <w:tcPr>
            <w:tcW w:type="dxa" w:w="6264"/>
            <w:tcMar>
              <w:top w:w="80" w:type="dxa"/>
              <w:start w:w="120" w:type="dxa"/>
              <w:bottom w:w="80" w:type="dxa"/>
              <w:end w:w="120" w:type="dxa"/>
            </w:tcMar>
            <w:vAlign w:val="center"/>
            <w:shd w:fill="E8EEF5"/>
          </w:tcPr>
          <w:p>
            <w:pPr>
              <w:spacing w:after="0"/>
            </w:pPr>
            <w:r>
              <w:rPr>
                <w:b/>
                <w:sz w:val="19"/>
              </w:rPr>
              <w:t>Purpose</w:t>
            </w:r>
          </w:p>
        </w:tc>
      </w:tr>
      <w:tr>
        <w:tc>
          <w:tcPr>
            <w:tcW w:type="dxa" w:w="4680"/>
          </w:tcPr>
          <w:p>
            <w:pPr>
              <w:spacing w:after="0"/>
            </w:pPr>
            <w:r>
              <w:rPr>
                <w:sz w:val="19"/>
              </w:rPr>
              <w:t>client/</w:t>
            </w:r>
          </w:p>
        </w:tc>
        <w:tc>
          <w:tcPr>
            <w:tcW w:type="dxa" w:w="4680"/>
          </w:tcPr>
          <w:p>
            <w:pPr>
              <w:spacing w:after="0"/>
            </w:pPr>
            <w:r>
              <w:rPr>
                <w:sz w:val="19"/>
              </w:rPr>
              <w:t>Vite React single-page application.</w:t>
            </w:r>
          </w:p>
        </w:tc>
      </w:tr>
      <w:tr>
        <w:tc>
          <w:tcPr>
            <w:tcW w:type="dxa" w:w="4680"/>
          </w:tcPr>
          <w:p>
            <w:pPr>
              <w:spacing w:after="0"/>
            </w:pPr>
            <w:r>
              <w:rPr>
                <w:sz w:val="19"/>
              </w:rPr>
              <w:t>client/src/pages/</w:t>
            </w:r>
          </w:p>
        </w:tc>
        <w:tc>
          <w:tcPr>
            <w:tcW w:type="dxa" w:w="4680"/>
          </w:tcPr>
          <w:p>
            <w:pPr>
              <w:spacing w:after="0"/>
            </w:pPr>
            <w:r>
              <w:rPr>
                <w:sz w:val="19"/>
              </w:rPr>
              <w:t>Customer-facing pages: home, account access, catalogue, cart, checkout, orders, and profile.</w:t>
            </w:r>
          </w:p>
        </w:tc>
      </w:tr>
      <w:tr>
        <w:tc>
          <w:tcPr>
            <w:tcW w:type="dxa" w:w="4680"/>
          </w:tcPr>
          <w:p>
            <w:pPr>
              <w:spacing w:after="0"/>
            </w:pPr>
            <w:r>
              <w:rPr>
                <w:sz w:val="19"/>
              </w:rPr>
              <w:t>client/src/pages/admin/</w:t>
            </w:r>
          </w:p>
        </w:tc>
        <w:tc>
          <w:tcPr>
            <w:tcW w:type="dxa" w:w="4680"/>
          </w:tcPr>
          <w:p>
            <w:pPr>
              <w:spacing w:after="0"/>
            </w:pPr>
            <w:r>
              <w:rPr>
                <w:sz w:val="19"/>
              </w:rPr>
              <w:t>Admin shell and management screens.</w:t>
            </w:r>
          </w:p>
        </w:tc>
      </w:tr>
      <w:tr>
        <w:tc>
          <w:tcPr>
            <w:tcW w:type="dxa" w:w="4680"/>
          </w:tcPr>
          <w:p>
            <w:pPr>
              <w:spacing w:after="0"/>
            </w:pPr>
            <w:r>
              <w:rPr>
                <w:sz w:val="19"/>
              </w:rPr>
              <w:t>client/src/services/api.js</w:t>
            </w:r>
          </w:p>
        </w:tc>
        <w:tc>
          <w:tcPr>
            <w:tcW w:type="dxa" w:w="4680"/>
          </w:tcPr>
          <w:p>
            <w:pPr>
              <w:spacing w:after="0"/>
            </w:pPr>
            <w:r>
              <w:rPr>
                <w:sz w:val="19"/>
              </w:rPr>
              <w:t>Axios client, JWT interceptor, and API service functions.</w:t>
            </w:r>
          </w:p>
        </w:tc>
      </w:tr>
      <w:tr>
        <w:tc>
          <w:tcPr>
            <w:tcW w:type="dxa" w:w="4680"/>
          </w:tcPr>
          <w:p>
            <w:pPr>
              <w:spacing w:after="0"/>
            </w:pPr>
            <w:r>
              <w:rPr>
                <w:sz w:val="19"/>
              </w:rPr>
              <w:t>client/src/components/</w:t>
            </w:r>
          </w:p>
        </w:tc>
        <w:tc>
          <w:tcPr>
            <w:tcW w:type="dxa" w:w="4680"/>
          </w:tcPr>
          <w:p>
            <w:pPr>
              <w:spacing w:after="0"/>
            </w:pPr>
            <w:r>
              <w:rPr>
                <w:sz w:val="19"/>
              </w:rPr>
              <w:t>Shared navigation, footer, route guard, and error boundary.</w:t>
            </w:r>
          </w:p>
        </w:tc>
      </w:tr>
      <w:tr>
        <w:tc>
          <w:tcPr>
            <w:tcW w:type="dxa" w:w="4680"/>
          </w:tcPr>
          <w:p>
            <w:pPr>
              <w:spacing w:after="0"/>
            </w:pPr>
            <w:r>
              <w:rPr>
                <w:sz w:val="19"/>
              </w:rPr>
              <w:t>server/index.js</w:t>
            </w:r>
          </w:p>
        </w:tc>
        <w:tc>
          <w:tcPr>
            <w:tcW w:type="dxa" w:w="4680"/>
          </w:tcPr>
          <w:p>
            <w:pPr>
              <w:spacing w:after="0"/>
            </w:pPr>
            <w:r>
              <w:rPr>
                <w:sz w:val="19"/>
              </w:rPr>
              <w:t>Express application bootstrap and API route mounting.</w:t>
            </w:r>
          </w:p>
        </w:tc>
      </w:tr>
      <w:tr>
        <w:tc>
          <w:tcPr>
            <w:tcW w:type="dxa" w:w="4680"/>
          </w:tcPr>
          <w:p>
            <w:pPr>
              <w:spacing w:after="0"/>
            </w:pPr>
            <w:r>
              <w:rPr>
                <w:sz w:val="19"/>
              </w:rPr>
              <w:t>server/src/routes/</w:t>
            </w:r>
          </w:p>
        </w:tc>
        <w:tc>
          <w:tcPr>
            <w:tcW w:type="dxa" w:w="4680"/>
          </w:tcPr>
          <w:p>
            <w:pPr>
              <w:spacing w:after="0"/>
            </w:pPr>
            <w:r>
              <w:rPr>
                <w:sz w:val="19"/>
              </w:rPr>
              <w:t>HTTP endpoint definitions and middleware assignment.</w:t>
            </w:r>
          </w:p>
        </w:tc>
      </w:tr>
      <w:tr>
        <w:tc>
          <w:tcPr>
            <w:tcW w:type="dxa" w:w="4680"/>
          </w:tcPr>
          <w:p>
            <w:pPr>
              <w:spacing w:after="0"/>
            </w:pPr>
            <w:r>
              <w:rPr>
                <w:sz w:val="19"/>
              </w:rPr>
              <w:t>server/src/controllers/</w:t>
            </w:r>
          </w:p>
        </w:tc>
        <w:tc>
          <w:tcPr>
            <w:tcW w:type="dxa" w:w="4680"/>
          </w:tcPr>
          <w:p>
            <w:pPr>
              <w:spacing w:after="0"/>
            </w:pPr>
            <w:r>
              <w:rPr>
                <w:sz w:val="19"/>
              </w:rPr>
              <w:t>Database-backed request handlers and domain logic.</w:t>
            </w:r>
          </w:p>
        </w:tc>
      </w:tr>
      <w:tr>
        <w:tc>
          <w:tcPr>
            <w:tcW w:type="dxa" w:w="4680"/>
          </w:tcPr>
          <w:p>
            <w:pPr>
              <w:spacing w:after="0"/>
            </w:pPr>
            <w:r>
              <w:rPr>
                <w:sz w:val="19"/>
              </w:rPr>
              <w:t>server/src/middleware/auth.js</w:t>
            </w:r>
          </w:p>
        </w:tc>
        <w:tc>
          <w:tcPr>
            <w:tcW w:type="dxa" w:w="4680"/>
          </w:tcPr>
          <w:p>
            <w:pPr>
              <w:spacing w:after="0"/>
            </w:pPr>
            <w:r>
              <w:rPr>
                <w:sz w:val="19"/>
              </w:rPr>
              <w:t>JWT authentication and administrator authorization.</w:t>
            </w:r>
          </w:p>
        </w:tc>
      </w:tr>
      <w:tr>
        <w:tc>
          <w:tcPr>
            <w:tcW w:type="dxa" w:w="4680"/>
          </w:tcPr>
          <w:p>
            <w:pPr>
              <w:spacing w:after="0"/>
            </w:pPr>
            <w:r>
              <w:rPr>
                <w:sz w:val="19"/>
              </w:rPr>
              <w:t>server/database/setup.sql</w:t>
            </w:r>
          </w:p>
        </w:tc>
        <w:tc>
          <w:tcPr>
            <w:tcW w:type="dxa" w:w="4680"/>
          </w:tcPr>
          <w:p>
            <w:pPr>
              <w:spacing w:after="0"/>
            </w:pPr>
            <w:r>
              <w:rPr>
                <w:sz w:val="19"/>
              </w:rPr>
              <w:t>Database creation, schema, indexes, and seed data.</w:t>
            </w:r>
          </w:p>
        </w:tc>
      </w:tr>
    </w:tbl>
    <w:p/>
    <w:p>
      <w:pPr>
        <w:pStyle w:val="Heading1"/>
      </w:pPr>
      <w:r>
        <w:t>4. Customer Experience Modules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088"/>
            <w:tcMar>
              <w:top w:w="80" w:type="dxa"/>
              <w:start w:w="120" w:type="dxa"/>
              <w:bottom w:w="80" w:type="dxa"/>
              <w:end w:w="120" w:type="dxa"/>
            </w:tcMar>
            <w:vAlign w:val="center"/>
            <w:shd w:fill="E8EEF5"/>
          </w:tcPr>
          <w:p>
            <w:pPr>
              <w:spacing w:after="0"/>
            </w:pPr>
            <w:r>
              <w:rPr>
                <w:b/>
                <w:sz w:val="19"/>
              </w:rPr>
              <w:t>Module</w:t>
            </w:r>
          </w:p>
        </w:tc>
        <w:tc>
          <w:tcPr>
            <w:tcW w:type="dxa" w:w="3384"/>
            <w:tcMar>
              <w:top w:w="80" w:type="dxa"/>
              <w:start w:w="120" w:type="dxa"/>
              <w:bottom w:w="80" w:type="dxa"/>
              <w:end w:w="120" w:type="dxa"/>
            </w:tcMar>
            <w:vAlign w:val="center"/>
            <w:shd w:fill="E8EEF5"/>
          </w:tcPr>
          <w:p>
            <w:pPr>
              <w:spacing w:after="0"/>
            </w:pPr>
            <w:r>
              <w:rPr>
                <w:b/>
                <w:sz w:val="19"/>
              </w:rPr>
              <w:t>Client routes / screens</w:t>
            </w:r>
          </w:p>
        </w:tc>
        <w:tc>
          <w:tcPr>
            <w:tcW w:type="dxa" w:w="3888"/>
            <w:tcMar>
              <w:top w:w="80" w:type="dxa"/>
              <w:start w:w="120" w:type="dxa"/>
              <w:bottom w:w="80" w:type="dxa"/>
              <w:end w:w="120" w:type="dxa"/>
            </w:tcMar>
            <w:vAlign w:val="center"/>
            <w:shd w:fill="E8EEF5"/>
          </w:tcPr>
          <w:p>
            <w:pPr>
              <w:spacing w:after="0"/>
            </w:pPr>
            <w:r>
              <w:rPr>
                <w:b/>
                <w:sz w:val="19"/>
              </w:rPr>
              <w:t>Backend support</w:t>
            </w:r>
          </w:p>
        </w:tc>
      </w:tr>
      <w:tr>
        <w:tc>
          <w:tcPr>
            <w:tcW w:type="dxa" w:w="3120"/>
          </w:tcPr>
          <w:p>
            <w:pPr>
              <w:spacing w:after="0"/>
            </w:pPr>
            <w:r>
              <w:rPr>
                <w:sz w:val="19"/>
              </w:rPr>
              <w:t>Authentication</w:t>
            </w:r>
          </w:p>
        </w:tc>
        <w:tc>
          <w:tcPr>
            <w:tcW w:type="dxa" w:w="3120"/>
          </w:tcPr>
          <w:p>
            <w:pPr>
              <w:spacing w:after="0"/>
            </w:pPr>
            <w:r>
              <w:rPr>
                <w:sz w:val="19"/>
              </w:rPr>
              <w:t>/login, /register, /forgot-password</w:t>
            </w:r>
          </w:p>
        </w:tc>
        <w:tc>
          <w:tcPr>
            <w:tcW w:type="dxa" w:w="3120"/>
          </w:tcPr>
          <w:p>
            <w:pPr>
              <w:spacing w:after="0"/>
            </w:pPr>
            <w:r>
              <w:rPr>
                <w:sz w:val="19"/>
              </w:rPr>
              <w:t>POST /api/auth/login, /register, /send-otp, /verify-otp.</w:t>
            </w:r>
          </w:p>
        </w:tc>
      </w:tr>
      <w:tr>
        <w:tc>
          <w:tcPr>
            <w:tcW w:type="dxa" w:w="3120"/>
          </w:tcPr>
          <w:p>
            <w:pPr>
              <w:spacing w:after="0"/>
            </w:pPr>
            <w:r>
              <w:rPr>
                <w:sz w:val="19"/>
              </w:rPr>
              <w:t>Catalogue discovery</w:t>
            </w:r>
          </w:p>
        </w:tc>
        <w:tc>
          <w:tcPr>
            <w:tcW w:type="dxa" w:w="3120"/>
          </w:tcPr>
          <w:p>
            <w:pPr>
              <w:spacing w:after="0"/>
            </w:pPr>
            <w:r>
              <w:rPr>
                <w:sz w:val="19"/>
              </w:rPr>
              <w:t>/, /products, /product/:id</w:t>
            </w:r>
          </w:p>
        </w:tc>
        <w:tc>
          <w:tcPr>
            <w:tcW w:type="dxa" w:w="3120"/>
          </w:tcPr>
          <w:p>
            <w:pPr>
              <w:spacing w:after="0"/>
            </w:pPr>
            <w:r>
              <w:rPr>
                <w:sz w:val="19"/>
              </w:rPr>
              <w:t>GET products, categories, brands, and active banners.</w:t>
            </w:r>
          </w:p>
        </w:tc>
      </w:tr>
      <w:tr>
        <w:tc>
          <w:tcPr>
            <w:tcW w:type="dxa" w:w="3120"/>
          </w:tcPr>
          <w:p>
            <w:pPr>
              <w:spacing w:after="0"/>
            </w:pPr>
            <w:r>
              <w:rPr>
                <w:sz w:val="19"/>
              </w:rPr>
              <w:t>Shopping cart</w:t>
            </w:r>
          </w:p>
        </w:tc>
        <w:tc>
          <w:tcPr>
            <w:tcW w:type="dxa" w:w="3120"/>
          </w:tcPr>
          <w:p>
            <w:pPr>
              <w:spacing w:after="0"/>
            </w:pPr>
            <w:r>
              <w:rPr>
                <w:sz w:val="19"/>
              </w:rPr>
              <w:t>/cart</w:t>
            </w:r>
          </w:p>
        </w:tc>
        <w:tc>
          <w:tcPr>
            <w:tcW w:type="dxa" w:w="3120"/>
          </w:tcPr>
          <w:p>
            <w:pPr>
              <w:spacing w:after="0"/>
            </w:pPr>
            <w:r>
              <w:rPr>
                <w:sz w:val="19"/>
              </w:rPr>
              <w:t>Protected cart retrieval, add item, quantity update, and item removal.</w:t>
            </w:r>
          </w:p>
        </w:tc>
      </w:tr>
      <w:tr>
        <w:tc>
          <w:tcPr>
            <w:tcW w:type="dxa" w:w="3120"/>
          </w:tcPr>
          <w:p>
            <w:pPr>
              <w:spacing w:after="0"/>
            </w:pPr>
            <w:r>
              <w:rPr>
                <w:sz w:val="19"/>
              </w:rPr>
              <w:t>Checkout and orders</w:t>
            </w:r>
          </w:p>
        </w:tc>
        <w:tc>
          <w:tcPr>
            <w:tcW w:type="dxa" w:w="3120"/>
          </w:tcPr>
          <w:p>
            <w:pPr>
              <w:spacing w:after="0"/>
            </w:pPr>
            <w:r>
              <w:rPr>
                <w:sz w:val="19"/>
              </w:rPr>
              <w:t>/checkout, /orders, /order/:orderId</w:t>
            </w:r>
          </w:p>
        </w:tc>
        <w:tc>
          <w:tcPr>
            <w:tcW w:type="dxa" w:w="3120"/>
          </w:tcPr>
          <w:p>
            <w:pPr>
              <w:spacing w:after="0"/>
            </w:pPr>
            <w:r>
              <w:rPr>
                <w:sz w:val="19"/>
              </w:rPr>
              <w:t>Protected order creation, customer order history, and order detail retrieval.</w:t>
            </w:r>
          </w:p>
        </w:tc>
      </w:tr>
      <w:tr>
        <w:tc>
          <w:tcPr>
            <w:tcW w:type="dxa" w:w="3120"/>
          </w:tcPr>
          <w:p>
            <w:pPr>
              <w:spacing w:after="0"/>
            </w:pPr>
            <w:r>
              <w:rPr>
                <w:sz w:val="19"/>
              </w:rPr>
              <w:t>Customer profile</w:t>
            </w:r>
          </w:p>
        </w:tc>
        <w:tc>
          <w:tcPr>
            <w:tcW w:type="dxa" w:w="3120"/>
          </w:tcPr>
          <w:p>
            <w:pPr>
              <w:spacing w:after="0"/>
            </w:pPr>
            <w:r>
              <w:rPr>
                <w:sz w:val="19"/>
              </w:rPr>
              <w:t>/profile</w:t>
            </w:r>
          </w:p>
        </w:tc>
        <w:tc>
          <w:tcPr>
            <w:tcW w:type="dxa" w:w="3120"/>
          </w:tcPr>
          <w:p>
            <w:pPr>
              <w:spacing w:after="0"/>
            </w:pPr>
            <w:r>
              <w:rPr>
                <w:sz w:val="19"/>
              </w:rPr>
              <w:t>Protected customer profile read and update.</w:t>
            </w:r>
          </w:p>
        </w:tc>
      </w:tr>
    </w:tbl>
    <w:p/>
    <w:p>
      <w:pPr>
        <w:pStyle w:val="Heading1"/>
      </w:pPr>
      <w:r>
        <w:t>5. Admin Modules</w:t>
      </w:r>
    </w:p>
    <w:p>
      <w:r>
        <w:t>All /admin routes are wrapped by ProtectedRoute with the required administrator role. Server-side admin endpoints separately use authorizeAdmin middleware, so client navigation alone cannot grant access.</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304"/>
            <w:tcMar>
              <w:top w:w="80" w:type="dxa"/>
              <w:start w:w="120" w:type="dxa"/>
              <w:bottom w:w="80" w:type="dxa"/>
              <w:end w:w="120" w:type="dxa"/>
            </w:tcMar>
            <w:vAlign w:val="center"/>
            <w:shd w:fill="E8EEF5"/>
          </w:tcPr>
          <w:p>
            <w:pPr>
              <w:spacing w:after="0"/>
            </w:pPr>
            <w:r>
              <w:rPr>
                <w:b/>
                <w:sz w:val="19"/>
              </w:rPr>
              <w:t>Admin screen</w:t>
            </w:r>
          </w:p>
        </w:tc>
        <w:tc>
          <w:tcPr>
            <w:tcW w:type="dxa" w:w="2592"/>
            <w:tcMar>
              <w:top w:w="80" w:type="dxa"/>
              <w:start w:w="120" w:type="dxa"/>
              <w:bottom w:w="80" w:type="dxa"/>
              <w:end w:w="120" w:type="dxa"/>
            </w:tcMar>
            <w:vAlign w:val="center"/>
            <w:shd w:fill="E8EEF5"/>
          </w:tcPr>
          <w:p>
            <w:pPr>
              <w:spacing w:after="0"/>
            </w:pPr>
            <w:r>
              <w:rPr>
                <w:b/>
                <w:sz w:val="19"/>
              </w:rPr>
              <w:t>Route</w:t>
            </w:r>
          </w:p>
        </w:tc>
        <w:tc>
          <w:tcPr>
            <w:tcW w:type="dxa" w:w="4464"/>
            <w:tcMar>
              <w:top w:w="80" w:type="dxa"/>
              <w:start w:w="120" w:type="dxa"/>
              <w:bottom w:w="80" w:type="dxa"/>
              <w:end w:w="120" w:type="dxa"/>
            </w:tcMar>
            <w:vAlign w:val="center"/>
            <w:shd w:fill="E8EEF5"/>
          </w:tcPr>
          <w:p>
            <w:pPr>
              <w:spacing w:after="0"/>
            </w:pPr>
            <w:r>
              <w:rPr>
                <w:b/>
                <w:sz w:val="19"/>
              </w:rPr>
              <w:t>Core function</w:t>
            </w:r>
          </w:p>
        </w:tc>
      </w:tr>
      <w:tr>
        <w:tc>
          <w:tcPr>
            <w:tcW w:type="dxa" w:w="3120"/>
          </w:tcPr>
          <w:p>
            <w:pPr>
              <w:spacing w:after="0"/>
            </w:pPr>
            <w:r>
              <w:rPr>
                <w:sz w:val="19"/>
              </w:rPr>
              <w:t>Dashboard</w:t>
            </w:r>
          </w:p>
        </w:tc>
        <w:tc>
          <w:tcPr>
            <w:tcW w:type="dxa" w:w="3120"/>
          </w:tcPr>
          <w:p>
            <w:pPr>
              <w:spacing w:after="0"/>
            </w:pPr>
            <w:r>
              <w:rPr>
                <w:sz w:val="19"/>
              </w:rPr>
              <w:t>/admin</w:t>
            </w:r>
          </w:p>
        </w:tc>
        <w:tc>
          <w:tcPr>
            <w:tcW w:type="dxa" w:w="3120"/>
          </w:tcPr>
          <w:p>
            <w:pPr>
              <w:spacing w:after="0"/>
            </w:pPr>
            <w:r>
              <w:rPr>
                <w:sz w:val="19"/>
              </w:rPr>
              <w:t>Displays aggregate operational statistics.</w:t>
            </w:r>
          </w:p>
        </w:tc>
      </w:tr>
      <w:tr>
        <w:tc>
          <w:tcPr>
            <w:tcW w:type="dxa" w:w="3120"/>
          </w:tcPr>
          <w:p>
            <w:pPr>
              <w:spacing w:after="0"/>
            </w:pPr>
            <w:r>
              <w:rPr>
                <w:sz w:val="19"/>
              </w:rPr>
              <w:t>Products</w:t>
            </w:r>
          </w:p>
        </w:tc>
        <w:tc>
          <w:tcPr>
            <w:tcW w:type="dxa" w:w="3120"/>
          </w:tcPr>
          <w:p>
            <w:pPr>
              <w:spacing w:after="0"/>
            </w:pPr>
            <w:r>
              <w:rPr>
                <w:sz w:val="19"/>
              </w:rPr>
              <w:t>/admin/products</w:t>
            </w:r>
          </w:p>
        </w:tc>
        <w:tc>
          <w:tcPr>
            <w:tcW w:type="dxa" w:w="3120"/>
          </w:tcPr>
          <w:p>
            <w:pPr>
              <w:spacing w:after="0"/>
            </w:pPr>
            <w:r>
              <w:rPr>
                <w:sz w:val="19"/>
              </w:rPr>
              <w:t>Create, edit, list, and deactivate/delete products.</w:t>
            </w:r>
          </w:p>
        </w:tc>
      </w:tr>
      <w:tr>
        <w:tc>
          <w:tcPr>
            <w:tcW w:type="dxa" w:w="3120"/>
          </w:tcPr>
          <w:p>
            <w:pPr>
              <w:spacing w:after="0"/>
            </w:pPr>
            <w:r>
              <w:rPr>
                <w:sz w:val="19"/>
              </w:rPr>
              <w:t>Categories and brands</w:t>
            </w:r>
          </w:p>
        </w:tc>
        <w:tc>
          <w:tcPr>
            <w:tcW w:type="dxa" w:w="3120"/>
          </w:tcPr>
          <w:p>
            <w:pPr>
              <w:spacing w:after="0"/>
            </w:pPr>
            <w:r>
              <w:rPr>
                <w:sz w:val="19"/>
              </w:rPr>
              <w:t>/admin/categories, /admin/brands</w:t>
            </w:r>
          </w:p>
        </w:tc>
        <w:tc>
          <w:tcPr>
            <w:tcW w:type="dxa" w:w="3120"/>
          </w:tcPr>
          <w:p>
            <w:pPr>
              <w:spacing w:after="0"/>
            </w:pPr>
            <w:r>
              <w:rPr>
                <w:sz w:val="19"/>
              </w:rPr>
              <w:t>Maintain catalogue classification and brand data.</w:t>
            </w:r>
          </w:p>
        </w:tc>
      </w:tr>
      <w:tr>
        <w:tc>
          <w:tcPr>
            <w:tcW w:type="dxa" w:w="3120"/>
          </w:tcPr>
          <w:p>
            <w:pPr>
              <w:spacing w:after="0"/>
            </w:pPr>
            <w:r>
              <w:rPr>
                <w:sz w:val="19"/>
              </w:rPr>
              <w:t>Orders</w:t>
            </w:r>
          </w:p>
        </w:tc>
        <w:tc>
          <w:tcPr>
            <w:tcW w:type="dxa" w:w="3120"/>
          </w:tcPr>
          <w:p>
            <w:pPr>
              <w:spacing w:after="0"/>
            </w:pPr>
            <w:r>
              <w:rPr>
                <w:sz w:val="19"/>
              </w:rPr>
              <w:t>/admin/orders</w:t>
            </w:r>
          </w:p>
        </w:tc>
        <w:tc>
          <w:tcPr>
            <w:tcW w:type="dxa" w:w="3120"/>
          </w:tcPr>
          <w:p>
            <w:pPr>
              <w:spacing w:after="0"/>
            </w:pPr>
            <w:r>
              <w:rPr>
                <w:sz w:val="19"/>
              </w:rPr>
              <w:t>View all orders and update order status.</w:t>
            </w:r>
          </w:p>
        </w:tc>
      </w:tr>
      <w:tr>
        <w:tc>
          <w:tcPr>
            <w:tcW w:type="dxa" w:w="3120"/>
          </w:tcPr>
          <w:p>
            <w:pPr>
              <w:spacing w:after="0"/>
            </w:pPr>
            <w:r>
              <w:rPr>
                <w:sz w:val="19"/>
              </w:rPr>
              <w:t>Inventory</w:t>
            </w:r>
          </w:p>
        </w:tc>
        <w:tc>
          <w:tcPr>
            <w:tcW w:type="dxa" w:w="3120"/>
          </w:tcPr>
          <w:p>
            <w:pPr>
              <w:spacing w:after="0"/>
            </w:pPr>
            <w:r>
              <w:rPr>
                <w:sz w:val="19"/>
              </w:rPr>
              <w:t>/admin/inventory</w:t>
            </w:r>
          </w:p>
        </w:tc>
        <w:tc>
          <w:tcPr>
            <w:tcW w:type="dxa" w:w="3120"/>
          </w:tcPr>
          <w:p>
            <w:pPr>
              <w:spacing w:after="0"/>
            </w:pPr>
            <w:r>
              <w:rPr>
                <w:sz w:val="19"/>
              </w:rPr>
              <w:t>View stock and update available quantities.</w:t>
            </w:r>
          </w:p>
        </w:tc>
      </w:tr>
      <w:tr>
        <w:tc>
          <w:tcPr>
            <w:tcW w:type="dxa" w:w="3120"/>
          </w:tcPr>
          <w:p>
            <w:pPr>
              <w:spacing w:after="0"/>
            </w:pPr>
            <w:r>
              <w:rPr>
                <w:sz w:val="19"/>
              </w:rPr>
              <w:t>Customers</w:t>
            </w:r>
          </w:p>
        </w:tc>
        <w:tc>
          <w:tcPr>
            <w:tcW w:type="dxa" w:w="3120"/>
          </w:tcPr>
          <w:p>
            <w:pPr>
              <w:spacing w:after="0"/>
            </w:pPr>
            <w:r>
              <w:rPr>
                <w:sz w:val="19"/>
              </w:rPr>
              <w:t>/admin/customers</w:t>
            </w:r>
          </w:p>
        </w:tc>
        <w:tc>
          <w:tcPr>
            <w:tcW w:type="dxa" w:w="3120"/>
          </w:tcPr>
          <w:p>
            <w:pPr>
              <w:spacing w:after="0"/>
            </w:pPr>
            <w:r>
              <w:rPr>
                <w:sz w:val="19"/>
              </w:rPr>
              <w:t>View customer records.</w:t>
            </w:r>
          </w:p>
        </w:tc>
      </w:tr>
      <w:tr>
        <w:tc>
          <w:tcPr>
            <w:tcW w:type="dxa" w:w="3120"/>
          </w:tcPr>
          <w:p>
            <w:pPr>
              <w:spacing w:after="0"/>
            </w:pPr>
            <w:r>
              <w:rPr>
                <w:sz w:val="19"/>
              </w:rPr>
              <w:t>Banners</w:t>
            </w:r>
          </w:p>
        </w:tc>
        <w:tc>
          <w:tcPr>
            <w:tcW w:type="dxa" w:w="3120"/>
          </w:tcPr>
          <w:p>
            <w:pPr>
              <w:spacing w:after="0"/>
            </w:pPr>
            <w:r>
              <w:rPr>
                <w:sz w:val="19"/>
              </w:rPr>
              <w:t>/admin/banners</w:t>
            </w:r>
          </w:p>
        </w:tc>
        <w:tc>
          <w:tcPr>
            <w:tcW w:type="dxa" w:w="3120"/>
          </w:tcPr>
          <w:p>
            <w:pPr>
              <w:spacing w:after="0"/>
            </w:pPr>
            <w:r>
              <w:rPr>
                <w:sz w:val="19"/>
              </w:rPr>
              <w:t>Manage promotional banner records and active state.</w:t>
            </w:r>
          </w:p>
        </w:tc>
      </w:tr>
      <w:tr>
        <w:tc>
          <w:tcPr>
            <w:tcW w:type="dxa" w:w="3120"/>
          </w:tcPr>
          <w:p>
            <w:pPr>
              <w:spacing w:after="0"/>
            </w:pPr>
            <w:r>
              <w:rPr>
                <w:sz w:val="19"/>
              </w:rPr>
              <w:t>Reports and settings</w:t>
            </w:r>
          </w:p>
        </w:tc>
        <w:tc>
          <w:tcPr>
            <w:tcW w:type="dxa" w:w="3120"/>
          </w:tcPr>
          <w:p>
            <w:pPr>
              <w:spacing w:after="0"/>
            </w:pPr>
            <w:r>
              <w:rPr>
                <w:sz w:val="19"/>
              </w:rPr>
              <w:t>/admin/reports, /admin/settings</w:t>
            </w:r>
          </w:p>
        </w:tc>
        <w:tc>
          <w:tcPr>
            <w:tcW w:type="dxa" w:w="3120"/>
          </w:tcPr>
          <w:p>
            <w:pPr>
              <w:spacing w:after="0"/>
            </w:pPr>
            <w:r>
              <w:rPr>
                <w:sz w:val="19"/>
              </w:rPr>
              <w:t>Administrative UI routes present in the client application.</w:t>
            </w:r>
          </w:p>
        </w:tc>
      </w:tr>
    </w:tbl>
    <w:p/>
    <w:p>
      <w:pPr>
        <w:pStyle w:val="Heading1"/>
      </w:pPr>
      <w:r>
        <w:t>6. API Surface and Authorization</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E8EEF5"/>
          </w:tcPr>
          <w:p>
            <w:pPr>
              <w:spacing w:after="0"/>
            </w:pPr>
            <w:r>
              <w:rPr>
                <w:b/>
                <w:sz w:val="19"/>
              </w:rPr>
              <w:t>Resource</w:t>
            </w:r>
          </w:p>
        </w:tc>
        <w:tc>
          <w:tcPr>
            <w:tcW w:type="dxa" w:w="5400"/>
            <w:tcMar>
              <w:top w:w="80" w:type="dxa"/>
              <w:start w:w="120" w:type="dxa"/>
              <w:bottom w:w="80" w:type="dxa"/>
              <w:end w:w="120" w:type="dxa"/>
            </w:tcMar>
            <w:vAlign w:val="center"/>
            <w:shd w:fill="E8EEF5"/>
          </w:tcPr>
          <w:p>
            <w:pPr>
              <w:spacing w:after="0"/>
            </w:pPr>
            <w:r>
              <w:rPr>
                <w:b/>
                <w:sz w:val="19"/>
              </w:rPr>
              <w:t>Endpoints</w:t>
            </w:r>
          </w:p>
        </w:tc>
        <w:tc>
          <w:tcPr>
            <w:tcW w:type="dxa" w:w="2160"/>
            <w:tcMar>
              <w:top w:w="80" w:type="dxa"/>
              <w:start w:w="120" w:type="dxa"/>
              <w:bottom w:w="80" w:type="dxa"/>
              <w:end w:w="120" w:type="dxa"/>
            </w:tcMar>
            <w:vAlign w:val="center"/>
            <w:shd w:fill="E8EEF5"/>
          </w:tcPr>
          <w:p>
            <w:pPr>
              <w:spacing w:after="0"/>
            </w:pPr>
            <w:r>
              <w:rPr>
                <w:b/>
                <w:sz w:val="19"/>
              </w:rPr>
              <w:t>Access</w:t>
            </w:r>
          </w:p>
        </w:tc>
      </w:tr>
      <w:tr>
        <w:tc>
          <w:tcPr>
            <w:tcW w:type="dxa" w:w="3120"/>
          </w:tcPr>
          <w:p>
            <w:pPr>
              <w:spacing w:after="0"/>
            </w:pPr>
            <w:r>
              <w:rPr>
                <w:sz w:val="19"/>
              </w:rPr>
              <w:t>Auth</w:t>
            </w:r>
          </w:p>
        </w:tc>
        <w:tc>
          <w:tcPr>
            <w:tcW w:type="dxa" w:w="3120"/>
          </w:tcPr>
          <w:p>
            <w:pPr>
              <w:spacing w:after="0"/>
            </w:pPr>
            <w:r>
              <w:rPr>
                <w:sz w:val="19"/>
              </w:rPr>
              <w:t>POST /api/auth/login, /register, /send-otp, /verify-otp</w:t>
            </w:r>
          </w:p>
        </w:tc>
        <w:tc>
          <w:tcPr>
            <w:tcW w:type="dxa" w:w="3120"/>
          </w:tcPr>
          <w:p>
            <w:pPr>
              <w:spacing w:after="0"/>
            </w:pPr>
            <w:r>
              <w:rPr>
                <w:sz w:val="19"/>
              </w:rPr>
              <w:t>Public</w:t>
            </w:r>
          </w:p>
        </w:tc>
      </w:tr>
      <w:tr>
        <w:tc>
          <w:tcPr>
            <w:tcW w:type="dxa" w:w="3120"/>
          </w:tcPr>
          <w:p>
            <w:pPr>
              <w:spacing w:after="0"/>
            </w:pPr>
            <w:r>
              <w:rPr>
                <w:sz w:val="19"/>
              </w:rPr>
              <w:t>Products</w:t>
            </w:r>
          </w:p>
        </w:tc>
        <w:tc>
          <w:tcPr>
            <w:tcW w:type="dxa" w:w="3120"/>
          </w:tcPr>
          <w:p>
            <w:pPr>
              <w:spacing w:after="0"/>
            </w:pPr>
            <w:r>
              <w:rPr>
                <w:sz w:val="19"/>
              </w:rPr>
              <w:t>GET /api/products, GET /api/products/:id; POST/PUT/DELETE product</w:t>
            </w:r>
          </w:p>
        </w:tc>
        <w:tc>
          <w:tcPr>
            <w:tcW w:type="dxa" w:w="3120"/>
          </w:tcPr>
          <w:p>
            <w:pPr>
              <w:spacing w:after="0"/>
            </w:pPr>
            <w:r>
              <w:rPr>
                <w:sz w:val="19"/>
              </w:rPr>
              <w:t>Read public; mutations admin</w:t>
            </w:r>
          </w:p>
        </w:tc>
      </w:tr>
      <w:tr>
        <w:tc>
          <w:tcPr>
            <w:tcW w:type="dxa" w:w="3120"/>
          </w:tcPr>
          <w:p>
            <w:pPr>
              <w:spacing w:after="0"/>
            </w:pPr>
            <w:r>
              <w:rPr>
                <w:sz w:val="19"/>
              </w:rPr>
              <w:t>Categories / brands</w:t>
            </w:r>
          </w:p>
        </w:tc>
        <w:tc>
          <w:tcPr>
            <w:tcW w:type="dxa" w:w="3120"/>
          </w:tcPr>
          <w:p>
            <w:pPr>
              <w:spacing w:after="0"/>
            </w:pPr>
            <w:r>
              <w:rPr>
                <w:sz w:val="19"/>
              </w:rPr>
              <w:t>Read lists and category detail; create/update/delete</w:t>
            </w:r>
          </w:p>
        </w:tc>
        <w:tc>
          <w:tcPr>
            <w:tcW w:type="dxa" w:w="3120"/>
          </w:tcPr>
          <w:p>
            <w:pPr>
              <w:spacing w:after="0"/>
            </w:pPr>
            <w:r>
              <w:rPr>
                <w:sz w:val="19"/>
              </w:rPr>
              <w:t>Read public; mutations admin</w:t>
            </w:r>
          </w:p>
        </w:tc>
      </w:tr>
      <w:tr>
        <w:tc>
          <w:tcPr>
            <w:tcW w:type="dxa" w:w="3120"/>
          </w:tcPr>
          <w:p>
            <w:pPr>
              <w:spacing w:after="0"/>
            </w:pPr>
            <w:r>
              <w:rPr>
                <w:sz w:val="19"/>
              </w:rPr>
              <w:t>Cart</w:t>
            </w:r>
          </w:p>
        </w:tc>
        <w:tc>
          <w:tcPr>
            <w:tcW w:type="dxa" w:w="3120"/>
          </w:tcPr>
          <w:p>
            <w:pPr>
              <w:spacing w:after="0"/>
            </w:pPr>
            <w:r>
              <w:rPr>
                <w:sz w:val="19"/>
              </w:rPr>
              <w:t>GET /api/cart/:customerId; POST /api/cart; PUT/DELETE item</w:t>
            </w:r>
          </w:p>
        </w:tc>
        <w:tc>
          <w:tcPr>
            <w:tcW w:type="dxa" w:w="3120"/>
          </w:tcPr>
          <w:p>
            <w:pPr>
              <w:spacing w:after="0"/>
            </w:pPr>
            <w:r>
              <w:rPr>
                <w:sz w:val="19"/>
              </w:rPr>
              <w:t>Authenticated</w:t>
            </w:r>
          </w:p>
        </w:tc>
      </w:tr>
      <w:tr>
        <w:tc>
          <w:tcPr>
            <w:tcW w:type="dxa" w:w="3120"/>
          </w:tcPr>
          <w:p>
            <w:pPr>
              <w:spacing w:after="0"/>
            </w:pPr>
            <w:r>
              <w:rPr>
                <w:sz w:val="19"/>
              </w:rPr>
              <w:t>Orders</w:t>
            </w:r>
          </w:p>
        </w:tc>
        <w:tc>
          <w:tcPr>
            <w:tcW w:type="dxa" w:w="3120"/>
          </w:tcPr>
          <w:p>
            <w:pPr>
              <w:spacing w:after="0"/>
            </w:pPr>
            <w:r>
              <w:rPr>
                <w:sz w:val="19"/>
              </w:rPr>
              <w:t>POST order; GET order/customer orders; GET all; PUT status</w:t>
            </w:r>
          </w:p>
        </w:tc>
        <w:tc>
          <w:tcPr>
            <w:tcW w:type="dxa" w:w="3120"/>
          </w:tcPr>
          <w:p>
            <w:pPr>
              <w:spacing w:after="0"/>
            </w:pPr>
            <w:r>
              <w:rPr>
                <w:sz w:val="19"/>
              </w:rPr>
              <w:t>Customer actions authenticated; staff-wide list/status admin</w:t>
            </w:r>
          </w:p>
        </w:tc>
      </w:tr>
      <w:tr>
        <w:tc>
          <w:tcPr>
            <w:tcW w:type="dxa" w:w="3120"/>
          </w:tcPr>
          <w:p>
            <w:pPr>
              <w:spacing w:after="0"/>
            </w:pPr>
            <w:r>
              <w:rPr>
                <w:sz w:val="19"/>
              </w:rPr>
              <w:t>Inventory / dashboard</w:t>
            </w:r>
          </w:p>
        </w:tc>
        <w:tc>
          <w:tcPr>
            <w:tcW w:type="dxa" w:w="3120"/>
          </w:tcPr>
          <w:p>
            <w:pPr>
              <w:spacing w:after="0"/>
            </w:pPr>
            <w:r>
              <w:rPr>
                <w:sz w:val="19"/>
              </w:rPr>
              <w:t>GET/PUT inventory; GET dashboard stats</w:t>
            </w:r>
          </w:p>
        </w:tc>
        <w:tc>
          <w:tcPr>
            <w:tcW w:type="dxa" w:w="3120"/>
          </w:tcPr>
          <w:p>
            <w:pPr>
              <w:spacing w:after="0"/>
            </w:pPr>
            <w:r>
              <w:rPr>
                <w:sz w:val="19"/>
              </w:rPr>
              <w:t>Admin</w:t>
            </w:r>
          </w:p>
        </w:tc>
      </w:tr>
      <w:tr>
        <w:tc>
          <w:tcPr>
            <w:tcW w:type="dxa" w:w="3120"/>
          </w:tcPr>
          <w:p>
            <w:pPr>
              <w:spacing w:after="0"/>
            </w:pPr>
            <w:r>
              <w:rPr>
                <w:sz w:val="19"/>
              </w:rPr>
              <w:t>Customers</w:t>
            </w:r>
          </w:p>
        </w:tc>
        <w:tc>
          <w:tcPr>
            <w:tcW w:type="dxa" w:w="3120"/>
          </w:tcPr>
          <w:p>
            <w:pPr>
              <w:spacing w:after="0"/>
            </w:pPr>
            <w:r>
              <w:rPr>
                <w:sz w:val="19"/>
              </w:rPr>
              <w:t>GET all; GET/PUT by ID</w:t>
            </w:r>
          </w:p>
        </w:tc>
        <w:tc>
          <w:tcPr>
            <w:tcW w:type="dxa" w:w="3120"/>
          </w:tcPr>
          <w:p>
            <w:pPr>
              <w:spacing w:after="0"/>
            </w:pPr>
            <w:r>
              <w:rPr>
                <w:sz w:val="19"/>
              </w:rPr>
              <w:t>All-customer list admin; profile actions authenticated</w:t>
            </w:r>
          </w:p>
        </w:tc>
      </w:tr>
      <w:tr>
        <w:tc>
          <w:tcPr>
            <w:tcW w:type="dxa" w:w="3120"/>
          </w:tcPr>
          <w:p>
            <w:pPr>
              <w:spacing w:after="0"/>
            </w:pPr>
            <w:r>
              <w:rPr>
                <w:sz w:val="19"/>
              </w:rPr>
              <w:t>Banners</w:t>
            </w:r>
          </w:p>
        </w:tc>
        <w:tc>
          <w:tcPr>
            <w:tcW w:type="dxa" w:w="3120"/>
          </w:tcPr>
          <w:p>
            <w:pPr>
              <w:spacing w:after="0"/>
            </w:pPr>
            <w:r>
              <w:rPr>
                <w:sz w:val="19"/>
              </w:rPr>
              <w:t>GET active; GET all; create/update/delete/upload</w:t>
            </w:r>
          </w:p>
        </w:tc>
        <w:tc>
          <w:tcPr>
            <w:tcW w:type="dxa" w:w="3120"/>
          </w:tcPr>
          <w:p>
            <w:pPr>
              <w:spacing w:after="0"/>
            </w:pPr>
            <w:r>
              <w:rPr>
                <w:sz w:val="19"/>
              </w:rPr>
              <w:t>Active list public; management admin</w:t>
            </w:r>
          </w:p>
        </w:tc>
      </w:tr>
    </w:tbl>
    <w:p/>
    <w:p>
      <w:pPr>
        <w:pStyle w:val="Heading1"/>
      </w:pPr>
      <w:r>
        <w:t>7. Data Model</w:t>
      </w:r>
    </w:p>
    <w:p>
      <w:r>
        <w:t>The database is organized around catalogue, identity, commercial transaction, and promotional domains. Primary foreign-key relationships are listed below; actual columns and seed data are defined in server/database/setup.sql.</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584"/>
            <w:tcMar>
              <w:top w:w="80" w:type="dxa"/>
              <w:start w:w="120" w:type="dxa"/>
              <w:bottom w:w="80" w:type="dxa"/>
              <w:end w:w="120" w:type="dxa"/>
            </w:tcMar>
            <w:vAlign w:val="center"/>
            <w:shd w:fill="E8EEF5"/>
          </w:tcPr>
          <w:p>
            <w:pPr>
              <w:spacing w:after="0"/>
            </w:pPr>
            <w:r>
              <w:rPr>
                <w:b/>
                <w:sz w:val="19"/>
              </w:rPr>
              <w:t>Domain</w:t>
            </w:r>
          </w:p>
        </w:tc>
        <w:tc>
          <w:tcPr>
            <w:tcW w:type="dxa" w:w="3816"/>
            <w:tcMar>
              <w:top w:w="80" w:type="dxa"/>
              <w:start w:w="120" w:type="dxa"/>
              <w:bottom w:w="80" w:type="dxa"/>
              <w:end w:w="120" w:type="dxa"/>
            </w:tcMar>
            <w:vAlign w:val="center"/>
            <w:shd w:fill="E8EEF5"/>
          </w:tcPr>
          <w:p>
            <w:pPr>
              <w:spacing w:after="0"/>
            </w:pPr>
            <w:r>
              <w:rPr>
                <w:b/>
                <w:sz w:val="19"/>
              </w:rPr>
              <w:t>Tables</w:t>
            </w:r>
          </w:p>
        </w:tc>
        <w:tc>
          <w:tcPr>
            <w:tcW w:type="dxa" w:w="3960"/>
            <w:tcMar>
              <w:top w:w="80" w:type="dxa"/>
              <w:start w:w="120" w:type="dxa"/>
              <w:bottom w:w="80" w:type="dxa"/>
              <w:end w:w="120" w:type="dxa"/>
            </w:tcMar>
            <w:vAlign w:val="center"/>
            <w:shd w:fill="E8EEF5"/>
          </w:tcPr>
          <w:p>
            <w:pPr>
              <w:spacing w:after="0"/>
            </w:pPr>
            <w:r>
              <w:rPr>
                <w:b/>
                <w:sz w:val="19"/>
              </w:rPr>
              <w:t>Key relationships</w:t>
            </w:r>
          </w:p>
        </w:tc>
      </w:tr>
      <w:tr>
        <w:tc>
          <w:tcPr>
            <w:tcW w:type="dxa" w:w="3120"/>
          </w:tcPr>
          <w:p>
            <w:pPr>
              <w:spacing w:after="0"/>
            </w:pPr>
            <w:r>
              <w:rPr>
                <w:sz w:val="19"/>
              </w:rPr>
              <w:t>Catalogue</w:t>
            </w:r>
          </w:p>
        </w:tc>
        <w:tc>
          <w:tcPr>
            <w:tcW w:type="dxa" w:w="3120"/>
          </w:tcPr>
          <w:p>
            <w:pPr>
              <w:spacing w:after="0"/>
            </w:pPr>
            <w:r>
              <w:rPr>
                <w:sz w:val="19"/>
              </w:rPr>
              <w:t>categories, brands, units, products, product_images</w:t>
            </w:r>
          </w:p>
        </w:tc>
        <w:tc>
          <w:tcPr>
            <w:tcW w:type="dxa" w:w="3120"/>
          </w:tcPr>
          <w:p>
            <w:pPr>
              <w:spacing w:after="0"/>
            </w:pPr>
            <w:r>
              <w:rPr>
                <w:sz w:val="19"/>
              </w:rPr>
              <w:t>Products reference category, brand, and unit; product images reference products.</w:t>
            </w:r>
          </w:p>
        </w:tc>
      </w:tr>
      <w:tr>
        <w:tc>
          <w:tcPr>
            <w:tcW w:type="dxa" w:w="3120"/>
          </w:tcPr>
          <w:p>
            <w:pPr>
              <w:spacing w:after="0"/>
            </w:pPr>
            <w:r>
              <w:rPr>
                <w:sz w:val="19"/>
              </w:rPr>
              <w:t>Identity</w:t>
            </w:r>
          </w:p>
        </w:tc>
        <w:tc>
          <w:tcPr>
            <w:tcW w:type="dxa" w:w="3120"/>
          </w:tcPr>
          <w:p>
            <w:pPr>
              <w:spacing w:after="0"/>
            </w:pPr>
            <w:r>
              <w:rPr>
                <w:sz w:val="19"/>
              </w:rPr>
              <w:t>roles, users, customers, customer_addresses</w:t>
            </w:r>
          </w:p>
        </w:tc>
        <w:tc>
          <w:tcPr>
            <w:tcW w:type="dxa" w:w="3120"/>
          </w:tcPr>
          <w:p>
            <w:pPr>
              <w:spacing w:after="0"/>
            </w:pPr>
            <w:r>
              <w:rPr>
                <w:sz w:val="19"/>
              </w:rPr>
              <w:t>Users reference roles; customer addresses reference customers.</w:t>
            </w:r>
          </w:p>
        </w:tc>
      </w:tr>
      <w:tr>
        <w:tc>
          <w:tcPr>
            <w:tcW w:type="dxa" w:w="3120"/>
          </w:tcPr>
          <w:p>
            <w:pPr>
              <w:spacing w:after="0"/>
            </w:pPr>
            <w:r>
              <w:rPr>
                <w:sz w:val="19"/>
              </w:rPr>
              <w:t>Inventory</w:t>
            </w:r>
          </w:p>
        </w:tc>
        <w:tc>
          <w:tcPr>
            <w:tcW w:type="dxa" w:w="3120"/>
          </w:tcPr>
          <w:p>
            <w:pPr>
              <w:spacing w:after="0"/>
            </w:pPr>
            <w:r>
              <w:rPr>
                <w:sz w:val="19"/>
              </w:rPr>
              <w:t>inventory</w:t>
            </w:r>
          </w:p>
        </w:tc>
        <w:tc>
          <w:tcPr>
            <w:tcW w:type="dxa" w:w="3120"/>
          </w:tcPr>
          <w:p>
            <w:pPr>
              <w:spacing w:after="0"/>
            </w:pPr>
            <w:r>
              <w:rPr>
                <w:sz w:val="19"/>
              </w:rPr>
              <w:t>One inventory row per product, with available/reserved quantities and low-stock threshold.</w:t>
            </w:r>
          </w:p>
        </w:tc>
      </w:tr>
      <w:tr>
        <w:tc>
          <w:tcPr>
            <w:tcW w:type="dxa" w:w="3120"/>
          </w:tcPr>
          <w:p>
            <w:pPr>
              <w:spacing w:after="0"/>
            </w:pPr>
            <w:r>
              <w:rPr>
                <w:sz w:val="19"/>
              </w:rPr>
              <w:t>Commerce</w:t>
            </w:r>
          </w:p>
        </w:tc>
        <w:tc>
          <w:tcPr>
            <w:tcW w:type="dxa" w:w="3120"/>
          </w:tcPr>
          <w:p>
            <w:pPr>
              <w:spacing w:after="0"/>
            </w:pPr>
            <w:r>
              <w:rPr>
                <w:sz w:val="19"/>
              </w:rPr>
              <w:t>shopping_cart, shopping_cart_items, orders, order_items</w:t>
            </w:r>
          </w:p>
        </w:tc>
        <w:tc>
          <w:tcPr>
            <w:tcW w:type="dxa" w:w="3120"/>
          </w:tcPr>
          <w:p>
            <w:pPr>
              <w:spacing w:after="0"/>
            </w:pPr>
            <w:r>
              <w:rPr>
                <w:sz w:val="19"/>
              </w:rPr>
              <w:t>Cart references customer; cart items reference cart and product; orders reference customer; order items reference order and product.</w:t>
            </w:r>
          </w:p>
        </w:tc>
      </w:tr>
      <w:tr>
        <w:tc>
          <w:tcPr>
            <w:tcW w:type="dxa" w:w="3120"/>
          </w:tcPr>
          <w:p>
            <w:pPr>
              <w:spacing w:after="0"/>
            </w:pPr>
            <w:r>
              <w:rPr>
                <w:sz w:val="19"/>
              </w:rPr>
              <w:t>Promotion</w:t>
            </w:r>
          </w:p>
        </w:tc>
        <w:tc>
          <w:tcPr>
            <w:tcW w:type="dxa" w:w="3120"/>
          </w:tcPr>
          <w:p>
            <w:pPr>
              <w:spacing w:after="0"/>
            </w:pPr>
            <w:r>
              <w:rPr>
                <w:sz w:val="19"/>
              </w:rPr>
              <w:t>coupons, banners</w:t>
            </w:r>
          </w:p>
        </w:tc>
        <w:tc>
          <w:tcPr>
            <w:tcW w:type="dxa" w:w="3120"/>
          </w:tcPr>
          <w:p>
            <w:pPr>
              <w:spacing w:after="0"/>
            </w:pPr>
            <w:r>
              <w:rPr>
                <w:sz w:val="19"/>
              </w:rPr>
              <w:t>Standalone promotion records consumed by the application.</w:t>
            </w:r>
          </w:p>
        </w:tc>
      </w:tr>
    </w:tbl>
    <w:p/>
    <w:p>
      <w:pPr>
        <w:pStyle w:val="Heading1"/>
      </w:pPr>
      <w:r>
        <w:t>8. Key Workflows</w:t>
      </w:r>
    </w:p>
    <w:p>
      <w:pPr>
        <w:pStyle w:val="Heading2"/>
      </w:pPr>
      <w:r>
        <w:t>8.1 Customer login and session</w:t>
      </w:r>
    </w:p>
    <w:p>
      <w:pPr>
        <w:pStyle w:val="ListBullet"/>
        <w:spacing w:after="80"/>
      </w:pPr>
      <w:r>
        <w:t>The user logs in with password credentials or starts the mobile OTP verification flow.</w:t>
      </w:r>
    </w:p>
    <w:p>
      <w:pPr>
        <w:pStyle w:val="ListBullet"/>
        <w:spacing w:after="80"/>
      </w:pPr>
      <w:r>
        <w:t>The API validates the request and returns a signed JWT with user details when authentication succeeds.</w:t>
      </w:r>
    </w:p>
    <w:p>
      <w:pPr>
        <w:pStyle w:val="ListBullet"/>
        <w:spacing w:after="80"/>
      </w:pPr>
      <w:r>
        <w:t>The client stores session data in sessionStorage. The Axios interceptor attaches the token to subsequent protected API calls.</w:t>
      </w:r>
    </w:p>
    <w:p>
      <w:pPr>
        <w:pStyle w:val="ListBullet"/>
        <w:spacing w:after="80"/>
      </w:pPr>
      <w:r>
        <w:t>Logging out clears the session data; closing the browser session avoids persistent client-side authorization.</w:t>
      </w:r>
    </w:p>
    <w:p>
      <w:pPr>
        <w:pStyle w:val="Heading2"/>
      </w:pPr>
      <w:r>
        <w:t>8.2 Browse-to-order</w:t>
      </w:r>
    </w:p>
    <w:p>
      <w:pPr>
        <w:pStyle w:val="ListBullet"/>
        <w:spacing w:after="80"/>
      </w:pPr>
      <w:r>
        <w:t>Home, listing, and detail pages load catalogue content and allow authenticated users to add items to their cart.</w:t>
      </w:r>
    </w:p>
    <w:p>
      <w:pPr>
        <w:pStyle w:val="ListBullet"/>
        <w:spacing w:after="80"/>
      </w:pPr>
      <w:r>
        <w:t>The cart persists items server-side and supports retrieval, quantity changes, and removals.</w:t>
      </w:r>
    </w:p>
    <w:p>
      <w:pPr>
        <w:pStyle w:val="ListBullet"/>
        <w:spacing w:after="80"/>
      </w:pPr>
      <w:r>
        <w:t>Checkout creates an order. The documented implementation updates inventory and clears the associated shopping cart.</w:t>
      </w:r>
    </w:p>
    <w:p>
      <w:pPr>
        <w:pStyle w:val="ListBullet"/>
        <w:spacing w:after="80"/>
      </w:pPr>
      <w:r>
        <w:t>The customer can retrieve order history and a specific order/tracking view after checkout.</w:t>
      </w:r>
    </w:p>
    <w:p>
      <w:pPr>
        <w:pStyle w:val="Heading2"/>
      </w:pPr>
      <w:r>
        <w:t>8.3 Admin catalogue and operations</w:t>
      </w:r>
    </w:p>
    <w:p>
      <w:pPr>
        <w:pStyle w:val="ListBullet"/>
        <w:spacing w:after="80"/>
      </w:pPr>
      <w:r>
        <w:t>An authenticated administrator reaches the protected admin layout and selects a management screen.</w:t>
      </w:r>
    </w:p>
    <w:p>
      <w:pPr>
        <w:pStyle w:val="ListBullet"/>
        <w:spacing w:after="80"/>
      </w:pPr>
      <w:r>
        <w:t>The admin client calls management endpoints with the JWT. The server repeats authorization checks through authorizeAdmin.</w:t>
      </w:r>
    </w:p>
    <w:p>
      <w:pPr>
        <w:pStyle w:val="ListBullet"/>
        <w:spacing w:after="80"/>
      </w:pPr>
      <w:r>
        <w:t>Controller operations update catalogue, banner, inventory, and order status records in MySQL, then the interface reloads or refreshes its data.</w:t>
      </w:r>
    </w:p>
    <w:p>
      <w:pPr>
        <w:pStyle w:val="Heading1"/>
      </w:pPr>
      <w:r>
        <w:t>9. Cross-Cutting Implementation Decisions</w:t>
      </w:r>
    </w:p>
    <w:tbl>
      <w:tblPr>
        <w:tblStyle w:val="TableGrid"/>
        <w:tblW w:type="auto" w:w="0"/>
        <w:jc w:val="left"/>
        <w:tblLayout w:type="fixed"/>
        <w:tblLook w:firstColumn="1" w:firstRow="1" w:lastColumn="0" w:lastRow="0" w:noHBand="0" w:noVBand="1" w:val="04A0"/>
      </w:tblPr>
      <w:tblGrid>
        <w:gridCol w:w="4680"/>
        <w:gridCol w:w="4680"/>
      </w:tblGrid>
      <w:tr>
        <w:tc>
          <w:tcPr>
            <w:tcW w:type="dxa" w:w="2592"/>
            <w:tcMar>
              <w:top w:w="80" w:type="dxa"/>
              <w:start w:w="120" w:type="dxa"/>
              <w:bottom w:w="80" w:type="dxa"/>
              <w:end w:w="120" w:type="dxa"/>
            </w:tcMar>
            <w:vAlign w:val="center"/>
            <w:shd w:fill="E8EEF5"/>
          </w:tcPr>
          <w:p>
            <w:pPr>
              <w:spacing w:after="0"/>
            </w:pPr>
            <w:r>
              <w:rPr>
                <w:b/>
                <w:sz w:val="19"/>
              </w:rPr>
              <w:t>Concern</w:t>
            </w:r>
          </w:p>
        </w:tc>
        <w:tc>
          <w:tcPr>
            <w:tcW w:type="dxa" w:w="6768"/>
            <w:tcMar>
              <w:top w:w="80" w:type="dxa"/>
              <w:start w:w="120" w:type="dxa"/>
              <w:bottom w:w="80" w:type="dxa"/>
              <w:end w:w="120" w:type="dxa"/>
            </w:tcMar>
            <w:vAlign w:val="center"/>
            <w:shd w:fill="E8EEF5"/>
          </w:tcPr>
          <w:p>
            <w:pPr>
              <w:spacing w:after="0"/>
            </w:pPr>
            <w:r>
              <w:rPr>
                <w:b/>
                <w:sz w:val="19"/>
              </w:rPr>
              <w:t>Current design</w:t>
            </w:r>
          </w:p>
        </w:tc>
      </w:tr>
      <w:tr>
        <w:tc>
          <w:tcPr>
            <w:tcW w:type="dxa" w:w="4680"/>
          </w:tcPr>
          <w:p>
            <w:pPr>
              <w:spacing w:after="0"/>
            </w:pPr>
            <w:r>
              <w:rPr>
                <w:sz w:val="19"/>
              </w:rPr>
              <w:t>Routing and performance</w:t>
            </w:r>
          </w:p>
        </w:tc>
        <w:tc>
          <w:tcPr>
            <w:tcW w:type="dxa" w:w="4680"/>
          </w:tcPr>
          <w:p>
            <w:pPr>
              <w:spacing w:after="0"/>
            </w:pPr>
            <w:r>
              <w:rPr>
                <w:sz w:val="19"/>
              </w:rPr>
              <w:t>React Router maps customer and admin paths; page components are lazy loaded behind Suspense.</w:t>
            </w:r>
          </w:p>
        </w:tc>
      </w:tr>
      <w:tr>
        <w:tc>
          <w:tcPr>
            <w:tcW w:type="dxa" w:w="4680"/>
          </w:tcPr>
          <w:p>
            <w:pPr>
              <w:spacing w:after="0"/>
            </w:pPr>
            <w:r>
              <w:rPr>
                <w:sz w:val="19"/>
              </w:rPr>
              <w:t>Resilience</w:t>
            </w:r>
          </w:p>
        </w:tc>
        <w:tc>
          <w:tcPr>
            <w:tcW w:type="dxa" w:w="4680"/>
          </w:tcPr>
          <w:p>
            <w:pPr>
              <w:spacing w:after="0"/>
            </w:pPr>
            <w:r>
              <w:rPr>
                <w:sz w:val="19"/>
              </w:rPr>
              <w:t>ErrorBoundary wraps routed content to keep rendering failures contained.</w:t>
            </w:r>
          </w:p>
        </w:tc>
      </w:tr>
      <w:tr>
        <w:tc>
          <w:tcPr>
            <w:tcW w:type="dxa" w:w="4680"/>
          </w:tcPr>
          <w:p>
            <w:pPr>
              <w:spacing w:after="0"/>
            </w:pPr>
            <w:r>
              <w:rPr>
                <w:sz w:val="19"/>
              </w:rPr>
              <w:t>Client security</w:t>
            </w:r>
          </w:p>
        </w:tc>
        <w:tc>
          <w:tcPr>
            <w:tcW w:type="dxa" w:w="4680"/>
          </w:tcPr>
          <w:p>
            <w:pPr>
              <w:spacing w:after="0"/>
            </w:pPr>
            <w:r>
              <w:rPr>
                <w:sz w:val="19"/>
              </w:rPr>
              <w:t>ProtectedRoute performs a client-side role check; Axios attaches the JWT from sessionStorage.</w:t>
            </w:r>
          </w:p>
        </w:tc>
      </w:tr>
      <w:tr>
        <w:tc>
          <w:tcPr>
            <w:tcW w:type="dxa" w:w="4680"/>
          </w:tcPr>
          <w:p>
            <w:pPr>
              <w:spacing w:after="0"/>
            </w:pPr>
            <w:r>
              <w:rPr>
                <w:sz w:val="19"/>
              </w:rPr>
              <w:t>Server security</w:t>
            </w:r>
          </w:p>
        </w:tc>
        <w:tc>
          <w:tcPr>
            <w:tcW w:type="dxa" w:w="4680"/>
          </w:tcPr>
          <w:p>
            <w:pPr>
              <w:spacing w:after="0"/>
            </w:pPr>
            <w:r>
              <w:rPr>
                <w:sz w:val="19"/>
              </w:rPr>
              <w:t>authenticate validates Bearer JWTs; authorizeAdmin requires a decoded role of admin.</w:t>
            </w:r>
          </w:p>
        </w:tc>
      </w:tr>
      <w:tr>
        <w:tc>
          <w:tcPr>
            <w:tcW w:type="dxa" w:w="4680"/>
          </w:tcPr>
          <w:p>
            <w:pPr>
              <w:spacing w:after="0"/>
            </w:pPr>
            <w:r>
              <w:rPr>
                <w:sz w:val="19"/>
              </w:rPr>
              <w:t>Password handling</w:t>
            </w:r>
          </w:p>
        </w:tc>
        <w:tc>
          <w:tcPr>
            <w:tcW w:type="dxa" w:w="4680"/>
          </w:tcPr>
          <w:p>
            <w:pPr>
              <w:spacing w:after="0"/>
            </w:pPr>
            <w:r>
              <w:rPr>
                <w:sz w:val="19"/>
              </w:rPr>
              <w:t>bcryptjs is used by the authentication controller; seeded passwords are stored as hashes.</w:t>
            </w:r>
          </w:p>
        </w:tc>
      </w:tr>
      <w:tr>
        <w:tc>
          <w:tcPr>
            <w:tcW w:type="dxa" w:w="4680"/>
          </w:tcPr>
          <w:p>
            <w:pPr>
              <w:spacing w:after="0"/>
            </w:pPr>
            <w:r>
              <w:rPr>
                <w:sz w:val="19"/>
              </w:rPr>
              <w:t>Configuration</w:t>
            </w:r>
          </w:p>
        </w:tc>
        <w:tc>
          <w:tcPr>
            <w:tcW w:type="dxa" w:w="4680"/>
          </w:tcPr>
          <w:p>
            <w:pPr>
              <w:spacing w:after="0"/>
            </w:pPr>
            <w:r>
              <w:rPr>
                <w:sz w:val="19"/>
              </w:rPr>
              <w:t>Backend uses dotenv; the server defaults to port 5000. Client development uses Vite.</w:t>
            </w:r>
          </w:p>
        </w:tc>
      </w:tr>
    </w:tbl>
    <w:p/>
    <w:p>
      <w:pPr>
        <w:pStyle w:val="Heading1"/>
      </w:pPr>
      <w:r>
        <w:t>10. Local Setup and Runbook</w:t>
      </w:r>
    </w:p>
    <w:p>
      <w:pPr>
        <w:pStyle w:val="ListBullet"/>
        <w:spacing w:after="80"/>
      </w:pPr>
      <w:r>
        <w:t>Create the MySQL database and import server/database/setup.sql.</w:t>
      </w:r>
    </w:p>
    <w:p>
      <w:pPr>
        <w:pStyle w:val="ListBullet"/>
        <w:spacing w:after="80"/>
      </w:pPr>
      <w:r>
        <w:t>Configure backend environment values for PORT, DB_HOST, DB_USER, DB_PASSWORD, DB_NAME, and JWT_SECRET.</w:t>
      </w:r>
    </w:p>
    <w:p>
      <w:pPr>
        <w:pStyle w:val="ListBullet"/>
        <w:spacing w:after="80"/>
      </w:pPr>
      <w:r>
        <w:t>In server/, install dependencies and use npm run dev for development or npm start for a normal server run.</w:t>
      </w:r>
    </w:p>
    <w:p>
      <w:pPr>
        <w:pStyle w:val="ListBullet"/>
        <w:spacing w:after="80"/>
      </w:pPr>
      <w:r>
        <w:t>In client/, install dependencies and use npm run dev. Use npm run build to produce a production client bundle.</w:t>
      </w:r>
    </w:p>
    <w:p>
      <w:pPr>
        <w:pStyle w:val="ListBullet"/>
        <w:spacing w:after="80"/>
      </w:pPr>
      <w:r>
        <w:t>The API starts on port 5000 by default. The Vite client is typically served on port 5173 during development.</w:t>
      </w:r>
    </w:p>
    <w:p>
      <w:pPr>
        <w:pStyle w:val="Heading1"/>
      </w:pPr>
      <w:r>
        <w:t>11. Current Scope Boundaries and Next Validation</w:t>
      </w:r>
    </w:p>
    <w:p>
      <w:r>
        <w:t>This blueprint reflects the code and schema present in the repository. The following items should be confirmed before production release because the current blueprint does not treat source presence as proof of deployed behavior:</w:t>
      </w:r>
    </w:p>
    <w:p>
      <w:pPr>
        <w:pStyle w:val="ListBullet"/>
        <w:spacing w:after="80"/>
      </w:pPr>
      <w:r>
        <w:t>Run end-to-end tests for login, OTP delivery, cart ownership rules, checkout, stock updates, and order status transitions.</w:t>
      </w:r>
    </w:p>
    <w:p>
      <w:pPr>
        <w:pStyle w:val="ListBullet"/>
        <w:spacing w:after="80"/>
      </w:pPr>
      <w:r>
        <w:t>Confirm deployment configuration for CORS, secure JWT secrets, database credentials, and the banner image upload/storage path.</w:t>
      </w:r>
    </w:p>
    <w:p>
      <w:pPr>
        <w:pStyle w:val="ListBullet"/>
        <w:spacing w:after="80"/>
      </w:pPr>
      <w:r>
        <w:t>Verify authorization ownership checks for customer-specific resources in addition to token validation.</w:t>
      </w:r>
    </w:p>
    <w:p>
      <w:pPr>
        <w:pStyle w:val="ListBullet"/>
        <w:spacing w:after="80"/>
      </w:pPr>
      <w:r>
        <w:t>Add automated test coverage and a CI build gate; package scripts currently provide development, start, build, and preview commands but no test command.</w:t>
      </w:r>
    </w:p>
    <w:p>
      <w:pPr>
        <w:pStyle w:val="ListBullet"/>
        <w:spacing w:after="80"/>
      </w:pPr>
      <w:r>
        <w:t>Confirm whether reports and settings screens have corresponding server-side functionality beyond their current client routes.</w:t>
      </w:r>
    </w:p>
    <w:p>
      <w:r>
        <w:rPr>
          <w:i/>
        </w:rPr>
        <w:t>Source basis: repository files inspected on 18 July 2026, including client/src/App.jsx, client/src/services/api.js, server/index.js, server/src/routes/, server/src/middleware/auth.js, server/src/controllers/, server/database/setup.sql, and package manifests.</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6666"/>
        <w:sz w:val="16"/>
      </w:rPr>
      <w:t>HYPERMARKET WEB APPLICATION  |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Hypermarket Web Application - Complete Project Blueprint</dc:title>
  <dc:subject>Architecture, modules, API, data model, and operations blueprint</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