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1920EA"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Project: Summarizing and Analyzing Research Papers</w:t>
      </w:r>
    </w:p>
    <w:p w:rsidR="00234B39" w:rsidRPr="00CD0EDC" w:rsidRDefault="001920EA" w:rsidP="00B06525">
      <w:pPr>
        <w:pStyle w:val="NormalWeb"/>
        <w:divId w:val="465317432"/>
        <w:rPr>
          <w:rFonts w:ascii="Arial" w:hAnsi="Arial" w:cs="Arial"/>
          <w:lang/>
        </w:rPr>
      </w:pPr>
      <w:r w:rsidRPr="007374E3">
        <w:rPr>
          <w:b/>
        </w:rPr>
        <w:t xml:space="preserve"> </w:t>
      </w:r>
      <w:r w:rsidRPr="007374E3">
        <w:rPr>
          <w:rFonts w:ascii="Arial" w:hAnsi="Arial" w:cs="Arial"/>
          <w:b/>
        </w:rPr>
        <w:t>Name</w:t>
      </w:r>
      <w:r w:rsidRPr="00CD0EDC">
        <w:rPr>
          <w:rFonts w:ascii="Arial" w:hAnsi="Arial" w:cs="Arial"/>
        </w:rPr>
        <w:t xml:space="preserve">: </w:t>
      </w:r>
      <w:r w:rsidR="00B06525">
        <w:rPr>
          <w:rFonts w:ascii="Arial" w:hAnsi="Arial" w:cs="Arial"/>
        </w:rPr>
        <w:t>Riya Kumari</w:t>
      </w:r>
    </w:p>
    <w:p w:rsidR="00DD5008" w:rsidRPr="00CD0EDC" w:rsidRDefault="00DD5008" w:rsidP="00B06525">
      <w:pPr>
        <w:pStyle w:val="NormalWeb"/>
        <w:divId w:val="465317432"/>
        <w:rPr>
          <w:rFonts w:ascii="Arial" w:hAnsi="Arial" w:cs="Arial"/>
          <w:lang/>
        </w:rPr>
      </w:pPr>
      <w:r w:rsidRPr="00CD0EDC">
        <w:rPr>
          <w:rFonts w:ascii="Arial" w:hAnsi="Arial" w:cs="Arial"/>
        </w:rPr>
        <w:t xml:space="preserve"> </w:t>
      </w:r>
      <w:r w:rsidRPr="007374E3">
        <w:rPr>
          <w:rFonts w:ascii="Arial" w:hAnsi="Arial" w:cs="Arial"/>
          <w:b/>
        </w:rPr>
        <w:t>Email</w:t>
      </w:r>
      <w:r w:rsidRPr="00CD0EDC">
        <w:rPr>
          <w:rFonts w:ascii="Arial" w:hAnsi="Arial" w:cs="Arial"/>
        </w:rPr>
        <w:t xml:space="preserve">: </w:t>
      </w:r>
      <w:r w:rsidR="00B06525">
        <w:rPr>
          <w:rFonts w:ascii="Arial" w:hAnsi="Arial" w:cs="Arial"/>
        </w:rPr>
        <w:t>riyakumari7925@gma</w:t>
      </w:r>
      <w:r w:rsidR="00B06525" w:rsidRPr="00B06525">
        <w:rPr>
          <w:rFonts w:ascii="Arial" w:hAnsi="Arial" w:cs="Arial"/>
        </w:rPr>
        <w:t>il.com</w:t>
      </w:r>
    </w:p>
    <w:p w:rsidR="00234B39" w:rsidRPr="00CD0EDC" w:rsidRDefault="001920EA">
      <w:pPr>
        <w:pStyle w:val="NormalWeb"/>
        <w:divId w:val="465317432"/>
        <w:rPr>
          <w:rFonts w:ascii="Arial" w:hAnsi="Arial" w:cs="Arial"/>
          <w:lang/>
        </w:rPr>
      </w:pPr>
      <w:r w:rsidRPr="007374E3">
        <w:rPr>
          <w:rFonts w:ascii="Arial" w:hAnsi="Arial" w:cs="Arial"/>
          <w:b/>
        </w:rPr>
        <w:t>Topic</w:t>
      </w:r>
      <w:r w:rsidRPr="00CD0EDC">
        <w:rPr>
          <w:rFonts w:ascii="Arial" w:hAnsi="Arial" w:cs="Arial"/>
        </w:rPr>
        <w:t>: Advancements in Renewable Energy Technologies</w:t>
      </w:r>
    </w:p>
    <w:p w:rsidR="00234B39" w:rsidRPr="00CD0EDC" w:rsidRDefault="001920EA">
      <w:pPr>
        <w:pStyle w:val="NormalWeb"/>
        <w:divId w:val="465317432"/>
        <w:rPr>
          <w:rFonts w:ascii="Arial" w:hAnsi="Arial" w:cs="Arial"/>
          <w:lang/>
        </w:rPr>
      </w:pPr>
      <w:r w:rsidRPr="007374E3">
        <w:rPr>
          <w:rFonts w:ascii="Arial" w:hAnsi="Arial" w:cs="Arial"/>
          <w:b/>
        </w:rPr>
        <w:t>Research Paper</w:t>
      </w:r>
      <w:r w:rsidRPr="00CD0EDC">
        <w:rPr>
          <w:rFonts w:ascii="Arial" w:hAnsi="Arial" w:cs="Arial"/>
        </w:rPr>
        <w:t>: https://www.mdpi.com/1996-1073/17/16/4148</w:t>
      </w:r>
    </w:p>
    <w:p w:rsidR="00234B39" w:rsidRDefault="001920EA">
      <w:pPr>
        <w:pStyle w:val="Heading3"/>
        <w:divId w:val="465317432"/>
        <w:rPr>
          <w:rFonts w:ascii="Arial" w:eastAsia="Times New Roman" w:hAnsi="Arial" w:cs="Arial"/>
          <w:lang/>
        </w:rPr>
      </w:pPr>
      <w:r>
        <w:rPr>
          <w:rFonts w:ascii="Arial" w:eastAsia="Times New Roman" w:hAnsi="Arial" w:cs="Arial"/>
          <w:lang/>
        </w:rPr>
        <w:t xml:space="preserve">Initial </w:t>
      </w:r>
      <w:r>
        <w:rPr>
          <w:rFonts w:ascii="Arial" w:eastAsia="Times New Roman" w:hAnsi="Arial" w:cs="Arial"/>
          <w:lang/>
        </w:rPr>
        <w:t>Prompt</w:t>
      </w:r>
    </w:p>
    <w:p w:rsidR="00234B39" w:rsidRPr="00CD0EDC" w:rsidRDefault="00FC6EA9" w:rsidP="00CD0EDC">
      <w:pPr>
        <w:pStyle w:val="NormalWeb"/>
        <w:jc w:val="both"/>
        <w:divId w:val="465317432"/>
        <w:rPr>
          <w:rFonts w:ascii="Arial" w:hAnsi="Arial" w:cs="Arial"/>
          <w:lang/>
        </w:rPr>
      </w:pPr>
      <w:r w:rsidRPr="007374E3">
        <w:rPr>
          <w:rFonts w:ascii="Arial" w:hAnsi="Arial" w:cs="Arial"/>
          <w:b/>
        </w:rPr>
        <w:t>Description</w:t>
      </w:r>
      <w:r w:rsidRPr="00CD0EDC">
        <w:rPr>
          <w:rFonts w:ascii="Arial" w:hAnsi="Arial" w:cs="Arial"/>
        </w:rPr>
        <w:t xml:space="preserve">: </w:t>
      </w:r>
      <w:r w:rsidR="001A44DD" w:rsidRPr="00CD0EDC">
        <w:rPr>
          <w:rFonts w:ascii="Arial" w:hAnsi="Arial" w:cs="Arial"/>
        </w:rPr>
        <w:t>The initial prompt aims to provide a concise summary of the key advancements in renewable energy technologies as discussed in the specified research paper. It focuses on capturing the main themes and innovations related to green hydrogen and its role in the broader context of renewable energy systems.</w:t>
      </w:r>
    </w:p>
    <w:p w:rsidR="00234B39" w:rsidRPr="00CD0EDC" w:rsidRDefault="001A44DD" w:rsidP="00CD0EDC">
      <w:pPr>
        <w:pStyle w:val="NormalWeb"/>
        <w:jc w:val="both"/>
        <w:divId w:val="465317432"/>
        <w:rPr>
          <w:rFonts w:ascii="Arial" w:hAnsi="Arial" w:cs="Arial"/>
          <w:lang/>
        </w:rPr>
      </w:pPr>
      <w:r w:rsidRPr="007374E3">
        <w:rPr>
          <w:rFonts w:ascii="Arial" w:hAnsi="Arial" w:cs="Arial"/>
          <w:b/>
        </w:rPr>
        <w:t>Generated Summary</w:t>
      </w:r>
      <w:r w:rsidRPr="00CD0EDC">
        <w:rPr>
          <w:rFonts w:ascii="Arial" w:hAnsi="Arial" w:cs="Arial"/>
        </w:rPr>
        <w:t>: The paper offers an in-depth review of advancements in renewable energy technologies, particularly focusing on the role of green hydrogen. It explores how green hydrogen, produced through electrolysis using renewable energy sources like offshore wind and solar photovoltaic (PV) systems, addresses critical issues related to energy storage and grid stability. The paper also examines various operational strategies and provides global case studies demonstrating the integration of these technologies. The discussion includes the potential benefits and challenges associated with deploying green hydrogen in renewable energy systems.</w:t>
      </w:r>
    </w:p>
    <w:p w:rsidR="00234B39" w:rsidRDefault="001920EA" w:rsidP="00CD0EDC">
      <w:pPr>
        <w:pStyle w:val="Heading3"/>
        <w:jc w:val="both"/>
        <w:divId w:val="465317432"/>
        <w:rPr>
          <w:rFonts w:ascii="Arial" w:eastAsia="Times New Roman" w:hAnsi="Arial" w:cs="Arial"/>
          <w:lang/>
        </w:rPr>
      </w:pPr>
      <w:r>
        <w:rPr>
          <w:rFonts w:ascii="Arial" w:eastAsia="Times New Roman" w:hAnsi="Arial" w:cs="Arial"/>
          <w:lang/>
        </w:rPr>
        <w:t>Iteration 1</w:t>
      </w:r>
    </w:p>
    <w:p w:rsidR="00FC6EA9" w:rsidRPr="00CD0EDC" w:rsidRDefault="00FC6EA9" w:rsidP="00CD0EDC">
      <w:pPr>
        <w:pStyle w:val="NormalWeb"/>
        <w:ind w:right="300"/>
        <w:jc w:val="both"/>
        <w:divId w:val="465317432"/>
        <w:rPr>
          <w:rFonts w:ascii="Arial" w:hAnsi="Arial" w:cs="Arial"/>
        </w:rPr>
      </w:pPr>
      <w:r w:rsidRPr="007374E3">
        <w:rPr>
          <w:rFonts w:ascii="Arial" w:hAnsi="Arial" w:cs="Arial"/>
          <w:b/>
        </w:rPr>
        <w:t>Description</w:t>
      </w:r>
      <w:r w:rsidR="001920EA" w:rsidRPr="00CD0EDC">
        <w:rPr>
          <w:rFonts w:ascii="Arial" w:hAnsi="Arial" w:cs="Arial"/>
        </w:rPr>
        <w:t xml:space="preserve">: </w:t>
      </w:r>
      <w:r w:rsidRPr="00CD0EDC">
        <w:rPr>
          <w:rFonts w:ascii="Arial" w:hAnsi="Arial" w:cs="Arial"/>
        </w:rPr>
        <w:t>In this iteration, the focus was on refining the initial summary to incorporate specific examples of advanced technologies and their real-world applications. The goal was to highlight how green hydrogen, produced using offshore wind and solar PV, is being deployed in various global projects, thereby providing concrete evidence of its potential in addressing energy storage and grid stability challenges.</w:t>
      </w:r>
    </w:p>
    <w:p w:rsidR="00234B39" w:rsidRPr="00CD0EDC" w:rsidRDefault="00FC6EA9" w:rsidP="00CD0EDC">
      <w:pPr>
        <w:pStyle w:val="NormalWeb"/>
        <w:jc w:val="both"/>
        <w:divId w:val="465317432"/>
        <w:rPr>
          <w:rFonts w:ascii="Arial" w:hAnsi="Arial" w:cs="Arial"/>
        </w:rPr>
      </w:pPr>
      <w:r w:rsidRPr="007374E3">
        <w:rPr>
          <w:rFonts w:ascii="Arial" w:hAnsi="Arial" w:cs="Arial"/>
          <w:b/>
        </w:rPr>
        <w:t>Generated Summary</w:t>
      </w:r>
      <w:r w:rsidRPr="00CD0EDC">
        <w:rPr>
          <w:rFonts w:ascii="Arial" w:hAnsi="Arial" w:cs="Arial"/>
        </w:rPr>
        <w:t xml:space="preserve">: Green hydrogen, produced via electrolysis using offshore wind and solar PV, is increasingly recognized as a pivotal solution for addressing both energy storage and grid stability challenges. The paper examines global case studies, particularly from Europe and Asia, where these technologies are being successfully integrated into diverse energy systems, including grid-connected and islanded systems. It emphasizes the advancements in hydrogen storage technologies, such as underground and liquid storage, which offer long-duration energy storage solutions, thereby </w:t>
      </w:r>
      <w:r w:rsidRPr="00CD0EDC">
        <w:rPr>
          <w:rFonts w:ascii="Arial" w:hAnsi="Arial" w:cs="Arial"/>
        </w:rPr>
        <w:lastRenderedPageBreak/>
        <w:t>significantly enhancing the stability, reliability, and resilience of renewable energy grids.</w:t>
      </w:r>
    </w:p>
    <w:p w:rsidR="00234B39" w:rsidRDefault="001920EA" w:rsidP="00CD0EDC">
      <w:pPr>
        <w:pStyle w:val="Heading3"/>
        <w:jc w:val="both"/>
        <w:divId w:val="465317432"/>
        <w:rPr>
          <w:rFonts w:ascii="Arial" w:eastAsia="Times New Roman" w:hAnsi="Arial" w:cs="Arial"/>
          <w:lang/>
        </w:rPr>
      </w:pPr>
      <w:r>
        <w:rPr>
          <w:rFonts w:ascii="Arial" w:eastAsia="Times New Roman" w:hAnsi="Arial" w:cs="Arial"/>
          <w:lang/>
        </w:rPr>
        <w:t>Iteration 2</w:t>
      </w:r>
    </w:p>
    <w:p w:rsidR="00234B39" w:rsidRPr="00CD0EDC" w:rsidRDefault="00FC6EA9" w:rsidP="00CD0EDC">
      <w:pPr>
        <w:pStyle w:val="NormalWeb"/>
        <w:jc w:val="both"/>
        <w:divId w:val="465317432"/>
        <w:rPr>
          <w:rFonts w:ascii="Arial" w:hAnsi="Arial" w:cs="Arial"/>
          <w:lang/>
        </w:rPr>
      </w:pPr>
      <w:r w:rsidRPr="00B9124C">
        <w:rPr>
          <w:rFonts w:ascii="Arial" w:hAnsi="Arial" w:cs="Arial"/>
          <w:b/>
        </w:rPr>
        <w:t>Description</w:t>
      </w:r>
      <w:r w:rsidRPr="00CD0EDC">
        <w:rPr>
          <w:rFonts w:ascii="Arial" w:hAnsi="Arial" w:cs="Arial"/>
        </w:rPr>
        <w:t>: In this iteration, the objective was to narrow down the focus to the specific challenges and future directions for green hydrogen technology. The intent was to explore the economic, technological, and regulatory barriers that currently hinder the widespread adoption of green hydrogen, as well as to highlight potential solutions that could drive its future development.</w:t>
      </w:r>
    </w:p>
    <w:p w:rsidR="00234B39" w:rsidRPr="00CD0EDC" w:rsidRDefault="00FC6EA9" w:rsidP="00CD0EDC">
      <w:pPr>
        <w:pStyle w:val="NormalWeb"/>
        <w:jc w:val="both"/>
        <w:divId w:val="465317432"/>
        <w:rPr>
          <w:rFonts w:ascii="Arial" w:hAnsi="Arial" w:cs="Arial"/>
          <w:lang/>
        </w:rPr>
      </w:pPr>
      <w:r w:rsidRPr="00B9124C">
        <w:rPr>
          <w:rFonts w:ascii="Arial" w:hAnsi="Arial" w:cs="Arial"/>
          <w:b/>
        </w:rPr>
        <w:t>Generated Summary</w:t>
      </w:r>
      <w:r w:rsidRPr="00CD0EDC">
        <w:rPr>
          <w:rFonts w:ascii="Arial" w:hAnsi="Arial" w:cs="Arial"/>
        </w:rPr>
        <w:t>: This iteration delves into the specific challenges facing the green hydrogen economy, identifying key barriers such as high capital costs of electrolysis, the need for significant infrastructure investments, and inconsistent regulatory frameworks across regions. The paper discusses the necessity for ongoing research, technological innovation, and policy support to overcome these challenges. It also suggests potential solutions, including the development of global standards for hydrogen production and storage, and the creation of economic incentives to lower costs and accelerate the adoption of green hydrogen technologies.</w:t>
      </w:r>
    </w:p>
    <w:p w:rsidR="00234B39" w:rsidRDefault="001920EA">
      <w:pPr>
        <w:pStyle w:val="Heading3"/>
        <w:divId w:val="465317432"/>
        <w:rPr>
          <w:rFonts w:ascii="Arial" w:eastAsia="Times New Roman" w:hAnsi="Arial" w:cs="Arial"/>
          <w:lang/>
        </w:rPr>
      </w:pPr>
      <w:r>
        <w:rPr>
          <w:rFonts w:ascii="Arial" w:eastAsia="Times New Roman" w:hAnsi="Arial" w:cs="Arial"/>
          <w:lang/>
        </w:rPr>
        <w:t>Final Prompt</w:t>
      </w:r>
    </w:p>
    <w:p w:rsidR="00234B39" w:rsidRPr="00CD0EDC" w:rsidRDefault="00FC6EA9" w:rsidP="00CD0EDC">
      <w:pPr>
        <w:pStyle w:val="NormalWeb"/>
        <w:jc w:val="both"/>
        <w:divId w:val="465317432"/>
        <w:rPr>
          <w:rFonts w:ascii="Arial" w:hAnsi="Arial" w:cs="Arial"/>
          <w:lang/>
        </w:rPr>
      </w:pPr>
      <w:r w:rsidRPr="00B9124C">
        <w:rPr>
          <w:rFonts w:ascii="Arial" w:hAnsi="Arial" w:cs="Arial"/>
          <w:b/>
        </w:rPr>
        <w:t>Description</w:t>
      </w:r>
      <w:r w:rsidRPr="00CD0EDC">
        <w:rPr>
          <w:rFonts w:ascii="Arial" w:hAnsi="Arial" w:cs="Arial"/>
        </w:rPr>
        <w:t>: The final prompt was designed to produce a comprehensive summary that not only covers the integration of green hydrogen with renewable energy systems but also emphasizes the long-term prospects and challenges. The focus was on capturing the essence of the research, including the future implications of green hydrogen in achieving global sustainability goals.</w:t>
      </w:r>
    </w:p>
    <w:p w:rsidR="00234B39" w:rsidRPr="00CD0EDC" w:rsidRDefault="00FC6EA9" w:rsidP="00CD0EDC">
      <w:pPr>
        <w:pStyle w:val="NormalWeb"/>
        <w:jc w:val="both"/>
        <w:divId w:val="465317432"/>
        <w:rPr>
          <w:rFonts w:ascii="Arial" w:hAnsi="Arial" w:cs="Arial"/>
          <w:lang/>
        </w:rPr>
      </w:pPr>
      <w:r w:rsidRPr="00B9124C">
        <w:rPr>
          <w:rFonts w:ascii="Arial" w:hAnsi="Arial" w:cs="Arial"/>
          <w:b/>
        </w:rPr>
        <w:t>Generated Summary</w:t>
      </w:r>
      <w:r w:rsidRPr="00CD0EDC">
        <w:rPr>
          <w:rFonts w:ascii="Arial" w:hAnsi="Arial" w:cs="Arial"/>
        </w:rPr>
        <w:t>: The final summary provides an in-depth review of the integration of green hydrogen with renewable energy sources, focusing on its potential to stabilize grids and support long-term energy storage. It underscores the importance of ongoing technological advancements and the need for international cooperation to overcome economic and regulatory challenges. The paper highlights the future prospects of green hydrogen as a cornerstone in the global transition to sustainable.</w:t>
      </w:r>
    </w:p>
    <w:p w:rsidR="00234B39" w:rsidRDefault="001920EA" w:rsidP="007374E3">
      <w:pPr>
        <w:pStyle w:val="Heading3"/>
        <w:jc w:val="both"/>
        <w:divId w:val="465317432"/>
        <w:rPr>
          <w:rFonts w:ascii="Arial" w:eastAsia="Times New Roman" w:hAnsi="Arial" w:cs="Arial"/>
          <w:lang/>
        </w:rPr>
      </w:pPr>
      <w:r>
        <w:rPr>
          <w:rFonts w:ascii="Arial" w:eastAsia="Times New Roman" w:hAnsi="Arial" w:cs="Arial"/>
          <w:lang/>
        </w:rPr>
        <w:t>Insights and Applications</w:t>
      </w:r>
    </w:p>
    <w:p w:rsidR="00234B39" w:rsidRPr="00CD0EDC" w:rsidRDefault="00205B4B" w:rsidP="007374E3">
      <w:pPr>
        <w:pStyle w:val="NormalWeb"/>
        <w:jc w:val="both"/>
        <w:divId w:val="465317432"/>
        <w:rPr>
          <w:rFonts w:ascii="Arial" w:hAnsi="Arial" w:cs="Arial"/>
        </w:rPr>
      </w:pPr>
      <w:r w:rsidRPr="007374E3">
        <w:rPr>
          <w:rFonts w:ascii="Arial" w:hAnsi="Arial" w:cs="Arial"/>
          <w:b/>
        </w:rPr>
        <w:t>Key Insights</w:t>
      </w:r>
      <w:r w:rsidRPr="00CD0EDC">
        <w:rPr>
          <w:rFonts w:ascii="Arial" w:hAnsi="Arial" w:cs="Arial"/>
        </w:rPr>
        <w:t xml:space="preserve">: The paper highlights several critical insights into the integration of green hydrogen with renewable energy technologies. Green hydrogen emerges as a key player in improving grid stability and addressing energy storage challenges, particularly through its production via electrolysis using renewable sources like offshore wind and solar PV. However, the paper also identifies significant hurdles, including economic constraints, technological limitations, and regulatory issues that must be overcome. It emphasizes the necessity for ongoing technological innovation and supportive policy frameworks to facilitate the adoption of green hydrogen. Furthermore, the research points to the need for international collaboration to tackle these </w:t>
      </w:r>
      <w:r w:rsidRPr="00CD0EDC">
        <w:rPr>
          <w:rFonts w:ascii="Arial" w:hAnsi="Arial" w:cs="Arial"/>
        </w:rPr>
        <w:lastRenderedPageBreak/>
        <w:t xml:space="preserve">challenges effectively and accelerate the global transition toward a </w:t>
      </w:r>
      <w:r w:rsidR="007374E3">
        <w:rPr>
          <w:rFonts w:ascii="Arial" w:hAnsi="Arial" w:cs="Arial"/>
        </w:rPr>
        <w:t xml:space="preserve">more </w:t>
      </w:r>
      <w:r w:rsidRPr="00CD0EDC">
        <w:rPr>
          <w:rFonts w:ascii="Arial" w:hAnsi="Arial" w:cs="Arial"/>
        </w:rPr>
        <w:t>sustainable energy system.</w:t>
      </w:r>
    </w:p>
    <w:p w:rsidR="00205B4B" w:rsidRDefault="00205B4B" w:rsidP="00CD0EDC">
      <w:pPr>
        <w:pStyle w:val="NormalWeb"/>
        <w:ind w:right="600"/>
        <w:jc w:val="both"/>
        <w:divId w:val="465317432"/>
        <w:rPr>
          <w:rFonts w:ascii="Arial" w:hAnsi="Arial" w:cs="Arial"/>
          <w:lang/>
        </w:rPr>
      </w:pPr>
      <w:r w:rsidRPr="007374E3">
        <w:rPr>
          <w:rFonts w:ascii="Arial" w:hAnsi="Arial" w:cs="Arial"/>
          <w:b/>
          <w:lang/>
        </w:rPr>
        <w:t>Potential Applications</w:t>
      </w:r>
      <w:r>
        <w:rPr>
          <w:rFonts w:ascii="Arial" w:hAnsi="Arial" w:cs="Arial"/>
          <w:lang/>
        </w:rPr>
        <w:t xml:space="preserve">: </w:t>
      </w:r>
      <w:r w:rsidRPr="00205B4B">
        <w:rPr>
          <w:rFonts w:ascii="Arial" w:hAnsi="Arial" w:cs="Arial"/>
          <w:lang/>
        </w:rPr>
        <w:t xml:space="preserve">The potential applications of green hydrogen are vast and impactful. It can serve as a large-scale energy storage solution, helping to balance supply and demand in renewable energy grids and enhancing overall grid stability. Additionally, green hydrogen can be integrated into various industrial sectors, including transportation and manufacturing, to significantly reduce carbon emissions. In the transportation sector, it offers a cleaner alternative to fossil fuels, while in </w:t>
      </w:r>
      <w:r w:rsidR="00CD0EDC" w:rsidRPr="00205B4B">
        <w:rPr>
          <w:rFonts w:ascii="Arial" w:hAnsi="Arial" w:cs="Arial"/>
          <w:lang/>
        </w:rPr>
        <w:t>manufacturing;</w:t>
      </w:r>
      <w:r w:rsidRPr="00205B4B">
        <w:rPr>
          <w:rFonts w:ascii="Arial" w:hAnsi="Arial" w:cs="Arial"/>
          <w:lang/>
        </w:rPr>
        <w:t xml:space="preserve"> it can replace conventional high-carbon processes. The research also indicates that establishing effective policy frameworks and fostering global collaboration are crucial for scaling up these technologies and ensuring their widespread adoption. The combination of these applications and supportive measures will be essential for advancing the global transition to sustainable energy systems.</w:t>
      </w:r>
    </w:p>
    <w:p w:rsidR="001A44DD" w:rsidRDefault="001920EA">
      <w:pPr>
        <w:pStyle w:val="Heading3"/>
        <w:divId w:val="465317432"/>
        <w:rPr>
          <w:rFonts w:ascii="Arial" w:eastAsia="Times New Roman" w:hAnsi="Arial" w:cs="Arial"/>
          <w:lang/>
        </w:rPr>
      </w:pPr>
      <w:r>
        <w:rPr>
          <w:rFonts w:ascii="Arial" w:eastAsia="Times New Roman" w:hAnsi="Arial" w:cs="Arial"/>
          <w:lang/>
        </w:rPr>
        <w:t>Evaluation</w:t>
      </w:r>
    </w:p>
    <w:p w:rsidR="001A44DD" w:rsidRPr="00CD0EDC" w:rsidRDefault="001A44DD" w:rsidP="00CD0EDC">
      <w:pPr>
        <w:pStyle w:val="NormalWeb"/>
        <w:jc w:val="both"/>
        <w:divId w:val="465317432"/>
        <w:rPr>
          <w:rFonts w:ascii="Arial" w:hAnsi="Arial" w:cs="Arial"/>
        </w:rPr>
      </w:pPr>
      <w:r w:rsidRPr="007374E3">
        <w:rPr>
          <w:rFonts w:ascii="Arial" w:hAnsi="Arial" w:cs="Arial"/>
          <w:b/>
        </w:rPr>
        <w:t>Clarity</w:t>
      </w:r>
      <w:r w:rsidR="001920EA" w:rsidRPr="00CD0EDC">
        <w:rPr>
          <w:rFonts w:ascii="Arial" w:hAnsi="Arial" w:cs="Arial"/>
        </w:rPr>
        <w:t>:</w:t>
      </w:r>
      <w:r w:rsidRPr="00CD0EDC">
        <w:rPr>
          <w:rFonts w:ascii="Arial" w:hAnsi="Arial" w:cs="Arial"/>
        </w:rPr>
        <w:t xml:space="preserve"> The final summary and insights are clear and effectively communicate the core findings of the research paper. The summaries are well-structured, providing a coherent overview of the integration of green hydrogen with renewable energy systems. The clarity is enhanced by focusing on both technological advancements and challenges, making the content accessible and understandable.</w:t>
      </w:r>
    </w:p>
    <w:p w:rsidR="00234B39" w:rsidRPr="00CD0EDC" w:rsidRDefault="001920EA" w:rsidP="00CD0EDC">
      <w:pPr>
        <w:pStyle w:val="NormalWeb"/>
        <w:jc w:val="both"/>
        <w:divId w:val="465317432"/>
        <w:rPr>
          <w:rFonts w:ascii="Arial" w:hAnsi="Arial" w:cs="Arial"/>
          <w:lang/>
        </w:rPr>
      </w:pPr>
      <w:r w:rsidRPr="00CD0EDC">
        <w:rPr>
          <w:rFonts w:ascii="Arial" w:hAnsi="Arial" w:cs="Arial"/>
        </w:rPr>
        <w:t xml:space="preserve"> </w:t>
      </w:r>
      <w:r w:rsidR="001A44DD" w:rsidRPr="007374E3">
        <w:rPr>
          <w:rFonts w:ascii="Arial" w:hAnsi="Arial" w:cs="Arial"/>
          <w:b/>
        </w:rPr>
        <w:t>Accuracy</w:t>
      </w:r>
      <w:r w:rsidRPr="00CD0EDC">
        <w:rPr>
          <w:rFonts w:ascii="Arial" w:hAnsi="Arial" w:cs="Arial"/>
        </w:rPr>
        <w:t xml:space="preserve">: </w:t>
      </w:r>
      <w:r w:rsidR="001A44DD" w:rsidRPr="00CD0EDC">
        <w:rPr>
          <w:rFonts w:ascii="Arial" w:hAnsi="Arial" w:cs="Arial"/>
        </w:rPr>
        <w:t>The summary accurately captures the essential points and arguments presented in the research paper. It correctly reflects the paper’s focus on green hydrogen’s potential and challenges within renewable energy systems. The details about economic, ensuring that the summary aligns closely with the original content.</w:t>
      </w:r>
    </w:p>
    <w:p w:rsidR="00234B39" w:rsidRPr="00CD0EDC" w:rsidRDefault="00CD0EDC" w:rsidP="00CD0EDC">
      <w:pPr>
        <w:pStyle w:val="NormalWeb"/>
        <w:jc w:val="both"/>
        <w:divId w:val="465317432"/>
        <w:rPr>
          <w:rFonts w:ascii="Arial" w:hAnsi="Arial" w:cs="Arial"/>
          <w:lang/>
        </w:rPr>
      </w:pPr>
      <w:r w:rsidRPr="007374E3">
        <w:rPr>
          <w:rFonts w:ascii="Arial" w:hAnsi="Arial" w:cs="Arial"/>
          <w:b/>
        </w:rPr>
        <w:t>Relevance</w:t>
      </w:r>
      <w:r w:rsidR="001920EA" w:rsidRPr="00CD0EDC">
        <w:rPr>
          <w:rFonts w:ascii="Arial" w:hAnsi="Arial" w:cs="Arial"/>
        </w:rPr>
        <w:t xml:space="preserve">: </w:t>
      </w:r>
      <w:r w:rsidR="001A44DD" w:rsidRPr="00CD0EDC">
        <w:rPr>
          <w:rFonts w:ascii="Arial" w:hAnsi="Arial" w:cs="Arial"/>
        </w:rPr>
        <w:t>The insights and applications are highly relevant to ongoing discussions in the field of renewable energy. They address current trends and challenges in reducing carbon emissions and enhancing energy security. By highlighting the importance of green hydrogen and the need for international collaboration, the evaluation remains pertinent to both industry and policy-making efforts.</w:t>
      </w:r>
    </w:p>
    <w:p w:rsidR="00205B4B" w:rsidRPr="00205B4B" w:rsidRDefault="001920EA" w:rsidP="00205B4B">
      <w:pPr>
        <w:pStyle w:val="Heading3"/>
        <w:divId w:val="465317432"/>
        <w:rPr>
          <w:rFonts w:ascii="Arial" w:eastAsia="Times New Roman" w:hAnsi="Arial" w:cs="Arial"/>
          <w:lang/>
        </w:rPr>
      </w:pPr>
      <w:r>
        <w:rPr>
          <w:rFonts w:ascii="Arial" w:eastAsia="Times New Roman" w:hAnsi="Arial" w:cs="Arial"/>
          <w:lang/>
        </w:rPr>
        <w:t>Reflection</w:t>
      </w:r>
    </w:p>
    <w:p w:rsidR="00205B4B" w:rsidRPr="00205B4B" w:rsidRDefault="00205B4B" w:rsidP="007374E3">
      <w:pPr>
        <w:pStyle w:val="NormalWeb"/>
        <w:ind w:right="300"/>
        <w:jc w:val="both"/>
        <w:divId w:val="492985870"/>
        <w:rPr>
          <w:rFonts w:ascii="Arial" w:hAnsi="Arial" w:cs="Arial"/>
          <w:lang/>
        </w:rPr>
      </w:pPr>
      <w:r w:rsidRPr="00205B4B">
        <w:rPr>
          <w:rFonts w:ascii="Arial" w:hAnsi="Arial" w:cs="Arial"/>
          <w:lang/>
        </w:rPr>
        <w:t>Completing this project provided a significant opportunity to delve into the intricacies of renewable energy technologies, particularly the integration of green hydrogen. One of the main challenges encountered was distilling complex, technical information into concise and accurate summaries without losing essential details. This required multiple iterations of prompt refinement to strike a balance between comprehensiveness and clarity.</w:t>
      </w:r>
    </w:p>
    <w:p w:rsidR="00205B4B" w:rsidRPr="00205B4B" w:rsidRDefault="00205B4B" w:rsidP="007374E3">
      <w:pPr>
        <w:pStyle w:val="NormalWeb"/>
        <w:ind w:right="300"/>
        <w:jc w:val="both"/>
        <w:divId w:val="492985870"/>
        <w:rPr>
          <w:rFonts w:ascii="Arial" w:hAnsi="Arial" w:cs="Arial"/>
          <w:lang/>
        </w:rPr>
      </w:pPr>
      <w:r w:rsidRPr="00205B4B">
        <w:rPr>
          <w:rFonts w:ascii="Arial" w:hAnsi="Arial" w:cs="Arial"/>
          <w:lang/>
        </w:rPr>
        <w:t xml:space="preserve">As I progressed through the project, I gained a deeper understanding of how different prompt structures can influence the quality and relevance of the </w:t>
      </w:r>
      <w:r w:rsidRPr="00205B4B">
        <w:rPr>
          <w:rFonts w:ascii="Arial" w:hAnsi="Arial" w:cs="Arial"/>
          <w:lang/>
        </w:rPr>
        <w:lastRenderedPageBreak/>
        <w:t>outputs. Initially, broader prompts yielded general summaries, but as I refined the prompts to focus on specific aspects of the research, the outputs became more targeted and insightful. This iterative process underscored the importance of prompt engineering in extracting valuable insights from research papers.</w:t>
      </w:r>
    </w:p>
    <w:p w:rsidR="00205B4B" w:rsidRPr="00205B4B" w:rsidRDefault="00205B4B" w:rsidP="007374E3">
      <w:pPr>
        <w:pStyle w:val="NormalWeb"/>
        <w:ind w:right="300"/>
        <w:jc w:val="both"/>
        <w:divId w:val="492985870"/>
        <w:rPr>
          <w:rFonts w:ascii="Arial" w:hAnsi="Arial" w:cs="Arial"/>
          <w:lang/>
        </w:rPr>
      </w:pPr>
      <w:r w:rsidRPr="00205B4B">
        <w:rPr>
          <w:rFonts w:ascii="Arial" w:hAnsi="Arial" w:cs="Arial"/>
          <w:lang/>
        </w:rPr>
        <w:t>Moreover, the analysis of the paper highlighted the critical role of innovation and global collaboration in advancing renewable energy technologies. The project not only enhanced my ability to summarize complex research but also deepened my appreciation for the ongoing efforts to address global energy challenges.</w:t>
      </w:r>
    </w:p>
    <w:p w:rsidR="0046607C" w:rsidRDefault="00205B4B" w:rsidP="007374E3">
      <w:pPr>
        <w:pStyle w:val="NormalWeb"/>
        <w:jc w:val="both"/>
        <w:divId w:val="492985870"/>
        <w:rPr>
          <w:rFonts w:ascii="Arial" w:hAnsi="Arial" w:cs="Arial"/>
          <w:lang/>
        </w:rPr>
      </w:pPr>
      <w:r w:rsidRPr="00205B4B">
        <w:rPr>
          <w:rFonts w:ascii="Arial" w:hAnsi="Arial" w:cs="Arial"/>
          <w:lang/>
        </w:rPr>
        <w:t>In summary, this project was a valuable learning experience that improved my skills in research analysis and prompt engineering. It also reinforced the importance of clear and concise communication in conveying complex technical concepts.</w:t>
      </w:r>
    </w:p>
    <w:sectPr w:rsidR="0046607C" w:rsidSect="009436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compat/>
  <w:rsids>
    <w:rsidRoot w:val="00EB63BE"/>
    <w:rsid w:val="000409ED"/>
    <w:rsid w:val="0004667B"/>
    <w:rsid w:val="001920EA"/>
    <w:rsid w:val="001A44DD"/>
    <w:rsid w:val="00205B4B"/>
    <w:rsid w:val="00234B39"/>
    <w:rsid w:val="00267B87"/>
    <w:rsid w:val="0046607C"/>
    <w:rsid w:val="005244B8"/>
    <w:rsid w:val="007374E3"/>
    <w:rsid w:val="009436DF"/>
    <w:rsid w:val="00A958D5"/>
    <w:rsid w:val="00B06525"/>
    <w:rsid w:val="00B45D63"/>
    <w:rsid w:val="00B9124C"/>
    <w:rsid w:val="00CD0EDC"/>
    <w:rsid w:val="00DD5008"/>
    <w:rsid w:val="00EB2D84"/>
    <w:rsid w:val="00EB63BE"/>
    <w:rsid w:val="00FC6E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6DF"/>
    <w:rPr>
      <w:rFonts w:eastAsiaTheme="minorEastAsia"/>
      <w:sz w:val="24"/>
      <w:szCs w:val="24"/>
    </w:rPr>
  </w:style>
  <w:style w:type="paragraph" w:styleId="Heading1">
    <w:name w:val="heading 1"/>
    <w:basedOn w:val="Normal"/>
    <w:link w:val="Heading1Char"/>
    <w:uiPriority w:val="9"/>
    <w:qFormat/>
    <w:rsid w:val="009436DF"/>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9436DF"/>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9436DF"/>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9436DF"/>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9436DF"/>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9436DF"/>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6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6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6D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6DF"/>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9436DF"/>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9436DF"/>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9436DF"/>
    <w:pPr>
      <w:spacing w:before="100" w:beforeAutospacing="1" w:after="100" w:afterAutospacing="1"/>
    </w:pPr>
  </w:style>
  <w:style w:type="paragraph" w:customStyle="1" w:styleId="container">
    <w:name w:val="container"/>
    <w:basedOn w:val="Normal"/>
    <w:rsid w:val="009436DF"/>
    <w:pPr>
      <w:spacing w:before="100" w:beforeAutospacing="1" w:after="100" w:afterAutospacing="1"/>
    </w:pPr>
  </w:style>
  <w:style w:type="paragraph" w:customStyle="1" w:styleId="section">
    <w:name w:val="section"/>
    <w:basedOn w:val="Normal"/>
    <w:rsid w:val="009436DF"/>
    <w:pPr>
      <w:spacing w:before="100" w:beforeAutospacing="1" w:after="300"/>
    </w:pPr>
  </w:style>
  <w:style w:type="paragraph" w:styleId="NormalWeb">
    <w:name w:val="Normal (Web)"/>
    <w:basedOn w:val="Normal"/>
    <w:uiPriority w:val="99"/>
    <w:semiHidden/>
    <w:unhideWhenUsed/>
    <w:rsid w:val="009436DF"/>
    <w:pPr>
      <w:spacing w:before="100" w:beforeAutospacing="1" w:after="100" w:afterAutospacing="1"/>
    </w:pPr>
  </w:style>
  <w:style w:type="character" w:styleId="Strong">
    <w:name w:val="Strong"/>
    <w:basedOn w:val="DefaultParagraphFont"/>
    <w:uiPriority w:val="22"/>
    <w:qFormat/>
    <w:rsid w:val="009436DF"/>
    <w:rPr>
      <w:b/>
      <w:bCs/>
    </w:rPr>
  </w:style>
  <w:style w:type="character" w:styleId="Hyperlink">
    <w:name w:val="Hyperlink"/>
    <w:basedOn w:val="DefaultParagraphFont"/>
    <w:uiPriority w:val="99"/>
    <w:semiHidden/>
    <w:unhideWhenUsed/>
    <w:rsid w:val="009436DF"/>
    <w:rPr>
      <w:color w:val="0000FF"/>
      <w:u w:val="single"/>
    </w:rPr>
  </w:style>
  <w:style w:type="character" w:styleId="FollowedHyperlink">
    <w:name w:val="FollowedHyperlink"/>
    <w:basedOn w:val="DefaultParagraphFont"/>
    <w:uiPriority w:val="99"/>
    <w:semiHidden/>
    <w:unhideWhenUsed/>
    <w:rsid w:val="009436DF"/>
    <w:rPr>
      <w:color w:val="800080"/>
      <w:u w:val="single"/>
    </w:rPr>
  </w:style>
  <w:style w:type="character" w:styleId="HTMLCode">
    <w:name w:val="HTML Code"/>
    <w:basedOn w:val="DefaultParagraphFont"/>
    <w:uiPriority w:val="99"/>
    <w:semiHidden/>
    <w:unhideWhenUsed/>
    <w:rsid w:val="009436DF"/>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user</cp:lastModifiedBy>
  <cp:revision>2</cp:revision>
  <dcterms:created xsi:type="dcterms:W3CDTF">2024-08-28T05:39:00Z</dcterms:created>
  <dcterms:modified xsi:type="dcterms:W3CDTF">2024-08-28T05:39:00Z</dcterms:modified>
</cp:coreProperties>
</file>