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 – Permanent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Team Leader is responsible for driving the performance, development and commercial success of a team of recruitment consultants while maintaining strong personal billing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 Leaders lead by example through consistent delivery, coaching consultants to improve performance and ensuring strong activity, pipeline and revenue standards across the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Leadership &amp;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Lead, motivate and support a team of recruitment consultants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Drive activity standards, pipeline management and recruitment discipline across the 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Monitor team performance against revenue and activity expectations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Provide regular feedback, coaching and performance support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Consultant Development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Support the development of consultants through coaching and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Identify capability gaps and support improvement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Contribute to onboarding and training of new team members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Share market knowledge, best practice and recruitment techniques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 &amp; Market Growth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Develop strong client relationships within your market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Support consultants with client development and deal strategy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Expand opportunities within existing accounts and generate new business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Maintain strong personal billing performance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Support consultants with complex recruitment processes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Ensure high-quality delivery across all client and candidate interactions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Maintain accurate CRM records and reporting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Ensure recruitment processes and compliance standards are followed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Maintain visibility of team pipeline, activity and revenue performance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Achieving or exceeding personal revenue targets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Contributing to the overall revenue performance of the team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Supporting consistent billing performance across the team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Performance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Driving activity standards and recruitment discipline across the team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Supporting consultants to improve capability and performance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Contributing to improved team revenue performance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&amp; Business Development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Maintaining strong client relationships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Supporting consultants to develop client opportunities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Ensuring strong pipeline visibility across the team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Maintaining strong relationships with clients and candidates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Ensuring high-quality recruitment delivery across the team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Maintaining accurate CRM records and reporting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Ensuring recruitment processes and compliance standards are followed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Operating with strong organisation, communication and professionalism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Leaders are expected to demonstrate: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Leadership &amp; Accountability – taking responsibility for team performance as well as personal delivery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Commercial Ownership – understanding and driving revenue performance across the team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Coaching &amp; Development – actively supporting consultants to improve capability and performance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Resilience – maintaining momentum through challenges and market fluctuations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Role Modelling – consistently demonstrating the behaviours and standards expected across the team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Team Leaders are also expected to consistently demonstrate our 6 DNA values: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 Team Leader level these values are demonstrated through leadership, accountability for team performance and supporting the development of others.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Probation confirms employability at Team Leader level.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Evidence of strong billing capability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Ability to lead and support consultant performance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Coaching capability and leadership behaviours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Divisional Manager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Promotion decisions are based on sustained commercial performance, leadership capability and readiness to operate at the next level of responsibility.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Sustained performance aligned with the commercial expectations of the role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Evidence of driving strong team or divisional performance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Consistent alignment with company values and behavioural standards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Promotion decisions are based on consistent delivery, leadership impact and readiness for the increased commercial and strategic responsibilities of the next role.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