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Majors Account Director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Account Director is responsible for leading and developing the performance of major client accounts while managing a team of Account Managers and Delivery Managers. The role ensures the successful execution of account strategies, sustained revenue growth and the delivery of exceptional service across the Majors function.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Operating at a strategic level, the Account Director builds long-term partnerships with senior client stakeholders and aligns internal teams to deliver scalable and high-impact recruitment solutions.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Account Leadership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Own the strategic direction and performance of major client accounts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Build and maintain relationships with senior and executive-level client stakeholders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Develop and execute long-term account strategies aligned with client and business objectives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Position the organisation as a trusted strategic talent partner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Management of Managers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Lead, develop and support Majors Account Managers and Delivery Managers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Set clear expectations around performance, behaviours and service standards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Conduct regular leadership reviews and support succession planning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Foster a high-performance culture across the Majors function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 Ownership &amp; Growth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Drive significant revenue growth and profitability across major accounts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Identify opportunities for service expansion, renewals and cross-selling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Support commercial negotiations and contract renewals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Ensure accounts operate in line with agreed financial and contractual frameworks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&amp; Operational Excellence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Ensure delivery capability aligns with client hiring strategies and service expectations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Oversee SLA and KPI performance across all accounts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Act as an escalation point for complex delivery or client challenges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Champion continuous improvement initiatives across the Majors function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 &amp; Cross-Functional Collaboration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Collaborate with senior internal stakeholders to align account strategies with business objectives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Partner with Marketing and Talent teams to enhance employer branding and talent community initiatives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Contribute to strategic planning and innovation within the organisation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&amp; Reporting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Maintain oversight of account performance, risks and opportunities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Ensure accurate reporting and forecasting across the Majors function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Drive governance, compliance and operational consistency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Account Performance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Sustained revenue growth and profitability across major accounts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Successful contract renewals and expansion of services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Increased share of business within key clients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Impact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High-performing and engaged teams of Account Managers and Delivery Managers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Strong succession planning and development of future leaders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Consistent leadership standards across the Majors function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Partnership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Trusted advisor status with senior client stakeholders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High levels of client satisfaction and retention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Positive client feedback and long-term partnership sustainability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&amp; Delivery Excellence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Consistent achievement of SLA and KPI targets across accounts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Scalable and efficient delivery models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Effective resolution of complex client or delivery challenges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Contribution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Contribution to organisational strategy and growth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Alignment of the Majors function with wider business objectives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Strong governance and forecasting practices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Directors are expected to demonstrate: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Strategic Leadership – shaping the direction and success of major client partnerships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Commercial Ownership – driving revenue growth and profitability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Influence – engaging and aligning senior internal and external stakeholders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Accountability – taking responsibility for the performance of accounts and teams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Partnership Mindset – positioning the organisation as a trusted strategic advisor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Account Directors are also expected to consistently demonstrate our 6 DNA values: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Resilient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overall business success.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At this level, these values are demonstrated through strategic leadership, commercial impact and the consistent delivery of high-performance outcomes across the Majors function.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Ability to lead and grow strategic major accounts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Effectiveness in managing and developing managers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Contribution to revenue growth and business strategy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Majors Business Director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 Readiness includes demonstrating business-level leadership, strategic influence and ownership of large-scale organisational outcomes.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Promotion decisions are based on sustained strategic impact, leadership effectiveness and readiness to operate at the next level of responsibility.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Sustained growth and performance of major client accounts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Evidence of shaping business strategy and organisational direction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Strong alignment with company values and behavioural standards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