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 Director – Permanent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Associate Director is responsible for the commercial performance, growth and strategic direction of a defined area of the business.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Associate Directors operate as senior leaders within the organisation, driving revenue growth, developing market strategy and influencing performance across multiple teams or sectors.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contribute to business-wide decision making and play a key role in shaping the direction, standards and long-term success of the organisation.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Leadership &amp; Strategy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Define and execute the commercial strategy for your area of the business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Identify opportunities for growth across markets, clients and sectors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Contribute to wider business planning and strategic decision making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Align team and sector performance with overall business objectives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Commercial Performance &amp; Growth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Drive revenue growth across multiple teams or sectors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Ensure strong pipeline visibility and forecasting across your area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Identify and unlock new revenue opportunities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Support leaders to deliver consistent and sustainable performance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&amp; Influence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Influence and support Divisional Managers, Team Leaders and Sector Leads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Drive high performance standards through clarity, accountability and expectation setting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Act as a senior escalation point for complex commercial or client situations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Shape leadership behaviours and standards across the business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&amp; Market Leadership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Develop and maintain relationships with key strategic clients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Position the business as a leading specialist within target markets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Support major deals, strategic accounts and complex negotiations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Provide insight into market trends and opportunities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&amp; Commercial Governance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Ensure consistent reporting, forecasting and performance tracking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Maintain oversight of recruitment standards, processes and compliance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Ensure alignment between commercial activity and business objectives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Performance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Achieving or exceeding revenue targets across your area of the business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Delivering consistent and sustainable revenue growth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Expanding market presence and client relationships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Impact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Identifying and executing growth opportunities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Contributing to business strategy and decision making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Driving improvements in performance, structure and approach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&amp; Influence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Supporting and influencing leaders to improve performance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Raising standards and consistency across teams or sectors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Contributing to the development of future leaders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Building strong strategic client relationships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Supporting delivery of high-quality recruitment solutions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Maintaining strong oversight of performance, reporting and forecasting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Operating with high levels of organisation, communication and accountability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 Directors are expected to demonstrate: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Strategic Leadership – shaping direction and driving performance across the business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Commercial Ownership – accountability for revenue growth and business performance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Influence &amp; Alignment – aligning leaders and teams to business objectives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Resilience – maintaining performance through change and market challenges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Role Modelling – setting behavioural and professional standards across the organisation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Associate Directors are also expected to consistently demonstrate our 6 DNA values: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Driven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Disciplined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Resilient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Committed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team success.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At Associate Director level these values are demonstrated through strategic leadership, commercial ownership and influencing standards across the business.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Probation confirms employability at Associate Director level.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Evidence of strategic leadership capability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Ability to drive commercial performance across teams or sectors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Contribution to business growth and decision making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Behaviour alignment with company standards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Promotion is typically considered once an individual is consistently operating at the level above their current position.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Promotion decisions are based on sustained commercial performance, leadership capability and readiness to operate at the next level of responsibility.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Sustained business performance aligned with commercial expectations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Evidence of driving growth across multiple teams, sectors or divisions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Consistent alignment with company values and behavioural standards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Demonstrated capability to operate at Director level within the business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