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Recruitment Consultant 360 – Contract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Principal Recruitment Consultant is responsible for delivering high levels of recurring contract revenue while operating as a trusted specialist within their market.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Principals build stable contractor books, manage strategic client relationships and generate consistent revenue through strong commercial discipline and market expertise.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 &amp; Account Ownership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Build and develop long-term client relationships within your contract market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Expand opportunities within existing client accounts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Influence hiring decisions and rate negotiations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Position yourself as a trusted recruitment partner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Contractor Network Development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Build and maintain strong contractor networks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Maintain clear visibility of contractor availability and market demand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Develop repeat contractor engagement and retention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Recruitment Delivery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Manage the full contract recruitment lifecycle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Run multiple contract processes simultaneously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Manage onboarding, compliance and contractor engagement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Leadership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Demonstrate strong knowledge of contractor markets and rate expectations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Build credibility as a trusted specialist within your niche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Provide insight to clients on contractor availability and hiring trends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Maintain accurate CRM records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Follow recruitment and compliance processes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Manage contractor documentation and processes effectively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Achieving or exceeding contract revenue targets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Maintaining strong contractor GP generation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Delivering consistent recurring revenue across quarters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&amp; Business Development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Maintaining a strong contractor network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Building repeat contract business with existing clients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Expanding opportunities within established accounts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&amp; Delivery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Maintaining strong sourcing and qualification activity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Managing contractor pipelines effectively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Delivering strong conversion from interview to placement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Building trusted relationships with clients and contractors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Delivering a reliable and professional recruitment process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Operating independently and responsibly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Maintaining accurate CRM and compliance records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Managing contractor processes efficiently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level expected to demonstrate: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Strategic Ownership – full accountability for desk performance and client relationships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Commercial Expertise – strong understanding of margins, rates and deal structure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Influence &amp; Authority – acting as a trusted advisor to clients and contractors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Role Modelling – setting professional and behavioural standards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Consistency – delivering reliable performance and high standards over time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Principals are also expected to consistently demonstrate our 6 DNA values: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At Principal level these values are demonstrated through market leadership, consistent high performance and influencing standards across the business.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Evidence of strong contract revenue capability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Strategic client relationship development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Independent delivery capability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Behaviour alignment with company standards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Promotion Pathway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Sector Lead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Promotion is typically considered once an individual is consistently operating at the level above their current position.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Two consecutive quarters operating within or above the revenue expectations of the role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Consistent delivery of activity standards required for the role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Strong alignment with company values and behavioural expectations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Evidence of capability required for the next role in the career pathway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Promotion decisions are made based on sustained performance, behaviour and readiness for the responsibilities of the next role.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