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 Lead – Contract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Sector Lead is responsible for driving the performance, development and commercial success of a defined contract recruitment sector while maintaining strong personal billing performance.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Sector Leads lead by example through consistent personal delivery, supporting consultants to improve performance and ensuring strong contractor pipeline, activity and revenue standards across the sector.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 Performance &amp; Leadership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Drive performance across the contract sector through leading by example, coaching and accountability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Ensure consultants maintain strong contractor activity levels, pipeline management and recruitment standards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Support consultants with deal strategy, client development and contract recruitment processes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Provide regular feedback and development guidance to consultants within the sector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Development &amp; Market Ownership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Develop strategic client relationships within the contract sector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Expand opportunities within existing client accounts and generate new business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Position the business as a specialist contract recruitment provider within the market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Contractor Network Development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Build and maintain strong contractor networks within the sector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Support consultants in developing and managing contractor relationships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Maintain visibility of contractor availability and market demand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Recruitment Delivery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Maintain strong personal contract revenue performance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Support consultants with complex contract recruitment processes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Ensure high-quality delivery across all client and contractor interactions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Consultant Development &amp; Support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Support onboarding and development of new consultants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Share contract market knowledge, best practice and recruitment techniques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Help raise capability and standards across the sector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Standards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Maintain accurate CRM records and reporting across the sector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Ensure recruitment processes and compliance standards are followed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Maintain visibility of sector contractor pipeline, activity and revenue performance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Performance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Achieving or exceeding personal contract revenue targets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Contributing to the overall contract revenue performance of the sector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Supporting consistent contractor GP generation across the sector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 Growth &amp; Pipeline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Developing strong client relationships across the contract market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Expanding opportunities within existing client accounts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Maintaining strong contractor pipeline visibility and forecasting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Consultant Performance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Supporting consultants to improve contract recruitment capability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Driving activity standards and recruitment discipline across the sector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Contributing to improved contract revenue performance across the sector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Experience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Maintaining strong relationships with clients and contractors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Ensuring high-quality contract recruitment delivery across the sector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Standards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Maintaining accurate CRM records and reporting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Ensuring recruitment processes and compliance standards are followed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Operating with strong organisation, communication and professionalism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 Leads are expected to demonstrate: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Sector Leadership – driving standards and performance across the sector through influence, expertise and example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Commercial Ownership – understanding and driving contract revenue performance across the sector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Influence &amp; Coaching – supporting consultants to improve capability and performance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Resilience – maintaining momentum through challenges and market fluctuations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Role Modelling – consistently demonstrating the behaviours and standards expected across the sector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Sector Leads are also expected to consistently demonstrate our 6 DNA values: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Driven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Disciplined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Resilient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Bouncing back quickly from setbacks.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Committed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Showing dedication to achieving your goals and contributing to team success.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At Sector Lead level these values are demonstrated through leadership, accountability for sector performance and consistently raising standards across the contract market.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Probation confirms employability at Sector Lead level.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Evidence of strong contract billing capability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Ability to support and influence sector performance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Strategic client relationship development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Behaviour alignment with company standards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Next Role in Career Pathway: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Associate Director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Promotion decisions are based on consistent operating standards rather than isolated high-performance periods.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Two consecutive quarters operating within or above the revenue expectations of the role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Consistent delivery of activity standards required for the role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Strong alignment with company values and behavioural expectations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Evidence of capability required for the next role in the career pathway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Promotion decisions are made based on sustained performance, behaviour and readiness for the responsibilities of the next role.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