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Title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Sector Lead – Permanent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Of The Role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Sector Lead is responsible for driving the performance, development and commercial success of a defined recruitment sector while maintaining strong personal billing performance.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Sector Leads lead by example through consistent personal delivery, coaching consultants to improve performance and ensuring strong activity, pipeline and revenue standards across åthe team.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Responsibilities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Sector Performance &amp; Leadership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Drive performance across the sector through leading by example, coaching and accountability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Ensure consultants maintain strong activity levels, pipeline management and recruitment standards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Support consultants with deal strategy, client development and recruitment processes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Provide regular feedback and development guidance to team members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Development &amp; Market Ownership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Develop strategic client relationships within the sector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Expand opportunities within existing accounts and generate new business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Position the business as a specialist provider within the market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Recruitment Delivery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Maintain strong personal billing performance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Support consultants with complex recruitment processes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Ensure high-quality delivery across all client and candidate interactions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Development &amp; Support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Support onboarding and development of new consultants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Share market knowledge, best practice and recruitment techniques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Help raise capability and standards across the sector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Standards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Maintain accurate CRM records and reporting across the team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Ensure recruitment processes and compliance standards are followed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Maintain visibility of sector pipeline, activity and revenue performance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Success Looks Like – How The Role Is Measured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Financial Performance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Achieving or exceeding personal revenue targets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Contributing to the overall revenue performance of the sector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Supporting consistent billing performance across the team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Sector Growth &amp; Pipeline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Developing strong client relationships across the sector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Expanding opportunities within existing client accounts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Maintaining strong pipeline visibility and forecasting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Performance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Supporting consultants to improve performance and capability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Driving activity standards and recruitment discipline across the sector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Contributing to improved team revenue performance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Experience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Maintaining strong relationships with clients and candidates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Ensuring high-quality recruitment delivery across the team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Standards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Maintaining accurate CRM records and reporting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Ensuring recruitment processes and compliance standards are followed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Operating with strong organisation, communication and professionalism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Behaviours &amp; Values Expected In This Role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Sector Leads are expected to demonstrate: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• Sector Leadership – driving standards and performance across the sector through influence, expertise and example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• Commercial Ownership – understanding and driving revenue performance across the sector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• Influence &amp; Coaching – supporting consultants to improve capability and performance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• Resilience – maintaining momentum through challenges and market fluctuations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• Role Modelling – consistently demonstrating the behaviours and standards expected across the team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These behaviours form part of probation and promotion assessments.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Sector Leads are also expected to consistently demonstrate our 6 DNA values: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Driven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How much do you want to achieve your goals?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Disciplined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Consistently performing the small actions required to achieve your goals.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Competitive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Self-motivated and driven to continually achieve your best.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Positive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Maintaining a solutions-focused attitude.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Resilient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Bouncing back quickly from setbacks.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Committed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Showing dedication to achieving your goals and contributing to team success.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At Sector Lead level these values are demonstrated through leadership, accountability for team performance and consistently raising standards across the sector.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Probation Gateway (If External Hire)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Probation confirms employability at Sector Lead level.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Assessment focuses on: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Evidence of strong billing capability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Ability to support and influence team performance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• Strategic client relationship development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• Behaviour alignment with company standards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 Pathway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Next Role in Career Pathway: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Associate Director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Promotion Decisions Are Made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Promotion decisions are based on consistent operating standards rather than isolated high-performance periods.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To be considered for promotion, individuals must demonstrate: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• Two consecutive quarters operating within or above the revenue expectations of the role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• Consistent delivery of activity standards required for the role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• Strong alignment with company values and behavioural expectations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• Evidence of capability required for the next role in the career pathway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Promotion decisions are made based on sustained performance, behaviour and readiness for the responsibilities of the next role.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