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E4E"/>
          <w:sz w:val="34"/>
          <w:szCs w:val="34"/>
        </w:rPr>
        <w:t xml:space="preserve">Collaboration Agreement Outline</w:t>
      </w:r>
    </w:p>
    <w:p>
      <w:pPr>
        <w:spacing w:after="40"/>
        <w:jc w:val="center"/>
      </w:pPr>
      <w:r>
        <w:rPr>
          <w:color w:val="595959"/>
          <w:sz w:val="24"/>
          <w:szCs w:val="24"/>
        </w:rPr>
        <w:t xml:space="preserve">Thrive 55+ Course with AI Learning Support</w:t>
      </w:r>
    </w:p>
    <w:p>
      <w:pPr>
        <w:pBdr>
          <w:bottom w:val="single" w:color="2E5E4E" w:sz="6" w:space="8"/>
        </w:pBdr>
        <w:spacing w:after="200"/>
        <w:jc w:val="center"/>
      </w:pPr>
      <w:r>
        <w:rPr>
          <w:i/>
          <w:iCs/>
          <w:color w:val="595959"/>
          <w:sz w:val="20"/>
          <w:szCs w:val="20"/>
        </w:rPr>
        <w:t xml:space="preserve">Between Sue Adair ("Sue") and Melissa Jo Tully ("Melissa")  ·  Draft of July 8, 2026</w:t>
      </w:r>
    </w:p>
    <w:p>
      <w:pPr>
        <w:spacing w:after="120"/>
      </w:pPr>
      <w:r>
        <w:rPr>
          <w:b w:val="false"/>
          <w:bCs w:val="false"/>
          <w:i/>
          <w:iCs/>
          <w:color w:val="595959"/>
          <w:sz w:val="22"/>
          <w:szCs w:val="22"/>
        </w:rPr>
        <w:t xml:space="preserve">This outline captures the working terms of our collaboration in plain language so we both feel clear and protected, and so the friendship stays easy. It is a discussion draft, not a legal contract. Before either of us puts substantial work in, we will confirm the bracketed numbers together and have an attorney review a final version.</w:t>
      </w:r>
    </w:p>
    <w:p>
      <w:pPr>
        <w:pStyle w:val="Heading1"/>
        <w:spacing w:after="120" w:before="240"/>
      </w:pPr>
      <w:r>
        <w:rPr>
          <w:b/>
          <w:bCs/>
          <w:color w:val="2E5E4E"/>
          <w:sz w:val="26"/>
          <w:szCs w:val="26"/>
        </w:rPr>
        <w:t xml:space="preserve">1. Purpose and First Project</w:t>
      </w:r>
    </w:p>
    <w:p>
      <w:pPr>
        <w:pStyle w:val="ListParagraph"/>
        <w:numPr>
          <w:ilvl w:val="0"/>
          <w:numId w:val="2"/>
        </w:numPr>
        <w:spacing w:after="80"/>
      </w:pPr>
      <w:r>
        <w:rPr>
          <w:sz w:val="22"/>
          <w:szCs w:val="22"/>
        </w:rPr>
        <w:t xml:space="preserve">We will co-create online courses for nurses aged 55 and older. We choose each topic and its content direction together.</w:t>
      </w:r>
    </w:p>
    <w:p>
      <w:pPr>
        <w:pStyle w:val="ListParagraph"/>
        <w:numPr>
          <w:ilvl w:val="0"/>
          <w:numId w:val="2"/>
        </w:numPr>
        <w:spacing w:after="80"/>
      </w:pPr>
      <w:r>
        <w:rPr>
          <w:sz w:val="22"/>
          <w:szCs w:val="22"/>
        </w:rPr>
        <w:t xml:space="preserve">First course: teaching nurses 55+ to use artificial intelligence with confidence and without fear. Sue is the on-camera instructor and content author (video with slides plus an ebook, in the style her audience already trusts). Melissa provides the AI learning-support software that accompanies the course.</w:t>
      </w:r>
    </w:p>
    <w:p>
      <w:pPr>
        <w:pStyle w:val="Heading1"/>
        <w:spacing w:after="120" w:before="240"/>
      </w:pPr>
      <w:r>
        <w:rPr>
          <w:b/>
          <w:bCs/>
          <w:color w:val="2E5E4E"/>
          <w:sz w:val="26"/>
          <w:szCs w:val="26"/>
        </w:rPr>
        <w:t xml:space="preserve">2. Platforms and Where It Lives</w:t>
      </w:r>
    </w:p>
    <w:p>
      <w:pPr>
        <w:pStyle w:val="ListParagraph"/>
        <w:numPr>
          <w:ilvl w:val="0"/>
          <w:numId w:val="2"/>
        </w:numPr>
        <w:spacing w:after="80"/>
      </w:pPr>
      <w:r>
        <w:rPr>
          <w:sz w:val="22"/>
          <w:szCs w:val="22"/>
        </w:rPr>
        <w:t xml:space="preserve">The course lives on Sue’s website. Sue hosts it on her Wix page, which handles enrollment, payments, and her email list.</w:t>
      </w:r>
    </w:p>
    <w:p>
      <w:pPr>
        <w:pStyle w:val="ListParagraph"/>
        <w:numPr>
          <w:ilvl w:val="0"/>
          <w:numId w:val="2"/>
        </w:numPr>
        <w:spacing w:after="80"/>
      </w:pPr>
      <w:r>
        <w:rPr>
          <w:sz w:val="22"/>
          <w:szCs w:val="22"/>
        </w:rPr>
        <w:t xml:space="preserve">Melissa’s software runs on Melissa’s own accounts and infrastructure. Neither party rents from the other, and neither party pays to use the other’s platform.</w:t>
      </w:r>
    </w:p>
    <w:p>
      <w:pPr>
        <w:pStyle w:val="Heading1"/>
        <w:spacing w:after="120" w:before="240"/>
      </w:pPr>
      <w:r>
        <w:rPr>
          <w:b/>
          <w:bCs/>
          <w:color w:val="2E5E4E"/>
          <w:sz w:val="26"/>
          <w:szCs w:val="26"/>
        </w:rPr>
        <w:t xml:space="preserve">3. Costs</w:t>
      </w:r>
    </w:p>
    <w:p>
      <w:pPr>
        <w:pStyle w:val="ListParagraph"/>
        <w:numPr>
          <w:ilvl w:val="0"/>
          <w:numId w:val="2"/>
        </w:numPr>
        <w:spacing w:after="80"/>
      </w:pPr>
      <w:r>
        <w:rPr>
          <w:sz w:val="22"/>
          <w:szCs w:val="22"/>
        </w:rPr>
        <w:t xml:space="preserve">Each of us carries the costs of our own side: Sue pays for her Wix platform and content production; Melissa pays the monthly AI usage charges for her software.</w:t>
      </w:r>
    </w:p>
    <w:p>
      <w:pPr>
        <w:pStyle w:val="ListParagraph"/>
        <w:numPr>
          <w:ilvl w:val="0"/>
          <w:numId w:val="2"/>
        </w:numPr>
        <w:spacing w:after="80"/>
      </w:pPr>
      <w:r>
        <w:rPr>
          <w:b/>
          <w:bCs/>
          <w:sz w:val="22"/>
          <w:szCs w:val="22"/>
        </w:rPr>
        <w:t xml:space="preserve">Cost check-in: </w:t>
      </w:r>
      <w:r>
        <w:rPr>
          <w:sz w:val="22"/>
          <w:szCs w:val="22"/>
        </w:rPr>
        <w:t xml:space="preserve">because Melissa’s AI costs grow with the number of active students, if enrollment passes [_____] students in a month, we will revisit either the revenue split or move AI costs off the top of revenue before the split. This protects Melissa from success becoming a loss.</w:t>
      </w:r>
    </w:p>
    <w:p>
      <w:pPr>
        <w:pStyle w:val="Heading1"/>
        <w:spacing w:after="120" w:before="240"/>
      </w:pPr>
      <w:r>
        <w:rPr>
          <w:b/>
          <w:bCs/>
          <w:color w:val="2E5E4E"/>
          <w:sz w:val="26"/>
          <w:szCs w:val="26"/>
        </w:rPr>
        <w:t xml:space="preserve">4. Ownership of What We Each Bring</w:t>
      </w:r>
    </w:p>
    <w:p>
      <w:pPr>
        <w:pStyle w:val="ListParagraph"/>
        <w:numPr>
          <w:ilvl w:val="0"/>
          <w:numId w:val="2"/>
        </w:numPr>
        <w:spacing w:after="80"/>
      </w:pPr>
      <w:r>
        <w:rPr>
          <w:sz w:val="22"/>
          <w:szCs w:val="22"/>
        </w:rPr>
        <w:t xml:space="preserve">What Sue brings stays Sue’s: her brand, audience, teaching content, videos, slides, ebooks, and voice.</w:t>
      </w:r>
    </w:p>
    <w:p>
      <w:pPr>
        <w:pStyle w:val="ListParagraph"/>
        <w:numPr>
          <w:ilvl w:val="0"/>
          <w:numId w:val="2"/>
        </w:numPr>
        <w:spacing w:after="80"/>
      </w:pPr>
      <w:r>
        <w:rPr>
          <w:sz w:val="22"/>
          <w:szCs w:val="22"/>
        </w:rPr>
        <w:t xml:space="preserve">What Melissa brings stays Melissa’s: her software, code, prompts, AI configurations, instructional design methods, and general know-how.</w:t>
      </w:r>
    </w:p>
    <w:p>
      <w:pPr>
        <w:pStyle w:val="ListParagraph"/>
        <w:numPr>
          <w:ilvl w:val="0"/>
          <w:numId w:val="2"/>
        </w:numPr>
        <w:spacing w:after="80"/>
      </w:pPr>
      <w:r>
        <w:rPr>
          <w:sz w:val="22"/>
          <w:szCs w:val="22"/>
        </w:rPr>
        <w:t xml:space="preserve">Anything we build together (for example, course exercises designed jointly), we decide on together and note in writing whose it is or that it is shared.</w:t>
      </w:r>
    </w:p>
    <w:p>
      <w:pPr>
        <w:pStyle w:val="ListParagraph"/>
        <w:numPr>
          <w:ilvl w:val="0"/>
          <w:numId w:val="2"/>
        </w:numPr>
        <w:spacing w:after="80"/>
      </w:pPr>
      <w:r>
        <w:rPr>
          <w:b/>
          <w:bCs/>
          <w:sz w:val="22"/>
          <w:szCs w:val="22"/>
        </w:rPr>
        <w:t xml:space="preserve">Non-exclusivity: </w:t>
      </w:r>
      <w:r>
        <w:rPr>
          <w:sz w:val="22"/>
          <w:szCs w:val="22"/>
        </w:rPr>
        <w:t xml:space="preserve">Melissa remains free to use her software, methods, and general lessons learned with other clients and audiences. Sue remains free to run and grow her business, including other courses. Neither of us will reuse the other’s actual materials without permission.</w:t>
      </w:r>
    </w:p>
    <w:p>
      <w:pPr>
        <w:pStyle w:val="Heading1"/>
        <w:spacing w:after="120" w:before="240"/>
      </w:pPr>
      <w:r>
        <w:rPr>
          <w:b/>
          <w:bCs/>
          <w:color w:val="2E5E4E"/>
          <w:sz w:val="26"/>
          <w:szCs w:val="26"/>
        </w:rPr>
        <w:t xml:space="preserve">5. Learner Consent and Privacy</w:t>
      </w:r>
    </w:p>
    <w:p>
      <w:pPr>
        <w:pStyle w:val="ListParagraph"/>
        <w:numPr>
          <w:ilvl w:val="0"/>
          <w:numId w:val="2"/>
        </w:numPr>
        <w:spacing w:after="80"/>
      </w:pPr>
      <w:r>
        <w:rPr>
          <w:sz w:val="22"/>
          <w:szCs w:val="22"/>
        </w:rPr>
        <w:t xml:space="preserve">Students agree up front, at enrollment, that their anonymized survey answers and anonymized learning data may be used to measure and report outcomes.</w:t>
      </w:r>
    </w:p>
    <w:p>
      <w:pPr>
        <w:pStyle w:val="ListParagraph"/>
        <w:numPr>
          <w:ilvl w:val="0"/>
          <w:numId w:val="2"/>
        </w:numPr>
        <w:spacing w:after="80"/>
      </w:pPr>
      <w:r>
        <w:rPr>
          <w:sz w:val="22"/>
          <w:szCs w:val="22"/>
        </w:rPr>
        <w:t xml:space="preserve">Melissa drafts the consent language (since it governs the data she relies on); Sue reviews and approves it before it goes live.</w:t>
      </w:r>
    </w:p>
    <w:p>
      <w:pPr>
        <w:pStyle w:val="Heading1"/>
        <w:spacing w:after="120" w:before="240"/>
      </w:pPr>
      <w:r>
        <w:rPr>
          <w:b/>
          <w:bCs/>
          <w:color w:val="2E5E4E"/>
          <w:sz w:val="26"/>
          <w:szCs w:val="26"/>
        </w:rPr>
        <w:t xml:space="preserve">6. Data Lanes</w:t>
      </w:r>
    </w:p>
    <w:p>
      <w:pPr>
        <w:pStyle w:val="ListParagraph"/>
        <w:numPr>
          <w:ilvl w:val="0"/>
          <w:numId w:val="2"/>
        </w:numPr>
        <w:spacing w:after="80"/>
      </w:pPr>
      <w:r>
        <w:rPr>
          <w:sz w:val="22"/>
          <w:szCs w:val="22"/>
        </w:rPr>
        <w:t xml:space="preserve">Sue holds the learner names, emails, and payment records. They are her audience and stay in her lane.</w:t>
      </w:r>
    </w:p>
    <w:p>
      <w:pPr>
        <w:pStyle w:val="ListParagraph"/>
        <w:numPr>
          <w:ilvl w:val="0"/>
          <w:numId w:val="2"/>
        </w:numPr>
        <w:spacing w:after="80"/>
      </w:pPr>
      <w:r>
        <w:rPr>
          <w:b/>
          <w:bCs/>
          <w:sz w:val="22"/>
          <w:szCs w:val="22"/>
        </w:rPr>
        <w:t xml:space="preserve">Melissa receives: </w:t>
      </w:r>
      <w:r>
        <w:rPr>
          <w:sz w:val="22"/>
          <w:szCs w:val="22"/>
        </w:rPr>
        <w:t xml:space="preserve">the anonymized, aggregated survey results, plus the anonymized usage data her own software naturally generates. Melissa has an ongoing (perpetual) right to use this anonymized data as proof her AI works — in marketing, case studies, research, product improvement, and the white paper. This right survives the end of the collaboration.</w:t>
      </w:r>
    </w:p>
    <w:p>
      <w:pPr>
        <w:pStyle w:val="ListParagraph"/>
        <w:numPr>
          <w:ilvl w:val="0"/>
          <w:numId w:val="2"/>
        </w:numPr>
        <w:spacing w:after="80"/>
      </w:pPr>
      <w:r>
        <w:rPr>
          <w:sz w:val="22"/>
          <w:szCs w:val="22"/>
        </w:rPr>
        <w:t xml:space="preserve">Neither of us will ever publish anything that could identify an individual student.</w:t>
      </w:r>
    </w:p>
    <w:p>
      <w:pPr>
        <w:pStyle w:val="Heading1"/>
        <w:spacing w:after="120" w:before="240"/>
      </w:pPr>
      <w:r>
        <w:rPr>
          <w:b/>
          <w:bCs/>
          <w:color w:val="2E5E4E"/>
          <w:sz w:val="26"/>
          <w:szCs w:val="26"/>
        </w:rPr>
        <w:t xml:space="preserve">7. White Paper</w:t>
      </w:r>
    </w:p>
    <w:p>
      <w:pPr>
        <w:pStyle w:val="ListParagraph"/>
        <w:numPr>
          <w:ilvl w:val="0"/>
          <w:numId w:val="2"/>
        </w:numPr>
        <w:spacing w:after="80"/>
      </w:pPr>
      <w:r>
        <w:rPr>
          <w:sz w:val="22"/>
          <w:szCs w:val="22"/>
        </w:rPr>
        <w:t xml:space="preserve">If the outcomes earn it, we write a white paper together. Both names appear as co-authors, and both of us may use and share it freely to promote our own work.</w:t>
      </w:r>
    </w:p>
    <w:p>
      <w:pPr>
        <w:pStyle w:val="Heading1"/>
        <w:spacing w:after="120" w:before="240"/>
      </w:pPr>
      <w:r>
        <w:rPr>
          <w:b/>
          <w:bCs/>
          <w:color w:val="2E5E4E"/>
          <w:sz w:val="26"/>
          <w:szCs w:val="26"/>
        </w:rPr>
        <w:t xml:space="preserve">8. Who Decides What</w:t>
      </w:r>
    </w:p>
    <w:p>
      <w:pPr>
        <w:pStyle w:val="ListParagraph"/>
        <w:numPr>
          <w:ilvl w:val="0"/>
          <w:numId w:val="2"/>
        </w:numPr>
        <w:spacing w:after="80"/>
      </w:pPr>
      <w:r>
        <w:rPr>
          <w:sz w:val="22"/>
          <w:szCs w:val="22"/>
        </w:rPr>
        <w:t xml:space="preserve">Each of us has final say over our own material: Sue over her content, brand, and audience communications; Melissa over her software and how it works.</w:t>
      </w:r>
    </w:p>
    <w:p>
      <w:pPr>
        <w:pStyle w:val="ListParagraph"/>
        <w:numPr>
          <w:ilvl w:val="0"/>
          <w:numId w:val="2"/>
        </w:numPr>
        <w:spacing w:after="80"/>
      </w:pPr>
      <w:r>
        <w:rPr>
          <w:sz w:val="22"/>
          <w:szCs w:val="22"/>
        </w:rPr>
        <w:t xml:space="preserve">Shared pieces — topic selection, course structure, pricing, the survey questions, and the white paper — are joint calls.</w:t>
      </w:r>
    </w:p>
    <w:p>
      <w:pPr>
        <w:pStyle w:val="Heading1"/>
        <w:spacing w:after="120" w:before="240"/>
      </w:pPr>
      <w:r>
        <w:rPr>
          <w:b/>
          <w:bCs/>
          <w:color w:val="2E5E4E"/>
          <w:sz w:val="26"/>
          <w:szCs w:val="26"/>
        </w:rPr>
        <w:t xml:space="preserve">9. Revenue</w:t>
      </w:r>
    </w:p>
    <w:p>
      <w:pPr>
        <w:pStyle w:val="ListParagraph"/>
        <w:numPr>
          <w:ilvl w:val="0"/>
          <w:numId w:val="2"/>
        </w:numPr>
        <w:spacing w:after="80"/>
      </w:pPr>
      <w:r>
        <w:rPr>
          <w:sz w:val="22"/>
          <w:szCs w:val="22"/>
        </w:rPr>
        <w:t xml:space="preserve">Sue keeps the majority share as host, content author, and audience owner. Melissa receives a fair percentage for the AI learning support.</w:t>
      </w:r>
    </w:p>
    <w:p>
      <w:pPr>
        <w:pStyle w:val="ListParagraph"/>
        <w:numPr>
          <w:ilvl w:val="0"/>
          <w:numId w:val="2"/>
        </w:numPr>
        <w:spacing w:after="80"/>
      </w:pPr>
      <w:r>
        <w:rPr>
          <w:b/>
          <w:bCs/>
          <w:sz w:val="22"/>
          <w:szCs w:val="22"/>
        </w:rPr>
        <w:t xml:space="preserve">Proposed split: </w:t>
      </w:r>
      <w:r>
        <w:rPr>
          <w:sz w:val="22"/>
          <w:szCs w:val="22"/>
        </w:rPr>
        <w:t xml:space="preserve">Sue [____]% / Melissa [____]% of net course revenue (gross revenue minus payment-processor fees and refunds). We agree the exact numbers together, in writing, before either of us puts real work in.</w:t>
      </w:r>
    </w:p>
    <w:p>
      <w:pPr>
        <w:pStyle w:val="ListParagraph"/>
        <w:numPr>
          <w:ilvl w:val="0"/>
          <w:numId w:val="2"/>
        </w:numPr>
        <w:spacing w:after="80"/>
      </w:pPr>
      <w:r>
        <w:rPr>
          <w:b/>
          <w:bCs/>
          <w:sz w:val="22"/>
          <w:szCs w:val="22"/>
        </w:rPr>
        <w:t xml:space="preserve">Payment and reporting: </w:t>
      </w:r>
      <w:r>
        <w:rPr>
          <w:sz w:val="22"/>
          <w:szCs w:val="22"/>
        </w:rPr>
        <w:t xml:space="preserve">because sales run through Sue’s Wix account, Sue sends Melissa a simple monthly snapshot (enrollments, revenue, refunds) and pays Melissa’s share within [15] days of month-end.</w:t>
      </w:r>
    </w:p>
    <w:p>
      <w:pPr>
        <w:pStyle w:val="Heading1"/>
        <w:spacing w:after="120" w:before="240"/>
      </w:pPr>
      <w:r>
        <w:rPr>
          <w:b/>
          <w:bCs/>
          <w:color w:val="2E5E4E"/>
          <w:sz w:val="26"/>
          <w:szCs w:val="26"/>
        </w:rPr>
        <w:t xml:space="preserve">10. An Easy Exit</w:t>
      </w:r>
    </w:p>
    <w:p>
      <w:pPr>
        <w:pStyle w:val="ListParagraph"/>
        <w:numPr>
          <w:ilvl w:val="0"/>
          <w:numId w:val="2"/>
        </w:numPr>
        <w:spacing w:after="80"/>
      </w:pPr>
      <w:r>
        <w:rPr>
          <w:sz w:val="22"/>
          <w:szCs w:val="22"/>
        </w:rPr>
        <w:t xml:space="preserve">Either of us can step back with [30] days’ written notice, no reason needed, no hard feelings.</w:t>
      </w:r>
    </w:p>
    <w:p>
      <w:pPr>
        <w:pStyle w:val="ListParagraph"/>
        <w:numPr>
          <w:ilvl w:val="0"/>
          <w:numId w:val="2"/>
        </w:numPr>
        <w:spacing w:after="80"/>
      </w:pPr>
      <w:r>
        <w:rPr>
          <w:sz w:val="22"/>
          <w:szCs w:val="22"/>
        </w:rPr>
        <w:t xml:space="preserve">Students already enrolled get to finish their course; we support them through the end of their cohort.</w:t>
      </w:r>
    </w:p>
    <w:p>
      <w:pPr>
        <w:pStyle w:val="ListParagraph"/>
        <w:numPr>
          <w:ilvl w:val="0"/>
          <w:numId w:val="2"/>
        </w:numPr>
        <w:spacing w:after="80"/>
      </w:pPr>
      <w:r>
        <w:rPr>
          <w:sz w:val="22"/>
          <w:szCs w:val="22"/>
        </w:rPr>
        <w:t xml:space="preserve">On exit, each of us keeps our own materials. The anonymized-data rights already granted to Melissa in Section 6 survive.</w:t>
      </w:r>
    </w:p>
    <w:p>
      <w:pPr>
        <w:pStyle w:val="Heading1"/>
        <w:spacing w:after="120" w:before="240"/>
      </w:pPr>
      <w:r>
        <w:rPr>
          <w:b/>
          <w:bCs/>
          <w:color w:val="2E5E4E"/>
          <w:sz w:val="26"/>
          <w:szCs w:val="26"/>
        </w:rPr>
        <w:t xml:space="preserve">11. Timing and Next Steps</w:t>
      </w:r>
    </w:p>
    <w:p>
      <w:pPr>
        <w:pStyle w:val="ListParagraph"/>
        <w:numPr>
          <w:ilvl w:val="0"/>
          <w:numId w:val="2"/>
        </w:numPr>
        <w:spacing w:after="80"/>
      </w:pPr>
      <w:r>
        <w:rPr>
          <w:sz w:val="22"/>
          <w:szCs w:val="22"/>
        </w:rPr>
        <w:t xml:space="preserve">Sue builds her foundation first: her human-led course in the style her audience trusts. No pressure on that timeline.</w:t>
      </w:r>
    </w:p>
    <w:p>
      <w:pPr>
        <w:pStyle w:val="ListParagraph"/>
        <w:numPr>
          <w:ilvl w:val="0"/>
          <w:numId w:val="2"/>
        </w:numPr>
        <w:spacing w:after="80"/>
      </w:pPr>
      <w:r>
        <w:rPr>
          <w:sz w:val="22"/>
          <w:szCs w:val="22"/>
        </w:rPr>
        <w:t xml:space="preserve">We put a check-in on the calendar for [date] — or within [30] days of the foundation course launching — to confirm the topic, fill in the bracketed numbers, and green-light the build.</w:t>
      </w:r>
    </w:p>
    <w:p>
      <w:pPr>
        <w:spacing w:after="120" w:before="300"/>
      </w:pPr>
      <w:r>
        <w:rPr>
          <w:i/>
          <w:iCs/>
          <w:color w:val="595959"/>
          <w:sz w:val="22"/>
          <w:szCs w:val="22"/>
        </w:rPr>
        <w:t xml:space="preserve">Agreed in principle (final version to follow attorney review):</w:t>
      </w:r>
    </w:p>
    <w:p>
      <w:pPr>
        <w:spacing w:before="300"/>
      </w:pPr>
      <w:r>
        <w:rPr>
          <w:sz w:val="22"/>
          <w:szCs w:val="22"/>
        </w:rPr>
        <w:t xml:space="preserve">Sue Adair  ______________________________    Date  ____________</w:t>
      </w:r>
    </w:p>
    <w:p>
      <w:pPr>
        <w:spacing w:before="300"/>
      </w:pPr>
      <w:r>
        <w:rPr>
          <w:sz w:val="22"/>
          <w:szCs w:val="22"/>
        </w:rPr>
        <w:t xml:space="preserve">Melissa Jo Tully  ________________________    Date  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2026-07-08T21:52:09.694Z</dcterms:created>
  <dcterms:modified xsi:type="dcterms:W3CDTF">2026-07-08T21:52:09.709Z</dcterms:modified>
</cp:coreProperties>
</file>

<file path=docProps/custom.xml><?xml version="1.0" encoding="utf-8"?>
<Properties xmlns="http://schemas.openxmlformats.org/officeDocument/2006/custom-properties" xmlns:vt="http://schemas.openxmlformats.org/officeDocument/2006/docPropsVTypes"/>
</file>