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8D78" w14:textId="302C3804" w:rsidR="00514A67" w:rsidRDefault="00514A67" w:rsidP="00C6259C">
      <w:pPr>
        <w:rPr>
          <w:b/>
          <w:bCs/>
        </w:rPr>
      </w:pPr>
      <w:r>
        <w:rPr>
          <w:b/>
          <w:bCs/>
        </w:rPr>
        <w:t>Links:</w:t>
      </w:r>
    </w:p>
    <w:p w14:paraId="2C6AC173" w14:textId="578ED4B6" w:rsidR="00514A67" w:rsidRDefault="00514A67" w:rsidP="00C6259C">
      <w:pPr>
        <w:rPr>
          <w:b/>
          <w:bCs/>
        </w:rPr>
      </w:pP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>:</w:t>
      </w:r>
    </w:p>
    <w:p w14:paraId="4D96A230" w14:textId="40B429D0" w:rsidR="00514A67" w:rsidRDefault="006B6103" w:rsidP="00C6259C">
      <w:pPr>
        <w:rPr>
          <w:b/>
          <w:bCs/>
        </w:rPr>
      </w:pPr>
      <w:hyperlink r:id="rId5" w:history="1">
        <w:r w:rsidRPr="00722649">
          <w:rPr>
            <w:rStyle w:val="Hyperlink"/>
            <w:b/>
            <w:bCs/>
          </w:rPr>
          <w:t>https://colab.research.google.com/drive/1wgvlf9aI8N0nEEDnl7D-eLebjUO-uMYu?authuser=1#scrollTo=QbUNeDQhGj0s</w:t>
        </w:r>
      </w:hyperlink>
    </w:p>
    <w:p w14:paraId="4B68A261" w14:textId="374D4B8B" w:rsidR="006B6103" w:rsidRDefault="006B6103" w:rsidP="00C6259C">
      <w:pPr>
        <w:rPr>
          <w:b/>
          <w:bCs/>
        </w:rPr>
      </w:pPr>
      <w:r>
        <w:rPr>
          <w:b/>
          <w:bCs/>
        </w:rPr>
        <w:t>GitHub:</w:t>
      </w:r>
    </w:p>
    <w:p w14:paraId="6863C076" w14:textId="43D688E2" w:rsidR="006B6103" w:rsidRDefault="006B6103" w:rsidP="00C6259C">
      <w:pPr>
        <w:rPr>
          <w:b/>
          <w:bCs/>
        </w:rPr>
      </w:pPr>
      <w:hyperlink r:id="rId6" w:history="1">
        <w:r w:rsidRPr="00722649">
          <w:rPr>
            <w:rStyle w:val="Hyperlink"/>
            <w:b/>
            <w:bCs/>
          </w:rPr>
          <w:t>https://github.com/MissaelMartinez/Econometr-a</w:t>
        </w:r>
      </w:hyperlink>
    </w:p>
    <w:p w14:paraId="792CFC5B" w14:textId="0521C0AD" w:rsidR="006B6103" w:rsidRDefault="006B6103" w:rsidP="00C6259C">
      <w:pPr>
        <w:rPr>
          <w:b/>
          <w:bCs/>
        </w:rPr>
      </w:pPr>
      <w:proofErr w:type="spellStart"/>
      <w:r>
        <w:rPr>
          <w:b/>
          <w:bCs/>
        </w:rPr>
        <w:t>Copilot</w:t>
      </w:r>
      <w:proofErr w:type="spellEnd"/>
      <w:r>
        <w:rPr>
          <w:b/>
          <w:bCs/>
        </w:rPr>
        <w:t>:</w:t>
      </w:r>
    </w:p>
    <w:p w14:paraId="0B58BCE3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User:</w:t>
      </w:r>
      <w:r w:rsidRPr="002259FF">
        <w:rPr>
          <w:lang w:val="en-US"/>
        </w:rPr>
        <w:t xml:space="preserve"> I need a complete, runnable Python script for Google </w:t>
      </w:r>
      <w:proofErr w:type="spellStart"/>
      <w:r w:rsidRPr="002259FF">
        <w:rPr>
          <w:lang w:val="en-US"/>
        </w:rPr>
        <w:t>Colab</w:t>
      </w:r>
      <w:proofErr w:type="spellEnd"/>
      <w:r w:rsidRPr="002259FF">
        <w:rPr>
          <w:lang w:val="en-US"/>
        </w:rPr>
        <w:t xml:space="preserve"> that performs a full time-series econometrics analysis using data from an Excel file called Ex-prob19.xlsx, which contains monthly U.S. Treasury bill rates:</w:t>
      </w:r>
    </w:p>
    <w:p w14:paraId="665303F0" w14:textId="77777777" w:rsidR="006B6103" w:rsidRPr="002259FF" w:rsidRDefault="006B6103" w:rsidP="006B6103">
      <w:pPr>
        <w:rPr>
          <w:lang w:val="en-US"/>
        </w:rPr>
      </w:pPr>
      <w:r w:rsidRPr="002259FF">
        <w:rPr>
          <w:lang w:val="en-US"/>
        </w:rPr>
        <w:t>GS3M (3-month Treasury bill rate) GS6M (6-month Treasury bill rate) covering January 1982 to March 2008 (315 observations).</w:t>
      </w:r>
    </w:p>
    <w:p w14:paraId="19CB063A" w14:textId="77777777" w:rsidR="006B6103" w:rsidRPr="002259FF" w:rsidRDefault="006B6103" w:rsidP="006B6103">
      <w:pPr>
        <w:rPr>
          <w:lang w:val="en-US"/>
        </w:rPr>
      </w:pPr>
      <w:r w:rsidRPr="002259FF">
        <w:rPr>
          <w:lang w:val="en-US"/>
        </w:rPr>
        <w:t xml:space="preserve">Please write clean, well-commented code that </w:t>
      </w:r>
      <w:proofErr w:type="gramStart"/>
      <w:r w:rsidRPr="002259FF">
        <w:rPr>
          <w:lang w:val="en-US"/>
        </w:rPr>
        <w:t>does</w:t>
      </w:r>
      <w:proofErr w:type="gramEnd"/>
      <w:r w:rsidRPr="002259FF">
        <w:rPr>
          <w:lang w:val="en-US"/>
        </w:rPr>
        <w:t xml:space="preserve"> the following steps in order:</w:t>
      </w:r>
    </w:p>
    <w:p w14:paraId="1CBA9219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 xml:space="preserve">Import all necessary libraries (pandas, </w:t>
      </w:r>
      <w:proofErr w:type="spellStart"/>
      <w:r w:rsidRPr="002259FF">
        <w:rPr>
          <w:lang w:val="en-US"/>
        </w:rPr>
        <w:t>numpy</w:t>
      </w:r>
      <w:proofErr w:type="spellEnd"/>
      <w:r w:rsidRPr="002259FF">
        <w:rPr>
          <w:lang w:val="en-US"/>
        </w:rPr>
        <w:t xml:space="preserve">, matplotlib, </w:t>
      </w:r>
      <w:proofErr w:type="spellStart"/>
      <w:r w:rsidRPr="002259FF">
        <w:rPr>
          <w:lang w:val="en-US"/>
        </w:rPr>
        <w:t>statsmodels</w:t>
      </w:r>
      <w:proofErr w:type="spellEnd"/>
      <w:r w:rsidRPr="002259FF">
        <w:rPr>
          <w:lang w:val="en-US"/>
        </w:rPr>
        <w:t>, etc.).</w:t>
      </w:r>
    </w:p>
    <w:p w14:paraId="3C83974F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 xml:space="preserve">Upload and load the Excel file (Ex-prob19.xlsx) into a </w:t>
      </w:r>
      <w:proofErr w:type="spellStart"/>
      <w:r w:rsidRPr="002259FF">
        <w:rPr>
          <w:lang w:val="en-US"/>
        </w:rPr>
        <w:t>DataFrame</w:t>
      </w:r>
      <w:proofErr w:type="spellEnd"/>
      <w:r w:rsidRPr="002259FF">
        <w:rPr>
          <w:lang w:val="en-US"/>
        </w:rPr>
        <w:t>.</w:t>
      </w:r>
    </w:p>
    <w:p w14:paraId="1F507D74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>Plot both time series (TB3M and TB6M) in the same graph with clear labels, title, and legend.</w:t>
      </w:r>
    </w:p>
    <w:p w14:paraId="6DE9971E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>Interpret visually what we see in the plot (for example, whether they move together).</w:t>
      </w:r>
    </w:p>
    <w:p w14:paraId="35573AC8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>Perform Augmented Dickey–Fuller (ADF) tests for unit roots on both series in levels and in first differences, printing test statistics and p-values.</w:t>
      </w:r>
    </w:p>
    <w:p w14:paraId="6E76DF3F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>Conduct an Engle–Granger cointegration test (</w:t>
      </w:r>
      <w:proofErr w:type="spellStart"/>
      <w:proofErr w:type="gramStart"/>
      <w:r w:rsidRPr="002259FF">
        <w:rPr>
          <w:lang w:val="en-US"/>
        </w:rPr>
        <w:t>statsmodels.tsa.stattools</w:t>
      </w:r>
      <w:proofErr w:type="gramEnd"/>
      <w:r w:rsidRPr="002259FF">
        <w:rPr>
          <w:lang w:val="en-US"/>
        </w:rPr>
        <w:t>.coint</w:t>
      </w:r>
      <w:proofErr w:type="spellEnd"/>
      <w:r w:rsidRPr="002259FF">
        <w:rPr>
          <w:lang w:val="en-US"/>
        </w:rPr>
        <w:t>) and display the test statistic and p-value.</w:t>
      </w:r>
    </w:p>
    <w:p w14:paraId="615F76DC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>Include a brief printed interpretation explaining whether the series are cointegrated and what that means economically (e.g., long-run equilibrium relationship).</w:t>
      </w:r>
    </w:p>
    <w:p w14:paraId="265FC33F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>Based on the results, determine whether a VAR model should be estimated in levels or first differences.</w:t>
      </w:r>
    </w:p>
    <w:p w14:paraId="42D1FBE3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t>Fit a VAR model with four lags (</w:t>
      </w:r>
      <w:proofErr w:type="spellStart"/>
      <w:r w:rsidRPr="002259FF">
        <w:rPr>
          <w:lang w:val="en-US"/>
        </w:rPr>
        <w:t>statsmodels.tsa.api.VAR</w:t>
      </w:r>
      <w:proofErr w:type="spellEnd"/>
      <w:r w:rsidRPr="002259FF">
        <w:rPr>
          <w:lang w:val="en-US"/>
        </w:rPr>
        <w:t>) using the appropriate form of the data.</w:t>
      </w:r>
    </w:p>
    <w:p w14:paraId="0CB90F8E" w14:textId="77777777" w:rsidR="006B6103" w:rsidRPr="002259FF" w:rsidRDefault="006B6103" w:rsidP="006B6103">
      <w:pPr>
        <w:numPr>
          <w:ilvl w:val="0"/>
          <w:numId w:val="6"/>
        </w:numPr>
        <w:rPr>
          <w:lang w:val="en-US"/>
        </w:rPr>
      </w:pPr>
      <w:r w:rsidRPr="002259FF">
        <w:rPr>
          <w:lang w:val="en-US"/>
        </w:rPr>
        <w:lastRenderedPageBreak/>
        <w:t>Show model summary and optionally plot impulse responses or forecast error variance decomposition.</w:t>
      </w:r>
    </w:p>
    <w:p w14:paraId="32967721" w14:textId="77777777" w:rsidR="006B6103" w:rsidRPr="002259FF" w:rsidRDefault="006B6103" w:rsidP="006B6103">
      <w:proofErr w:type="spellStart"/>
      <w:r w:rsidRPr="002259FF">
        <w:t>Requirements</w:t>
      </w:r>
      <w:proofErr w:type="spellEnd"/>
      <w:r w:rsidRPr="002259FF">
        <w:t>:</w:t>
      </w:r>
    </w:p>
    <w:p w14:paraId="5164FDD6" w14:textId="77777777" w:rsidR="006B6103" w:rsidRPr="002259FF" w:rsidRDefault="006B6103" w:rsidP="006B6103">
      <w:pPr>
        <w:numPr>
          <w:ilvl w:val="0"/>
          <w:numId w:val="7"/>
        </w:numPr>
        <w:rPr>
          <w:lang w:val="en-US"/>
        </w:rPr>
      </w:pPr>
      <w:r w:rsidRPr="002259FF">
        <w:rPr>
          <w:lang w:val="en-US"/>
        </w:rPr>
        <w:t xml:space="preserve">The code must run directly in Google </w:t>
      </w:r>
      <w:proofErr w:type="spellStart"/>
      <w:r w:rsidRPr="002259FF">
        <w:rPr>
          <w:lang w:val="en-US"/>
        </w:rPr>
        <w:t>Colab</w:t>
      </w:r>
      <w:proofErr w:type="spellEnd"/>
      <w:r w:rsidRPr="002259FF">
        <w:rPr>
          <w:lang w:val="en-US"/>
        </w:rPr>
        <w:t xml:space="preserve"> without modification.</w:t>
      </w:r>
    </w:p>
    <w:p w14:paraId="2A6AD435" w14:textId="77777777" w:rsidR="006B6103" w:rsidRPr="002259FF" w:rsidRDefault="006B6103" w:rsidP="006B6103">
      <w:pPr>
        <w:numPr>
          <w:ilvl w:val="0"/>
          <w:numId w:val="7"/>
        </w:numPr>
        <w:rPr>
          <w:lang w:val="en-US"/>
        </w:rPr>
      </w:pPr>
      <w:r w:rsidRPr="002259FF">
        <w:rPr>
          <w:lang w:val="en-US"/>
        </w:rPr>
        <w:t>Include inline explanations (comments) before each major block of code.</w:t>
      </w:r>
    </w:p>
    <w:p w14:paraId="5F5BCA72" w14:textId="77777777" w:rsidR="006B6103" w:rsidRPr="002259FF" w:rsidRDefault="006B6103" w:rsidP="006B6103">
      <w:pPr>
        <w:numPr>
          <w:ilvl w:val="0"/>
          <w:numId w:val="7"/>
        </w:numPr>
        <w:rPr>
          <w:lang w:val="en-US"/>
        </w:rPr>
      </w:pPr>
      <w:r w:rsidRPr="002259FF">
        <w:rPr>
          <w:lang w:val="en-US"/>
        </w:rPr>
        <w:t>Use clear and labeled plots (titles, axes labels, legends).</w:t>
      </w:r>
    </w:p>
    <w:p w14:paraId="5F726568" w14:textId="77777777" w:rsidR="006B6103" w:rsidRPr="002259FF" w:rsidRDefault="006B6103" w:rsidP="006B6103">
      <w:pPr>
        <w:numPr>
          <w:ilvl w:val="0"/>
          <w:numId w:val="7"/>
        </w:numPr>
        <w:rPr>
          <w:lang w:val="en-US"/>
        </w:rPr>
      </w:pPr>
      <w:r w:rsidRPr="002259FF">
        <w:rPr>
          <w:lang w:val="en-US"/>
        </w:rPr>
        <w:t>At the end, print a short summary interpretation of findings (stationarity, cointegration, and model choice).</w:t>
      </w:r>
    </w:p>
    <w:p w14:paraId="42A9397F" w14:textId="77777777" w:rsidR="006B6103" w:rsidRPr="002259FF" w:rsidRDefault="006B6103" w:rsidP="006B6103">
      <w:pPr>
        <w:numPr>
          <w:ilvl w:val="0"/>
          <w:numId w:val="7"/>
        </w:numPr>
        <w:rPr>
          <w:lang w:val="en-US"/>
        </w:rPr>
      </w:pPr>
      <w:r w:rsidRPr="002259FF">
        <w:rPr>
          <w:lang w:val="en-US"/>
        </w:rPr>
        <w:t xml:space="preserve">Output format: one complete, executable Python script that can be copied and run in </w:t>
      </w:r>
      <w:proofErr w:type="spellStart"/>
      <w:r w:rsidRPr="002259FF">
        <w:rPr>
          <w:lang w:val="en-US"/>
        </w:rPr>
        <w:t>Colab</w:t>
      </w:r>
      <w:proofErr w:type="spellEnd"/>
      <w:r w:rsidRPr="002259FF">
        <w:rPr>
          <w:lang w:val="en-US"/>
        </w:rPr>
        <w:t>.</w:t>
      </w:r>
    </w:p>
    <w:p w14:paraId="710F9A7F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Copilot:</w:t>
      </w:r>
      <w:r w:rsidRPr="002259FF">
        <w:rPr>
          <w:lang w:val="en-US"/>
        </w:rPr>
        <w:t xml:space="preserve"> (Provides a complete, well-commented Python script with all requested steps.)</w:t>
      </w:r>
    </w:p>
    <w:p w14:paraId="7EA6E069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User:</w:t>
      </w:r>
      <w:r w:rsidRPr="002259FF">
        <w:rPr>
          <w:lang w:val="en-US"/>
        </w:rPr>
        <w:t xml:space="preserve"> fix this and give me </w:t>
      </w:r>
      <w:proofErr w:type="gramStart"/>
      <w:r w:rsidRPr="002259FF">
        <w:rPr>
          <w:lang w:val="en-US"/>
        </w:rPr>
        <w:t>a full</w:t>
      </w:r>
      <w:proofErr w:type="gramEnd"/>
      <w:r w:rsidRPr="002259FF">
        <w:rPr>
          <w:lang w:val="en-US"/>
        </w:rPr>
        <w:t xml:space="preserve"> code:</w:t>
      </w:r>
    </w:p>
    <w:p w14:paraId="62FC1A19" w14:textId="77777777" w:rsidR="006B6103" w:rsidRPr="002259FF" w:rsidRDefault="006B6103" w:rsidP="006B6103">
      <w:pPr>
        <w:rPr>
          <w:lang w:val="en-US"/>
        </w:rPr>
      </w:pPr>
      <w:proofErr w:type="spellStart"/>
      <w:r w:rsidRPr="002259FF">
        <w:rPr>
          <w:lang w:val="en-US"/>
        </w:rPr>
        <w:t>FileNotFoundError</w:t>
      </w:r>
      <w:proofErr w:type="spellEnd"/>
      <w:r w:rsidRPr="002259FF">
        <w:rPr>
          <w:lang w:val="en-US"/>
        </w:rPr>
        <w:t xml:space="preserve">: No such file or directory: 'Ex-prob19.xlsx' </w:t>
      </w:r>
      <w:proofErr w:type="spellStart"/>
      <w:r w:rsidRPr="002259FF">
        <w:rPr>
          <w:lang w:val="en-US"/>
        </w:rPr>
        <w:t>i</w:t>
      </w:r>
      <w:proofErr w:type="spellEnd"/>
      <w:r w:rsidRPr="002259FF">
        <w:rPr>
          <w:lang w:val="en-US"/>
        </w:rPr>
        <w:t xml:space="preserve"> will update an excel file</w:t>
      </w:r>
    </w:p>
    <w:p w14:paraId="7C8217F5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Copilot:</w:t>
      </w:r>
      <w:r w:rsidRPr="002259FF">
        <w:rPr>
          <w:lang w:val="en-US"/>
        </w:rPr>
        <w:t xml:space="preserve"> (Provides a fixed version of the script that dynamically loads the uploaded file using </w:t>
      </w:r>
      <w:proofErr w:type="spellStart"/>
      <w:proofErr w:type="gramStart"/>
      <w:r w:rsidRPr="002259FF">
        <w:rPr>
          <w:lang w:val="en-US"/>
        </w:rPr>
        <w:t>files.upload</w:t>
      </w:r>
      <w:proofErr w:type="spellEnd"/>
      <w:proofErr w:type="gramEnd"/>
      <w:r w:rsidRPr="002259FF">
        <w:rPr>
          <w:lang w:val="en-US"/>
        </w:rPr>
        <w:t>() and avoids hardcoding the filename.)</w:t>
      </w:r>
    </w:p>
    <w:p w14:paraId="25DDFAE8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User:</w:t>
      </w:r>
      <w:r w:rsidRPr="002259FF">
        <w:rPr>
          <w:lang w:val="en-US"/>
        </w:rPr>
        <w:t xml:space="preserve"> add cointegrations and correlograms, KPSS test in the code</w:t>
      </w:r>
    </w:p>
    <w:p w14:paraId="4FEF5525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Copilot:</w:t>
      </w:r>
      <w:r w:rsidRPr="002259FF">
        <w:rPr>
          <w:lang w:val="en-US"/>
        </w:rPr>
        <w:t xml:space="preserve"> (Provides an enhanced version of the script that includes KPSS tests, ACF/PACF plots, and cointegration testing.)</w:t>
      </w:r>
    </w:p>
    <w:p w14:paraId="2BA2557E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User:</w:t>
      </w:r>
      <w:r w:rsidRPr="002259FF">
        <w:rPr>
          <w:lang w:val="en-US"/>
        </w:rPr>
        <w:t xml:space="preserve"> add unit roof test in the code and give me the full one</w:t>
      </w:r>
    </w:p>
    <w:p w14:paraId="0DB68F94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Copilot:</w:t>
      </w:r>
      <w:r w:rsidRPr="002259FF">
        <w:rPr>
          <w:lang w:val="en-US"/>
        </w:rPr>
        <w:t xml:space="preserve"> (Clarifies that ADF and KPSS are standard unit root </w:t>
      </w:r>
      <w:proofErr w:type="gramStart"/>
      <w:r w:rsidRPr="002259FF">
        <w:rPr>
          <w:lang w:val="en-US"/>
        </w:rPr>
        <w:t>tests, and</w:t>
      </w:r>
      <w:proofErr w:type="gramEnd"/>
      <w:r w:rsidRPr="002259FF">
        <w:rPr>
          <w:lang w:val="en-US"/>
        </w:rPr>
        <w:t xml:space="preserve"> provides a fully organized and labeled version of the script with all previous steps plus clearer labeling of unit root testing.)</w:t>
      </w:r>
    </w:p>
    <w:p w14:paraId="2FAEDB36" w14:textId="77777777" w:rsidR="006B6103" w:rsidRPr="002259FF" w:rsidRDefault="006B6103" w:rsidP="006B6103">
      <w:pPr>
        <w:rPr>
          <w:lang w:val="en-US"/>
        </w:rPr>
      </w:pPr>
      <w:r w:rsidRPr="002259FF">
        <w:rPr>
          <w:b/>
          <w:bCs/>
          <w:lang w:val="en-US"/>
        </w:rPr>
        <w:t>User:</w:t>
      </w:r>
      <w:r w:rsidRPr="002259FF">
        <w:rPr>
          <w:lang w:val="en-US"/>
        </w:rPr>
        <w:t xml:space="preserve"> give me a transcription of this conversation</w:t>
      </w:r>
    </w:p>
    <w:p w14:paraId="6446D729" w14:textId="77777777" w:rsidR="006B6103" w:rsidRDefault="006B6103" w:rsidP="00C6259C">
      <w:pPr>
        <w:rPr>
          <w:b/>
          <w:bCs/>
          <w:lang w:val="en-US"/>
        </w:rPr>
      </w:pPr>
    </w:p>
    <w:p w14:paraId="2C2CF23D" w14:textId="77777777" w:rsidR="006B6103" w:rsidRDefault="006B6103" w:rsidP="00C6259C">
      <w:pPr>
        <w:rPr>
          <w:b/>
          <w:bCs/>
          <w:lang w:val="en-US"/>
        </w:rPr>
      </w:pPr>
    </w:p>
    <w:p w14:paraId="20EEA278" w14:textId="77777777" w:rsidR="006B6103" w:rsidRDefault="006B6103" w:rsidP="00C6259C">
      <w:pPr>
        <w:rPr>
          <w:b/>
          <w:bCs/>
          <w:lang w:val="en-US"/>
        </w:rPr>
      </w:pPr>
    </w:p>
    <w:p w14:paraId="30B39066" w14:textId="77777777" w:rsidR="006B6103" w:rsidRDefault="006B6103" w:rsidP="00C6259C">
      <w:pPr>
        <w:rPr>
          <w:b/>
          <w:bCs/>
          <w:lang w:val="en-US"/>
        </w:rPr>
      </w:pPr>
    </w:p>
    <w:p w14:paraId="5C6133A9" w14:textId="77777777" w:rsidR="006B6103" w:rsidRPr="006B6103" w:rsidRDefault="006B6103" w:rsidP="00C6259C">
      <w:pPr>
        <w:rPr>
          <w:b/>
          <w:bCs/>
          <w:lang w:val="en-US"/>
        </w:rPr>
      </w:pPr>
    </w:p>
    <w:p w14:paraId="6018A604" w14:textId="0CB93529" w:rsidR="00C6259C" w:rsidRPr="00C6259C" w:rsidRDefault="00514A67" w:rsidP="00C6259C">
      <w:pPr>
        <w:rPr>
          <w:b/>
          <w:bCs/>
        </w:rPr>
      </w:pPr>
      <w:r>
        <w:rPr>
          <w:b/>
          <w:bCs/>
        </w:rPr>
        <w:lastRenderedPageBreak/>
        <w:t>I</w:t>
      </w:r>
      <w:r w:rsidRPr="00514A67">
        <w:rPr>
          <w:b/>
          <w:bCs/>
        </w:rPr>
        <w:t>nterpretación</w:t>
      </w:r>
      <w:r>
        <w:rPr>
          <w:b/>
          <w:bCs/>
        </w:rPr>
        <w:t xml:space="preserve"> de los resultados</w:t>
      </w:r>
      <w:r w:rsidR="006B6103">
        <w:rPr>
          <w:b/>
          <w:bCs/>
        </w:rPr>
        <w:t>:</w:t>
      </w:r>
    </w:p>
    <w:p w14:paraId="2CA5CC15" w14:textId="6875D89F" w:rsidR="00C6259C" w:rsidRPr="00C6259C" w:rsidRDefault="00C6259C" w:rsidP="00C6259C">
      <w:r w:rsidRPr="00C6259C">
        <w:t>Para evaluar la estacionariedad de las tasas de interés a tres meses (GS3M) y seis meses (GS6M), se aplicaron las pruebas ADF y KPSS tanto en niveles como en primeras diferencias.</w:t>
      </w:r>
    </w:p>
    <w:p w14:paraId="6F93194B" w14:textId="1811C060" w:rsidR="00C6259C" w:rsidRPr="00C6259C" w:rsidRDefault="00C6259C" w:rsidP="00C6259C">
      <w:r w:rsidRPr="00C6259C">
        <w:t>resultados: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811"/>
        <w:gridCol w:w="990"/>
        <w:gridCol w:w="720"/>
        <w:gridCol w:w="1080"/>
        <w:gridCol w:w="2808"/>
      </w:tblGrid>
      <w:tr w:rsidR="00C6259C" w:rsidRPr="00C6259C" w14:paraId="28BC0542" w14:textId="77777777" w:rsidTr="00C6259C">
        <w:trPr>
          <w:tblHeader/>
          <w:tblCellSpacing w:w="15" w:type="dxa"/>
        </w:trPr>
        <w:tc>
          <w:tcPr>
            <w:tcW w:w="2384" w:type="dxa"/>
            <w:vAlign w:val="center"/>
            <w:hideMark/>
          </w:tcPr>
          <w:p w14:paraId="793E4003" w14:textId="77777777" w:rsidR="00C6259C" w:rsidRPr="00C6259C" w:rsidRDefault="00C6259C" w:rsidP="00C6259C">
            <w:pPr>
              <w:rPr>
                <w:b/>
                <w:bCs/>
              </w:rPr>
            </w:pPr>
            <w:r w:rsidRPr="00C6259C">
              <w:rPr>
                <w:b/>
                <w:bCs/>
              </w:rPr>
              <w:t>Serie</w:t>
            </w:r>
          </w:p>
        </w:tc>
        <w:tc>
          <w:tcPr>
            <w:tcW w:w="781" w:type="dxa"/>
            <w:vAlign w:val="center"/>
            <w:hideMark/>
          </w:tcPr>
          <w:p w14:paraId="642AB756" w14:textId="77777777" w:rsidR="00C6259C" w:rsidRPr="00C6259C" w:rsidRDefault="00C6259C" w:rsidP="00C6259C">
            <w:pPr>
              <w:rPr>
                <w:b/>
                <w:bCs/>
              </w:rPr>
            </w:pPr>
            <w:r w:rsidRPr="00C6259C">
              <w:rPr>
                <w:b/>
                <w:bCs/>
              </w:rPr>
              <w:t>ADF</w:t>
            </w:r>
          </w:p>
        </w:tc>
        <w:tc>
          <w:tcPr>
            <w:tcW w:w="960" w:type="dxa"/>
            <w:vAlign w:val="center"/>
            <w:hideMark/>
          </w:tcPr>
          <w:p w14:paraId="55C84F02" w14:textId="77777777" w:rsidR="00C6259C" w:rsidRPr="00C6259C" w:rsidRDefault="00C6259C" w:rsidP="00C6259C">
            <w:pPr>
              <w:rPr>
                <w:b/>
                <w:bCs/>
              </w:rPr>
            </w:pPr>
            <w:r w:rsidRPr="00C6259C">
              <w:rPr>
                <w:b/>
                <w:bCs/>
              </w:rPr>
              <w:t>p-</w:t>
            </w:r>
            <w:proofErr w:type="spellStart"/>
            <w:r w:rsidRPr="00C6259C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690" w:type="dxa"/>
            <w:vAlign w:val="center"/>
            <w:hideMark/>
          </w:tcPr>
          <w:p w14:paraId="008BE7BB" w14:textId="77777777" w:rsidR="00C6259C" w:rsidRPr="00C6259C" w:rsidRDefault="00C6259C" w:rsidP="00C6259C">
            <w:pPr>
              <w:rPr>
                <w:b/>
                <w:bCs/>
              </w:rPr>
            </w:pPr>
            <w:r w:rsidRPr="00C6259C">
              <w:rPr>
                <w:b/>
                <w:bCs/>
              </w:rPr>
              <w:t>KPSS</w:t>
            </w:r>
          </w:p>
        </w:tc>
        <w:tc>
          <w:tcPr>
            <w:tcW w:w="1050" w:type="dxa"/>
            <w:vAlign w:val="center"/>
            <w:hideMark/>
          </w:tcPr>
          <w:p w14:paraId="1245A8E8" w14:textId="77777777" w:rsidR="00C6259C" w:rsidRPr="00C6259C" w:rsidRDefault="00C6259C" w:rsidP="00C6259C">
            <w:pPr>
              <w:rPr>
                <w:b/>
                <w:bCs/>
              </w:rPr>
            </w:pPr>
            <w:r w:rsidRPr="00C6259C">
              <w:rPr>
                <w:b/>
                <w:bCs/>
              </w:rPr>
              <w:t>p-</w:t>
            </w:r>
            <w:proofErr w:type="spellStart"/>
            <w:r w:rsidRPr="00C6259C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2763" w:type="dxa"/>
            <w:vAlign w:val="center"/>
            <w:hideMark/>
          </w:tcPr>
          <w:p w14:paraId="156D9A10" w14:textId="77777777" w:rsidR="00C6259C" w:rsidRPr="00C6259C" w:rsidRDefault="00C6259C" w:rsidP="00C6259C">
            <w:pPr>
              <w:rPr>
                <w:b/>
                <w:bCs/>
              </w:rPr>
            </w:pPr>
            <w:r w:rsidRPr="00C6259C">
              <w:rPr>
                <w:b/>
                <w:bCs/>
              </w:rPr>
              <w:t>Conclusión</w:t>
            </w:r>
          </w:p>
        </w:tc>
      </w:tr>
      <w:tr w:rsidR="00C6259C" w:rsidRPr="00C6259C" w14:paraId="60BB7BD9" w14:textId="77777777" w:rsidTr="00C6259C">
        <w:trPr>
          <w:tblCellSpacing w:w="15" w:type="dxa"/>
        </w:trPr>
        <w:tc>
          <w:tcPr>
            <w:tcW w:w="2384" w:type="dxa"/>
            <w:vAlign w:val="center"/>
            <w:hideMark/>
          </w:tcPr>
          <w:p w14:paraId="502281F7" w14:textId="77777777" w:rsidR="00C6259C" w:rsidRPr="00C6259C" w:rsidRDefault="00C6259C" w:rsidP="00C6259C">
            <w:r w:rsidRPr="00C6259C">
              <w:t>GS3M (nivel)</w:t>
            </w:r>
          </w:p>
        </w:tc>
        <w:tc>
          <w:tcPr>
            <w:tcW w:w="781" w:type="dxa"/>
            <w:vAlign w:val="center"/>
            <w:hideMark/>
          </w:tcPr>
          <w:p w14:paraId="56E0BFC7" w14:textId="77777777" w:rsidR="00C6259C" w:rsidRPr="00C6259C" w:rsidRDefault="00C6259C" w:rsidP="00C6259C">
            <w:r w:rsidRPr="00C6259C">
              <w:t>-1.54</w:t>
            </w:r>
          </w:p>
        </w:tc>
        <w:tc>
          <w:tcPr>
            <w:tcW w:w="960" w:type="dxa"/>
            <w:vAlign w:val="center"/>
            <w:hideMark/>
          </w:tcPr>
          <w:p w14:paraId="072A0BC4" w14:textId="77777777" w:rsidR="00C6259C" w:rsidRPr="00C6259C" w:rsidRDefault="00C6259C" w:rsidP="00C6259C">
            <w:r w:rsidRPr="00C6259C">
              <w:t>0.514</w:t>
            </w:r>
          </w:p>
        </w:tc>
        <w:tc>
          <w:tcPr>
            <w:tcW w:w="690" w:type="dxa"/>
            <w:vAlign w:val="center"/>
            <w:hideMark/>
          </w:tcPr>
          <w:p w14:paraId="731202D7" w14:textId="77777777" w:rsidR="00C6259C" w:rsidRPr="00C6259C" w:rsidRDefault="00C6259C" w:rsidP="00C6259C">
            <w:r w:rsidRPr="00C6259C">
              <w:t>1.454</w:t>
            </w:r>
          </w:p>
        </w:tc>
        <w:tc>
          <w:tcPr>
            <w:tcW w:w="1050" w:type="dxa"/>
            <w:vAlign w:val="center"/>
            <w:hideMark/>
          </w:tcPr>
          <w:p w14:paraId="1503EB7E" w14:textId="77777777" w:rsidR="00C6259C" w:rsidRPr="00C6259C" w:rsidRDefault="00C6259C" w:rsidP="00C6259C">
            <w:r w:rsidRPr="00C6259C">
              <w:t>0.010</w:t>
            </w:r>
          </w:p>
        </w:tc>
        <w:tc>
          <w:tcPr>
            <w:tcW w:w="2763" w:type="dxa"/>
            <w:vAlign w:val="center"/>
            <w:hideMark/>
          </w:tcPr>
          <w:p w14:paraId="526DFE24" w14:textId="16BA17EF" w:rsidR="00C6259C" w:rsidRPr="00C6259C" w:rsidRDefault="00C6259C" w:rsidP="00C6259C">
            <w:r w:rsidRPr="00C6259C">
              <w:t>No estacionaria</w:t>
            </w:r>
          </w:p>
        </w:tc>
      </w:tr>
      <w:tr w:rsidR="00C6259C" w:rsidRPr="00C6259C" w14:paraId="456DDDFD" w14:textId="77777777" w:rsidTr="00C6259C">
        <w:trPr>
          <w:tblCellSpacing w:w="15" w:type="dxa"/>
        </w:trPr>
        <w:tc>
          <w:tcPr>
            <w:tcW w:w="2384" w:type="dxa"/>
            <w:vAlign w:val="center"/>
            <w:hideMark/>
          </w:tcPr>
          <w:p w14:paraId="138B2CB2" w14:textId="77777777" w:rsidR="00C6259C" w:rsidRPr="00C6259C" w:rsidRDefault="00C6259C" w:rsidP="00C6259C">
            <w:r w:rsidRPr="00C6259C">
              <w:t>GS6M (nivel)</w:t>
            </w:r>
          </w:p>
        </w:tc>
        <w:tc>
          <w:tcPr>
            <w:tcW w:w="781" w:type="dxa"/>
            <w:vAlign w:val="center"/>
            <w:hideMark/>
          </w:tcPr>
          <w:p w14:paraId="5D3E5B9D" w14:textId="77777777" w:rsidR="00C6259C" w:rsidRPr="00C6259C" w:rsidRDefault="00C6259C" w:rsidP="00C6259C">
            <w:r w:rsidRPr="00C6259C">
              <w:t>-3.77</w:t>
            </w:r>
          </w:p>
        </w:tc>
        <w:tc>
          <w:tcPr>
            <w:tcW w:w="960" w:type="dxa"/>
            <w:vAlign w:val="center"/>
            <w:hideMark/>
          </w:tcPr>
          <w:p w14:paraId="3C4D83A8" w14:textId="77777777" w:rsidR="00C6259C" w:rsidRPr="00C6259C" w:rsidRDefault="00C6259C" w:rsidP="00C6259C">
            <w:r w:rsidRPr="00C6259C">
              <w:t>0.003</w:t>
            </w:r>
          </w:p>
        </w:tc>
        <w:tc>
          <w:tcPr>
            <w:tcW w:w="690" w:type="dxa"/>
            <w:vAlign w:val="center"/>
            <w:hideMark/>
          </w:tcPr>
          <w:p w14:paraId="04C093E9" w14:textId="77777777" w:rsidR="00C6259C" w:rsidRPr="00C6259C" w:rsidRDefault="00C6259C" w:rsidP="00C6259C">
            <w:r w:rsidRPr="00C6259C">
              <w:t>1.496</w:t>
            </w:r>
          </w:p>
        </w:tc>
        <w:tc>
          <w:tcPr>
            <w:tcW w:w="1050" w:type="dxa"/>
            <w:vAlign w:val="center"/>
            <w:hideMark/>
          </w:tcPr>
          <w:p w14:paraId="6AF6F6E2" w14:textId="77777777" w:rsidR="00C6259C" w:rsidRPr="00C6259C" w:rsidRDefault="00C6259C" w:rsidP="00C6259C">
            <w:r w:rsidRPr="00C6259C">
              <w:t>0.010</w:t>
            </w:r>
          </w:p>
        </w:tc>
        <w:tc>
          <w:tcPr>
            <w:tcW w:w="2763" w:type="dxa"/>
            <w:vAlign w:val="center"/>
            <w:hideMark/>
          </w:tcPr>
          <w:p w14:paraId="1F6A2082" w14:textId="16279EF6" w:rsidR="00C6259C" w:rsidRPr="00C6259C" w:rsidRDefault="00C6259C" w:rsidP="00C6259C">
            <w:r w:rsidRPr="00C6259C">
              <w:t>No estacionaria (resultados mixtos)</w:t>
            </w:r>
          </w:p>
        </w:tc>
      </w:tr>
      <w:tr w:rsidR="00C6259C" w:rsidRPr="00C6259C" w14:paraId="6D397A7B" w14:textId="77777777" w:rsidTr="00C6259C">
        <w:trPr>
          <w:tblCellSpacing w:w="15" w:type="dxa"/>
        </w:trPr>
        <w:tc>
          <w:tcPr>
            <w:tcW w:w="2384" w:type="dxa"/>
            <w:vAlign w:val="center"/>
            <w:hideMark/>
          </w:tcPr>
          <w:p w14:paraId="22EA06AF" w14:textId="77777777" w:rsidR="00C6259C" w:rsidRPr="00C6259C" w:rsidRDefault="00C6259C" w:rsidP="00C6259C">
            <w:r w:rsidRPr="00C6259C">
              <w:t>GS3M (1ª diferencia)</w:t>
            </w:r>
          </w:p>
        </w:tc>
        <w:tc>
          <w:tcPr>
            <w:tcW w:w="781" w:type="dxa"/>
            <w:vAlign w:val="center"/>
            <w:hideMark/>
          </w:tcPr>
          <w:p w14:paraId="070F1DE7" w14:textId="77777777" w:rsidR="00C6259C" w:rsidRPr="00C6259C" w:rsidRDefault="00C6259C" w:rsidP="00C6259C">
            <w:r w:rsidRPr="00C6259C">
              <w:t>-5.57</w:t>
            </w:r>
          </w:p>
        </w:tc>
        <w:tc>
          <w:tcPr>
            <w:tcW w:w="960" w:type="dxa"/>
            <w:vAlign w:val="center"/>
            <w:hideMark/>
          </w:tcPr>
          <w:p w14:paraId="69FACE7A" w14:textId="77777777" w:rsidR="00C6259C" w:rsidRPr="00C6259C" w:rsidRDefault="00C6259C" w:rsidP="00C6259C">
            <w:r w:rsidRPr="00C6259C">
              <w:t>0.000</w:t>
            </w:r>
          </w:p>
        </w:tc>
        <w:tc>
          <w:tcPr>
            <w:tcW w:w="690" w:type="dxa"/>
            <w:vAlign w:val="center"/>
            <w:hideMark/>
          </w:tcPr>
          <w:p w14:paraId="55D01AED" w14:textId="77777777" w:rsidR="00C6259C" w:rsidRPr="00C6259C" w:rsidRDefault="00C6259C" w:rsidP="00C6259C">
            <w:r w:rsidRPr="00C6259C">
              <w:t>0.144</w:t>
            </w:r>
          </w:p>
        </w:tc>
        <w:tc>
          <w:tcPr>
            <w:tcW w:w="1050" w:type="dxa"/>
            <w:vAlign w:val="center"/>
            <w:hideMark/>
          </w:tcPr>
          <w:p w14:paraId="2BA5D290" w14:textId="77777777" w:rsidR="00C6259C" w:rsidRPr="00C6259C" w:rsidRDefault="00C6259C" w:rsidP="00C6259C">
            <w:r w:rsidRPr="00C6259C">
              <w:t>0.100</w:t>
            </w:r>
          </w:p>
        </w:tc>
        <w:tc>
          <w:tcPr>
            <w:tcW w:w="2763" w:type="dxa"/>
            <w:vAlign w:val="center"/>
            <w:hideMark/>
          </w:tcPr>
          <w:p w14:paraId="138B9756" w14:textId="622C61A7" w:rsidR="00C6259C" w:rsidRPr="00C6259C" w:rsidRDefault="00C6259C" w:rsidP="00C6259C">
            <w:r w:rsidRPr="00C6259C">
              <w:t>Estacionaria</w:t>
            </w:r>
          </w:p>
        </w:tc>
      </w:tr>
      <w:tr w:rsidR="00C6259C" w:rsidRPr="00C6259C" w14:paraId="744E9468" w14:textId="77777777" w:rsidTr="00C6259C">
        <w:trPr>
          <w:tblCellSpacing w:w="15" w:type="dxa"/>
        </w:trPr>
        <w:tc>
          <w:tcPr>
            <w:tcW w:w="2384" w:type="dxa"/>
            <w:vAlign w:val="center"/>
            <w:hideMark/>
          </w:tcPr>
          <w:p w14:paraId="511CC262" w14:textId="77777777" w:rsidR="00C6259C" w:rsidRPr="00C6259C" w:rsidRDefault="00C6259C" w:rsidP="00C6259C">
            <w:r w:rsidRPr="00C6259C">
              <w:t>GS6M (1ª diferencia)</w:t>
            </w:r>
          </w:p>
        </w:tc>
        <w:tc>
          <w:tcPr>
            <w:tcW w:w="781" w:type="dxa"/>
            <w:vAlign w:val="center"/>
            <w:hideMark/>
          </w:tcPr>
          <w:p w14:paraId="575A13A0" w14:textId="77777777" w:rsidR="00C6259C" w:rsidRPr="00C6259C" w:rsidRDefault="00C6259C" w:rsidP="00C6259C">
            <w:r w:rsidRPr="00C6259C">
              <w:t>-7.98</w:t>
            </w:r>
          </w:p>
        </w:tc>
        <w:tc>
          <w:tcPr>
            <w:tcW w:w="960" w:type="dxa"/>
            <w:vAlign w:val="center"/>
            <w:hideMark/>
          </w:tcPr>
          <w:p w14:paraId="35AFBBCA" w14:textId="77777777" w:rsidR="00C6259C" w:rsidRPr="00C6259C" w:rsidRDefault="00C6259C" w:rsidP="00C6259C">
            <w:r w:rsidRPr="00C6259C">
              <w:t>0.000</w:t>
            </w:r>
          </w:p>
        </w:tc>
        <w:tc>
          <w:tcPr>
            <w:tcW w:w="690" w:type="dxa"/>
            <w:vAlign w:val="center"/>
            <w:hideMark/>
          </w:tcPr>
          <w:p w14:paraId="31C405FB" w14:textId="77777777" w:rsidR="00C6259C" w:rsidRPr="00C6259C" w:rsidRDefault="00C6259C" w:rsidP="00C6259C">
            <w:r w:rsidRPr="00C6259C">
              <w:t>0.161</w:t>
            </w:r>
          </w:p>
        </w:tc>
        <w:tc>
          <w:tcPr>
            <w:tcW w:w="1050" w:type="dxa"/>
            <w:vAlign w:val="center"/>
            <w:hideMark/>
          </w:tcPr>
          <w:p w14:paraId="4826409B" w14:textId="77777777" w:rsidR="00C6259C" w:rsidRPr="00C6259C" w:rsidRDefault="00C6259C" w:rsidP="00C6259C">
            <w:r w:rsidRPr="00C6259C">
              <w:t>0.100</w:t>
            </w:r>
          </w:p>
        </w:tc>
        <w:tc>
          <w:tcPr>
            <w:tcW w:w="2763" w:type="dxa"/>
            <w:vAlign w:val="center"/>
            <w:hideMark/>
          </w:tcPr>
          <w:p w14:paraId="7E894CA7" w14:textId="4ECB9392" w:rsidR="00C6259C" w:rsidRPr="00C6259C" w:rsidRDefault="00C6259C" w:rsidP="00C6259C">
            <w:r w:rsidRPr="00C6259C">
              <w:t>Estacionaria</w:t>
            </w:r>
          </w:p>
        </w:tc>
      </w:tr>
    </w:tbl>
    <w:p w14:paraId="05A04FCC" w14:textId="44EA216D" w:rsidR="00C6259C" w:rsidRPr="00C6259C" w:rsidRDefault="00C6259C" w:rsidP="00C6259C">
      <w:r w:rsidRPr="00C6259C">
        <w:t>La prueba ADF no rechaza la hipótesis nula de raíz unitaria en niveles, mientras que la prueba KPSS que parte de la hipótesis nula de estacionariedad</w:t>
      </w:r>
      <w:r w:rsidRPr="00C6259C">
        <w:t xml:space="preserve"> </w:t>
      </w:r>
      <w:r w:rsidRPr="00C6259C">
        <w:t>la rechaza. Esta combinación de resultados es consistente con la presencia de una tendencia estocástica.</w:t>
      </w:r>
    </w:p>
    <w:p w14:paraId="1CC8DE7A" w14:textId="24509EA1" w:rsidR="00C6259C" w:rsidRPr="00C6259C" w:rsidRDefault="00C6259C" w:rsidP="00C6259C">
      <w:r w:rsidRPr="00C6259C">
        <w:t>Una vez diferenciadas, ambas series se vuelven estacionarias (p-</w:t>
      </w:r>
      <w:proofErr w:type="spellStart"/>
      <w:r w:rsidRPr="00C6259C">
        <w:t>values</w:t>
      </w:r>
      <w:proofErr w:type="spellEnd"/>
      <w:r w:rsidRPr="00C6259C">
        <w:t xml:space="preserve"> ADF 0.0000 y KPSS no rechaza la estacionariedad).</w:t>
      </w:r>
      <w:r w:rsidRPr="00C6259C">
        <w:t xml:space="preserve"> </w:t>
      </w:r>
      <w:r w:rsidRPr="00C6259C">
        <w:br/>
      </w:r>
      <w:r w:rsidRPr="00C6259C">
        <w:t>Por lo que</w:t>
      </w:r>
      <w:r w:rsidRPr="00C6259C">
        <w:t xml:space="preserve"> las tasas de corto plazo </w:t>
      </w:r>
      <w:r w:rsidRPr="00C6259C">
        <w:t>se presentan de forma</w:t>
      </w:r>
      <w:r w:rsidRPr="00C6259C">
        <w:t xml:space="preserve"> estocástica, típica de series financieras que siguen un proceso de tipo </w:t>
      </w:r>
      <w:proofErr w:type="spellStart"/>
      <w:r w:rsidRPr="00C6259C">
        <w:t>random</w:t>
      </w:r>
      <w:proofErr w:type="spellEnd"/>
      <w:r w:rsidRPr="00C6259C">
        <w:t xml:space="preserve"> </w:t>
      </w:r>
      <w:proofErr w:type="spellStart"/>
      <w:r w:rsidRPr="00C6259C">
        <w:t>walk</w:t>
      </w:r>
      <w:proofErr w:type="spellEnd"/>
      <w:r w:rsidRPr="00C6259C">
        <w:t xml:space="preserve"> con reversión parcial a la media.</w:t>
      </w:r>
    </w:p>
    <w:p w14:paraId="610BABFC" w14:textId="25A9B66C" w:rsidR="00C6259C" w:rsidRPr="00C6259C" w:rsidRDefault="00C6259C" w:rsidP="00C6259C">
      <w:pPr>
        <w:rPr>
          <w:b/>
          <w:bCs/>
        </w:rPr>
      </w:pPr>
      <w:r w:rsidRPr="00C6259C">
        <w:rPr>
          <w:b/>
          <w:bCs/>
        </w:rPr>
        <w:t xml:space="preserve">Análisis de los </w:t>
      </w:r>
      <w:proofErr w:type="spellStart"/>
      <w:r w:rsidRPr="00C6259C">
        <w:rPr>
          <w:b/>
          <w:bCs/>
        </w:rPr>
        <w:t>correlogramas</w:t>
      </w:r>
      <w:proofErr w:type="spellEnd"/>
      <w:r w:rsidRPr="00C6259C">
        <w:rPr>
          <w:b/>
          <w:bCs/>
        </w:rPr>
        <w:t xml:space="preserve"> (ACF y PACF)</w:t>
      </w:r>
    </w:p>
    <w:p w14:paraId="17D1CF32" w14:textId="77777777" w:rsidR="00C6259C" w:rsidRPr="00C6259C" w:rsidRDefault="00C6259C" w:rsidP="00C6259C">
      <w:r w:rsidRPr="00C6259C">
        <w:t xml:space="preserve">Los </w:t>
      </w:r>
      <w:proofErr w:type="spellStart"/>
      <w:r w:rsidRPr="00C6259C">
        <w:t>correlogramas</w:t>
      </w:r>
      <w:proofErr w:type="spellEnd"/>
      <w:r w:rsidRPr="00C6259C">
        <w:t xml:space="preserve"> confirman los resultados anteriores:</w:t>
      </w:r>
    </w:p>
    <w:p w14:paraId="6706732D" w14:textId="77777777" w:rsidR="00C6259C" w:rsidRPr="00C6259C" w:rsidRDefault="00C6259C" w:rsidP="00C6259C">
      <w:pPr>
        <w:numPr>
          <w:ilvl w:val="0"/>
          <w:numId w:val="1"/>
        </w:numPr>
      </w:pPr>
      <w:r w:rsidRPr="00C6259C">
        <w:t>En niveles, tanto la ACF como la PACF decaen lentamente, sin cortarse bruscamente, lo que sugiere no estacionariedad y la presencia de una raíz unitaria.</w:t>
      </w:r>
    </w:p>
    <w:p w14:paraId="7D7D6028" w14:textId="77777777" w:rsidR="00C6259C" w:rsidRPr="00C6259C" w:rsidRDefault="00C6259C" w:rsidP="00C6259C">
      <w:pPr>
        <w:numPr>
          <w:ilvl w:val="0"/>
          <w:numId w:val="1"/>
        </w:numPr>
      </w:pPr>
      <w:r w:rsidRPr="00C6259C">
        <w:t xml:space="preserve">En primeras diferencias, los </w:t>
      </w:r>
      <w:proofErr w:type="spellStart"/>
      <w:r w:rsidRPr="00C6259C">
        <w:t>correlogramas</w:t>
      </w:r>
      <w:proofErr w:type="spellEnd"/>
      <w:r w:rsidRPr="00C6259C">
        <w:t xml:space="preserve"> muestran un corte rápido después del primer rezago, con pocos picos significativos.</w:t>
      </w:r>
    </w:p>
    <w:p w14:paraId="3C7193FF" w14:textId="77777777" w:rsidR="00C6259C" w:rsidRDefault="00C6259C" w:rsidP="00C6259C">
      <w:r w:rsidRPr="00C6259C">
        <w:t>Esto implica que las series diferenciadas son procesos de memoria corta, adecuados para un modelo VAR estacionario.</w:t>
      </w:r>
    </w:p>
    <w:p w14:paraId="7AEE1A36" w14:textId="445B5E92" w:rsidR="00C6259C" w:rsidRPr="00C6259C" w:rsidRDefault="00C6259C" w:rsidP="00C6259C">
      <w:r w:rsidRPr="00C6259C">
        <w:lastRenderedPageBreak/>
        <w:t>En términos prácticos, las variaciones mensuales de las tasas son aleatorias alrededor de su media, pero los niveles mantienen un componente común de tendencia.</w:t>
      </w:r>
    </w:p>
    <w:p w14:paraId="1B708A0C" w14:textId="4910030F" w:rsidR="00C6259C" w:rsidRPr="00C6259C" w:rsidRDefault="00C6259C" w:rsidP="00C6259C">
      <w:pPr>
        <w:rPr>
          <w:b/>
          <w:bCs/>
        </w:rPr>
      </w:pPr>
      <w:r w:rsidRPr="00C6259C">
        <w:rPr>
          <w:b/>
          <w:bCs/>
        </w:rPr>
        <w:t>Prueba de cointegración (</w:t>
      </w:r>
      <w:proofErr w:type="spellStart"/>
      <w:r w:rsidRPr="00C6259C">
        <w:rPr>
          <w:b/>
          <w:bCs/>
        </w:rPr>
        <w:t>Engle</w:t>
      </w:r>
      <w:proofErr w:type="spellEnd"/>
      <w:r w:rsidRPr="00C6259C">
        <w:rPr>
          <w:b/>
          <w:bCs/>
        </w:rPr>
        <w:t>–</w:t>
      </w:r>
      <w:proofErr w:type="spellStart"/>
      <w:r w:rsidRPr="00C6259C">
        <w:rPr>
          <w:b/>
          <w:bCs/>
        </w:rPr>
        <w:t>Granger</w:t>
      </w:r>
      <w:proofErr w:type="spellEnd"/>
      <w:r w:rsidRPr="00C6259C">
        <w:rPr>
          <w:b/>
          <w:bCs/>
        </w:rPr>
        <w:t>)</w:t>
      </w:r>
    </w:p>
    <w:p w14:paraId="476CAEB9" w14:textId="77777777" w:rsidR="00C6259C" w:rsidRPr="00C6259C" w:rsidRDefault="00C6259C" w:rsidP="00C6259C">
      <w:r w:rsidRPr="00C6259C">
        <w:t xml:space="preserve">La prueba de </w:t>
      </w:r>
      <w:proofErr w:type="spellStart"/>
      <w:r w:rsidRPr="00C6259C">
        <w:t>Engle</w:t>
      </w:r>
      <w:proofErr w:type="spellEnd"/>
      <w:r w:rsidRPr="00C6259C">
        <w:t>–</w:t>
      </w:r>
      <w:proofErr w:type="spellStart"/>
      <w:r w:rsidRPr="00C6259C">
        <w:t>Granger</w:t>
      </w:r>
      <w:proofErr w:type="spellEnd"/>
      <w:r w:rsidRPr="00C6259C">
        <w:t xml:space="preserve"> arroja los siguientes resultados:</w:t>
      </w:r>
    </w:p>
    <w:p w14:paraId="2F77CA2C" w14:textId="77777777" w:rsidR="00C6259C" w:rsidRPr="00C6259C" w:rsidRDefault="00C6259C" w:rsidP="00C6259C">
      <w:pPr>
        <w:numPr>
          <w:ilvl w:val="0"/>
          <w:numId w:val="2"/>
        </w:numPr>
      </w:pPr>
      <w:r w:rsidRPr="00C6259C">
        <w:t>Estadístico: -4.7367</w:t>
      </w:r>
    </w:p>
    <w:p w14:paraId="2193C118" w14:textId="77777777" w:rsidR="00C6259C" w:rsidRPr="00C6259C" w:rsidRDefault="00C6259C" w:rsidP="00C6259C">
      <w:pPr>
        <w:numPr>
          <w:ilvl w:val="0"/>
          <w:numId w:val="2"/>
        </w:numPr>
      </w:pPr>
      <w:r w:rsidRPr="00C6259C">
        <w:t>p-</w:t>
      </w:r>
      <w:proofErr w:type="spellStart"/>
      <w:r w:rsidRPr="00C6259C">
        <w:t>value</w:t>
      </w:r>
      <w:proofErr w:type="spellEnd"/>
      <w:r w:rsidRPr="00C6259C">
        <w:t>: 0.0005</w:t>
      </w:r>
    </w:p>
    <w:p w14:paraId="3C6377A8" w14:textId="62E96E1F" w:rsidR="00C6259C" w:rsidRPr="00C6259C" w:rsidRDefault="00C6259C" w:rsidP="00C6259C">
      <w:pPr>
        <w:numPr>
          <w:ilvl w:val="0"/>
          <w:numId w:val="2"/>
        </w:numPr>
      </w:pPr>
      <w:r w:rsidRPr="00C6259C">
        <w:t xml:space="preserve">Conclusión: </w:t>
      </w:r>
      <w:proofErr w:type="spellStart"/>
      <w:r w:rsidRPr="00C6259C">
        <w:t>Cointegradas</w:t>
      </w:r>
      <w:proofErr w:type="spellEnd"/>
    </w:p>
    <w:p w14:paraId="4EF23BE0" w14:textId="440730C1" w:rsidR="00C6259C" w:rsidRPr="00C6259C" w:rsidRDefault="00C6259C" w:rsidP="00C6259C">
      <w:r w:rsidRPr="00C6259C">
        <w:t>La evidencia sugiere que existe una combinación lineal estacionaria entre GS3M y GS6M</w:t>
      </w:r>
      <w:r>
        <w:t xml:space="preserve">, </w:t>
      </w:r>
      <w:r w:rsidRPr="00C6259C">
        <w:t>aunque ambas tasas sean no estacionarias individualmente, mantienen un equilibrio de largo plazo.</w:t>
      </w:r>
      <w:r w:rsidRPr="00C6259C">
        <w:br/>
        <w:t>Si una de las tasas se desvía temporalmente de esta relación, la otra ajusta gradualmente para restablecer el equilibrio.</w:t>
      </w:r>
    </w:p>
    <w:p w14:paraId="370BD0B6" w14:textId="6A8D49E9" w:rsidR="00C6259C" w:rsidRPr="00C6259C" w:rsidRDefault="00C6259C" w:rsidP="00C6259C">
      <w:r>
        <w:t xml:space="preserve">Los resultados </w:t>
      </w:r>
      <w:r w:rsidRPr="00C6259C">
        <w:t>refleja</w:t>
      </w:r>
      <w:r>
        <w:t>n que</w:t>
      </w:r>
      <w:r w:rsidRPr="00C6259C">
        <w:t xml:space="preserve"> las expectativas de la estructura temporal de tasas de interés: las tasas de corto y mediano plazo comparten un componente común (las expectativas sobre la política monetaria futura), y sus movimientos están vinculados por un equilibrio </w:t>
      </w:r>
      <w:proofErr w:type="spellStart"/>
      <w:r w:rsidRPr="00C6259C">
        <w:t>intertemporal</w:t>
      </w:r>
      <w:proofErr w:type="spellEnd"/>
      <w:r w:rsidRPr="00C6259C">
        <w:t>.</w:t>
      </w:r>
    </w:p>
    <w:p w14:paraId="5B52ACBC" w14:textId="6BF28139" w:rsidR="00C6259C" w:rsidRPr="00C6259C" w:rsidRDefault="00C6259C" w:rsidP="00C6259C">
      <w:pPr>
        <w:rPr>
          <w:b/>
          <w:bCs/>
        </w:rPr>
      </w:pPr>
      <w:r w:rsidRPr="00C6259C">
        <w:rPr>
          <w:b/>
          <w:bCs/>
        </w:rPr>
        <w:t>Estimación del modelo VAR</w:t>
      </w:r>
    </w:p>
    <w:p w14:paraId="0DB9813D" w14:textId="77777777" w:rsidR="00C6259C" w:rsidRPr="00C6259C" w:rsidRDefault="00C6259C" w:rsidP="00C6259C">
      <w:r w:rsidRPr="00C6259C">
        <w:t xml:space="preserve">Dado que las series están </w:t>
      </w:r>
      <w:proofErr w:type="spellStart"/>
      <w:r w:rsidRPr="00C6259C">
        <w:t>cointegradas</w:t>
      </w:r>
      <w:proofErr w:type="spellEnd"/>
      <w:r w:rsidRPr="00C6259C">
        <w:t>, se estimó un modelo VAR en niveles con 4 rezagos, el cual captura las interdependencias dinámicas de corto plazo entre ambas tasas.</w:t>
      </w:r>
    </w:p>
    <w:p w14:paraId="209FCBF1" w14:textId="77777777" w:rsidR="00C6259C" w:rsidRPr="00C6259C" w:rsidRDefault="00C6259C" w:rsidP="00C6259C">
      <w:r w:rsidRPr="00C6259C">
        <w:t>Resultados relevantes:</w:t>
      </w:r>
    </w:p>
    <w:p w14:paraId="2D5F9AAB" w14:textId="77777777" w:rsidR="00C6259C" w:rsidRPr="00C6259C" w:rsidRDefault="00C6259C" w:rsidP="00C6259C">
      <w:r w:rsidRPr="00C6259C">
        <w:t>Ecuación GS3M:</w:t>
      </w:r>
    </w:p>
    <w:p w14:paraId="47BD5BDA" w14:textId="501BE846" w:rsidR="00C6259C" w:rsidRPr="00C6259C" w:rsidRDefault="00C6259C" w:rsidP="00C6259C">
      <w:pPr>
        <w:numPr>
          <w:ilvl w:val="0"/>
          <w:numId w:val="3"/>
        </w:numPr>
      </w:pPr>
      <w:r w:rsidRPr="00C6259C">
        <w:t>L1.GS3M (1.77) fuerte persistencia; la tasa a 3 meses depende significativamente de su propio pasado.</w:t>
      </w:r>
    </w:p>
    <w:p w14:paraId="467989D8" w14:textId="367F6394" w:rsidR="00C6259C" w:rsidRPr="00C6259C" w:rsidRDefault="00C6259C" w:rsidP="00C6259C">
      <w:pPr>
        <w:numPr>
          <w:ilvl w:val="0"/>
          <w:numId w:val="3"/>
        </w:numPr>
      </w:pPr>
      <w:r w:rsidRPr="00C6259C">
        <w:t>L1.GS6M (-0.33, p≈0.05) efecto negativo de la tasa a 6 meses en el corto plazo.</w:t>
      </w:r>
    </w:p>
    <w:p w14:paraId="3FAA0088" w14:textId="17A0B4C0" w:rsidR="00C6259C" w:rsidRPr="00C6259C" w:rsidRDefault="00C6259C" w:rsidP="00C6259C">
      <w:pPr>
        <w:numPr>
          <w:ilvl w:val="0"/>
          <w:numId w:val="3"/>
        </w:numPr>
      </w:pPr>
      <w:r w:rsidRPr="00C6259C">
        <w:t>L2.GS6M (+0.57, p=0.017) corrección del efecto previo, sugiriendo oscilación de corto plazo.</w:t>
      </w:r>
    </w:p>
    <w:p w14:paraId="2183B0D8" w14:textId="77777777" w:rsidR="00C6259C" w:rsidRDefault="00C6259C" w:rsidP="00C6259C">
      <w:pPr>
        <w:rPr>
          <w:b/>
          <w:bCs/>
        </w:rPr>
      </w:pPr>
    </w:p>
    <w:p w14:paraId="082007E9" w14:textId="77777777" w:rsidR="00C6259C" w:rsidRDefault="00C6259C" w:rsidP="00C6259C">
      <w:pPr>
        <w:rPr>
          <w:b/>
          <w:bCs/>
        </w:rPr>
      </w:pPr>
    </w:p>
    <w:p w14:paraId="77E32BCF" w14:textId="54241AAB" w:rsidR="00C6259C" w:rsidRPr="00C6259C" w:rsidRDefault="00C6259C" w:rsidP="00C6259C">
      <w:r w:rsidRPr="00C6259C">
        <w:rPr>
          <w:b/>
          <w:bCs/>
        </w:rPr>
        <w:lastRenderedPageBreak/>
        <w:t>Ecuación GS6M:</w:t>
      </w:r>
    </w:p>
    <w:p w14:paraId="61148C33" w14:textId="77777777" w:rsidR="00C6259C" w:rsidRPr="00C6259C" w:rsidRDefault="00C6259C" w:rsidP="00C6259C">
      <w:pPr>
        <w:numPr>
          <w:ilvl w:val="0"/>
          <w:numId w:val="4"/>
        </w:numPr>
      </w:pPr>
      <w:r w:rsidRPr="00C6259C">
        <w:t>L1.GS3M (0.69) y L1.GS6M (0.71), ambas significativas (p&lt;0.01), confirman un ajuste mutuo entre plazos.</w:t>
      </w:r>
    </w:p>
    <w:p w14:paraId="6C535EDC" w14:textId="77777777" w:rsidR="00C6259C" w:rsidRPr="00C6259C" w:rsidRDefault="00C6259C" w:rsidP="00C6259C">
      <w:pPr>
        <w:numPr>
          <w:ilvl w:val="0"/>
          <w:numId w:val="4"/>
        </w:numPr>
      </w:pPr>
      <w:r w:rsidRPr="00C6259C">
        <w:t>Los rezagos más largos pierden significancia, lo cual es típico en series con dinámica moderada y cointegración.</w:t>
      </w:r>
    </w:p>
    <w:p w14:paraId="07A0B846" w14:textId="61B85D10" w:rsidR="00C6259C" w:rsidRPr="00C6259C" w:rsidRDefault="00C6259C" w:rsidP="00C6259C">
      <w:r w:rsidRPr="00C6259C">
        <w:t>Correlación de residuos: 0.93 → alto grado de sincronización contemporánea, coherente con el comportamiento conjunto de tasas que responden al mismo entorno macroeconómico (política monetaria, expectativas de inflación, etc.).</w:t>
      </w:r>
    </w:p>
    <w:p w14:paraId="3BC9FB58" w14:textId="79DEF2D3" w:rsidR="00C6259C" w:rsidRPr="00C6259C" w:rsidRDefault="00C6259C" w:rsidP="00C6259C">
      <w:pPr>
        <w:rPr>
          <w:b/>
          <w:bCs/>
        </w:rPr>
      </w:pPr>
      <w:r>
        <w:rPr>
          <w:b/>
          <w:bCs/>
        </w:rPr>
        <w:t xml:space="preserve">Resumen de </w:t>
      </w:r>
      <w:r w:rsidRPr="00C6259C">
        <w:rPr>
          <w:b/>
          <w:bCs/>
        </w:rPr>
        <w:t>Interpretación</w:t>
      </w:r>
    </w:p>
    <w:p w14:paraId="4EBC355C" w14:textId="77777777" w:rsidR="00C6259C" w:rsidRPr="00C6259C" w:rsidRDefault="00C6259C" w:rsidP="00C6259C">
      <w:pPr>
        <w:numPr>
          <w:ilvl w:val="0"/>
          <w:numId w:val="5"/>
        </w:numPr>
      </w:pPr>
      <w:r w:rsidRPr="00C6259C">
        <w:t>Raíz unitaria y cointegración:</w:t>
      </w:r>
      <w:r w:rsidRPr="00C6259C">
        <w:br/>
        <w:t xml:space="preserve">Las tasas GS3M y GS6M son no </w:t>
      </w:r>
      <w:proofErr w:type="gramStart"/>
      <w:r w:rsidRPr="00C6259C">
        <w:t>estacionarias</w:t>
      </w:r>
      <w:proofErr w:type="gramEnd"/>
      <w:r w:rsidRPr="00C6259C">
        <w:t xml:space="preserve"> pero </w:t>
      </w:r>
      <w:proofErr w:type="spellStart"/>
      <w:r w:rsidRPr="00C6259C">
        <w:t>cointegradas</w:t>
      </w:r>
      <w:proofErr w:type="spellEnd"/>
      <w:r w:rsidRPr="00C6259C">
        <w:t>, lo que implica que no divergen indefinidamente.</w:t>
      </w:r>
      <w:r w:rsidRPr="00C6259C">
        <w:br/>
        <w:t>Comparten un mismo componente de tendencia común, probablemente relacionado con el nivel general de las tasas de interés de la economía.</w:t>
      </w:r>
    </w:p>
    <w:p w14:paraId="2557F4D2" w14:textId="1954A691" w:rsidR="00C6259C" w:rsidRPr="00C6259C" w:rsidRDefault="00C6259C" w:rsidP="00C6259C">
      <w:pPr>
        <w:numPr>
          <w:ilvl w:val="0"/>
          <w:numId w:val="5"/>
        </w:numPr>
      </w:pPr>
      <w:proofErr w:type="spellStart"/>
      <w:r w:rsidRPr="00C6259C">
        <w:t>Correlogramas</w:t>
      </w:r>
      <w:proofErr w:type="spellEnd"/>
      <w:r w:rsidRPr="00C6259C">
        <w:t>:</w:t>
      </w:r>
      <w:r w:rsidRPr="00C6259C">
        <w:br/>
        <w:t>En diferencias, las series muestran dependencia de corto plazo, lo que justifica el uso de un VAR para modelar los efectos dinámicos.</w:t>
      </w:r>
    </w:p>
    <w:p w14:paraId="3A57F36E" w14:textId="41C4A3DE" w:rsidR="00C6259C" w:rsidRPr="00C6259C" w:rsidRDefault="00C6259C" w:rsidP="00C6259C">
      <w:pPr>
        <w:numPr>
          <w:ilvl w:val="0"/>
          <w:numId w:val="5"/>
        </w:numPr>
      </w:pPr>
      <w:r w:rsidRPr="00C6259C">
        <w:t>VAR:</w:t>
      </w:r>
      <w:r w:rsidRPr="00C6259C">
        <w:br/>
        <w:t>El modelo sugiere que los movimientos de la tasa a 3 meses influyen significativamente sobre la de 6 meses y viceversa.</w:t>
      </w:r>
      <w:r w:rsidRPr="00C6259C">
        <w:br/>
        <w:t>En particular, los coeficientes positivos en los primeros rezagos indican reacción inmediata y ajustada entre ambas series.</w:t>
      </w:r>
    </w:p>
    <w:p w14:paraId="736E2F25" w14:textId="1D4553D1" w:rsidR="007F1653" w:rsidRDefault="00C6259C" w:rsidP="00514A67">
      <w:pPr>
        <w:numPr>
          <w:ilvl w:val="0"/>
          <w:numId w:val="5"/>
        </w:numPr>
      </w:pPr>
      <w:r w:rsidRPr="00C6259C">
        <w:t>Implicación financiera:</w:t>
      </w:r>
      <w:r w:rsidRPr="00C6259C">
        <w:br/>
        <w:t>La cointegración confirma que las tasas a distintos plazos del mercado monetario se mueven coordinadamente, manteniendo una estructura de rendimientos coherente a lo largo del tiempo.</w:t>
      </w:r>
      <w:r w:rsidRPr="00C6259C">
        <w:br/>
        <w:t>Esto respalda la eficiencia informativa del mercado de bonos de corto plazo: los agentes ajustan rápidamente sus expectativas, reflejando las condiciones actuales y futuras de la política monetaria.</w:t>
      </w:r>
    </w:p>
    <w:sectPr w:rsidR="007F165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FF4"/>
    <w:multiLevelType w:val="multilevel"/>
    <w:tmpl w:val="752E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909"/>
    <w:multiLevelType w:val="multilevel"/>
    <w:tmpl w:val="B48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F7E8A"/>
    <w:multiLevelType w:val="multilevel"/>
    <w:tmpl w:val="7B7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438E9"/>
    <w:multiLevelType w:val="multilevel"/>
    <w:tmpl w:val="05C4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15B53"/>
    <w:multiLevelType w:val="multilevel"/>
    <w:tmpl w:val="773A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85211"/>
    <w:multiLevelType w:val="multilevel"/>
    <w:tmpl w:val="2C50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D75FC"/>
    <w:multiLevelType w:val="multilevel"/>
    <w:tmpl w:val="0BA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677301">
    <w:abstractNumId w:val="6"/>
  </w:num>
  <w:num w:numId="2" w16cid:durableId="1516071786">
    <w:abstractNumId w:val="2"/>
  </w:num>
  <w:num w:numId="3" w16cid:durableId="351688010">
    <w:abstractNumId w:val="1"/>
  </w:num>
  <w:num w:numId="4" w16cid:durableId="1272979041">
    <w:abstractNumId w:val="4"/>
  </w:num>
  <w:num w:numId="5" w16cid:durableId="234752671">
    <w:abstractNumId w:val="5"/>
  </w:num>
  <w:num w:numId="6" w16cid:durableId="982661317">
    <w:abstractNumId w:val="0"/>
  </w:num>
  <w:num w:numId="7" w16cid:durableId="2035228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C"/>
    <w:rsid w:val="00004C43"/>
    <w:rsid w:val="00273617"/>
    <w:rsid w:val="00514A67"/>
    <w:rsid w:val="006B6103"/>
    <w:rsid w:val="007F1653"/>
    <w:rsid w:val="00C6259C"/>
    <w:rsid w:val="00D9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01AB"/>
  <w15:chartTrackingRefBased/>
  <w15:docId w15:val="{74E39D3A-7372-4879-BB57-C3642C9D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5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1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ssaelMartinez/Econometr-a" TargetMode="External"/><Relationship Id="rId5" Type="http://schemas.openxmlformats.org/officeDocument/2006/relationships/hyperlink" Target="https://colab.research.google.com/drive/1wgvlf9aI8N0nEEDnl7D-eLebjUO-uMYu?authuser=1#scrollTo=QbUNeDQhGj0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1183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Arnulfo Martinez Oliva</dc:creator>
  <cp:keywords/>
  <dc:description/>
  <cp:lastModifiedBy>Arnulfo Martinez Oliva</cp:lastModifiedBy>
  <cp:revision>1</cp:revision>
  <dcterms:created xsi:type="dcterms:W3CDTF">2025-11-01T15:29:00Z</dcterms:created>
  <dcterms:modified xsi:type="dcterms:W3CDTF">2025-11-01T15:51:00Z</dcterms:modified>
</cp:coreProperties>
</file>