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md71jvhg6gn" w:id="0"/>
      <w:bookmarkEnd w:id="0"/>
      <w:r w:rsidDel="00000000" w:rsidR="00000000" w:rsidRPr="00000000">
        <w:rPr>
          <w:rtl w:val="0"/>
        </w:rPr>
        <w:t xml:space="preserve">6. Perguntas em aberto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Atualizado em 19/10/2026, após a quarta rodada de respostas.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9oiixxjs05k" w:id="1"/>
      <w:bookmarkEnd w:id="1"/>
      <w:r w:rsidDel="00000000" w:rsidR="00000000" w:rsidRPr="00000000">
        <w:rPr>
          <w:rtl w:val="0"/>
        </w:rPr>
        <w:t xml:space="preserve">Respondidas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foi aplicada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já instalado?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Caminho crítico dos dias 1 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Workspace ou Microsoft 365?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 Google no Zitadel (02-identidade)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suporte@missaosalesiana.org.br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03-arquitetura, R11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Canal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para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abre o ticket</w:t>
            </w:r>
            <w:r w:rsidDel="00000000" w:rsidR="00000000" w:rsidRPr="00000000">
              <w:rPr>
                <w:rtl w:val="0"/>
              </w:rPr>
              <w:t xml:space="preserve">; demais interações por e-mail; portal para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 por e-mail no MVP (01-escopo, 03-arquitetura §3.3, ADR-010, T21)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 Magalu ativa?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Domínio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suporte.msmt.org.br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03-arquitetura. Premissa: Zitadel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auth.msmt.org.br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Quem cria registros DNS?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próprio 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Licença do Freshdesk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Vence em ~20 dias (~08/11)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Duas datas de go-live (05-plano §5.1)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Migrar o histórico?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agora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 do plano. Só o export de segurança (R6)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Agentes, empresas (= unidades), departamentos; permissões básicas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  <w:t xml:space="preserve"> no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Samuel Rees, DataGuardian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04-lgpd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Agentes atendem várias escolas?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por unidade nas filas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Interpretação de empresa e 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Confirmada. Terceiros só por e-mail, sem acesso, marcados no cadastro. Todo usuário com acesso tem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</w:t>
            </w:r>
            <w:r w:rsidDel="00000000" w:rsidR="00000000" w:rsidRPr="00000000">
              <w:rPr>
                <w:rtl w:val="0"/>
              </w:rPr>
              <w:t xml:space="preserve">, tela de 1º acesso, triagem "sem unidade"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 é caixa de usuário ou Grupo do Google?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Caixa de usuário</w:t>
            </w:r>
            <w:r w:rsidDel="00000000" w:rsidR="00000000" w:rsidRPr="00000000">
              <w:rPr>
                <w:rtl w:val="0"/>
              </w:rPr>
              <w:t xml:space="preserve"> do Gmail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IMAP direto na caixa. Risco R10 eliminado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 chega ao Freshdesk?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Freshdesk lê a caixa diretamente</w:t>
            </w:r>
            <w:r w:rsidDel="00000000" w:rsidR="00000000" w:rsidRPr="00000000">
              <w:rPr>
                <w:rtl w:val="0"/>
              </w:rPr>
              <w:t xml:space="preserve">; não há encaminhamento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virada vira "desconectar a caixa no admin do Freshdesk". O leitor IMAP usa só o UID e ignora a flag de lido (05-plano §5.4, 03-arquitetura §3.3)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Agentes respondem pelo Freshdesk ou pelo e-mail?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Pelo Freshdesk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Respostas pelo portal. Resposta de agente por e-mail continua funcionando como efeito colateral, sem 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Outras caixas além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Não, só essa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caixa no MVP e na 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msmt.org.br</w:t>
            </w:r>
            <w:r w:rsidDel="00000000" w:rsidR="00000000" w:rsidRPr="00000000">
              <w:rPr>
                <w:rtl w:val="0"/>
              </w:rPr>
              <w:t xml:space="preserve"> é domínio do Workspace?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Não: é domínio de serviço, sem e-mail. O e-mail é só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missaosalesiana.org.br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INTERNAL_EMAIL_DOMAINS=missaosalesiana.org.br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 ao Google Cloud Console e senhas de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m40gwndj2nph" w:id="2"/>
      <w:bookmarkEnd w:id="2"/>
      <w:r w:rsidDel="00000000" w:rsidR="00000000" w:rsidRPr="00000000">
        <w:rPr>
          <w:rtl w:val="0"/>
        </w:rPr>
        <w:t xml:space="preserve">Ainda em aberto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Nenhuma pergunta bloqueante.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Única verificação pendente, sem urgência: no admin do Freshdesk (Admin → Canais → E-mail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</w:t>
      </w:r>
      <w:r w:rsidDel="00000000" w:rsidR="00000000" w:rsidRPr="00000000">
        <w:rPr>
          <w:rtl w:val="0"/>
        </w:rPr>
        <w:t xml:space="preserve">), anotar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 caixa está conectada (Gmail via OAuth ou IMAP com senha) e onde fica o botão de desconectar. É ali que a virada de 27/10 acontece (05-plano §5.4).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7z01426f2s3z" w:id="3"/>
      <w:bookmarkEnd w:id="3"/>
      <w:r w:rsidDel="00000000" w:rsidR="00000000" w:rsidRPr="00000000">
        <w:rPr>
          <w:rtl w:val="0"/>
        </w:rPr>
        <w:t xml:space="preserve">Para decidir depois (não bloqueia)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Onde o repositório ficará hospedado (GitHub, Azure DevOps, GitLab), para o CI/CD da Fase 2.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Precisa de app móvel? A premissa é que não: a SPA é responsiva.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Precisa de multi-idioma? A premissa é que não: só pt-BR.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