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c6axsyfz823" w:id="0"/>
      <w:bookmarkEnd w:id="0"/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Uma spec por tarefa (ou grupo de tarefas) do backlog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docs/discovery/05-plano-mvp.md</w:t>
      </w:r>
      <w:r w:rsidDel="00000000" w:rsidR="00000000" w:rsidRPr="00000000">
        <w:rPr>
          <w:rtl w:val="0"/>
        </w:rPr>
        <w:t xml:space="preserve">, escrita </w:t>
      </w:r>
      <w:r w:rsidDel="00000000" w:rsidR="00000000" w:rsidRPr="00000000">
        <w:rPr>
          <w:b w:val="1"/>
          <w:bCs w:val="1"/>
          <w:rtl w:val="0"/>
        </w:rPr>
        <w:t xml:space="preserve">na véspera</w:t>
      </w:r>
      <w:r w:rsidDel="00000000" w:rsidR="00000000" w:rsidRPr="00000000">
        <w:rPr>
          <w:rtl w:val="0"/>
        </w:rPr>
        <w:t xml:space="preserve"> da sessão do Claude Code que vai implementá-la. Só as tarefas em que a ambiguidade custa caro ganham spec; para as demais, a linha do backlog basta.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Sessão prevista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T04-T05-auth-jit.md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T04, T05 (+ contrato para T06)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20/10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T08-T10-tickets-core.md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T08, T09, 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 21/10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T14-notifications.md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 21/10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T21-inbound-email.md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 22/10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T17-deploy.md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T17 (e etapas 4, 5 e 8 do rollout)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 25/10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T22-onboarding-liberacao.md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T22 (ADR-011; depende da T15)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rascunho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definir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fjsejswnpie" w:id="1"/>
      <w:bookmarkEnd w:id="1"/>
      <w:r w:rsidDel="00000000" w:rsidR="00000000" w:rsidRPr="00000000">
        <w:rPr>
          <w:rtl w:val="0"/>
        </w:rPr>
        <w:t xml:space="preserve">Como usar uma spec numa sessão do Claude Code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a sessão na raiz do repositório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é carregado automaticamente).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Cole o "prompt sugerido" que fica no fim da spec. Ele pede primeiro um </w:t>
      </w:r>
      <w:r w:rsidDel="00000000" w:rsidR="00000000" w:rsidRPr="00000000">
        <w:rPr>
          <w:b w:val="1"/>
          <w:bCs w:val="1"/>
          <w:rtl w:val="0"/>
        </w:rPr>
        <w:t xml:space="preserve">plano</w:t>
      </w:r>
      <w:r w:rsidDel="00000000" w:rsidR="00000000" w:rsidRPr="00000000">
        <w:rPr>
          <w:rtl w:val="0"/>
        </w:rPr>
        <w:t xml:space="preserve">, não código.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Revise o plano contra as regras (RN) e os casos de teste (CT) da spec. Corrija antes de autorizar.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Autorize a implementação. Exija que </w:t>
      </w:r>
      <w:r w:rsidDel="00000000" w:rsidR="00000000" w:rsidRPr="00000000">
        <w:rPr>
          <w:b w:val="1"/>
          <w:bCs w:val="1"/>
          <w:rtl w:val="0"/>
        </w:rPr>
        <w:t xml:space="preserve">todos os CTs virem testes automatizados</w:t>
      </w:r>
      <w:r w:rsidDel="00000000" w:rsidR="00000000" w:rsidRPr="00000000">
        <w:rPr>
          <w:rtl w:val="0"/>
        </w:rPr>
        <w:t xml:space="preserve"> com o mesmo identificador no nome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it('CT-07 ...')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 &amp;&amp; pnpm lint &amp;&amp; pnpm test</w:t>
      </w:r>
      <w:r w:rsidDel="00000000" w:rsidR="00000000" w:rsidRPr="00000000">
        <w:rPr>
          <w:rtl w:val="0"/>
        </w:rPr>
        <w:t xml:space="preserve">. Revise o diff com atenção especial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tickets/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inbound-email/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Commit. Atualize o status da spec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implementada</w:t>
      </w:r>
      <w:r w:rsidDel="00000000" w:rsidR="00000000" w:rsidRPr="00000000">
        <w:rPr>
          <w:rtl w:val="0"/>
        </w:rPr>
        <w:t xml:space="preserve"> e registre em "Decisões tomadas na implementação" o que mudou em relação ao escrito.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q474uronrj8" w:id="2"/>
      <w:bookmarkEnd w:id="2"/>
      <w:r w:rsidDel="00000000" w:rsidR="00000000" w:rsidRPr="00000000">
        <w:rPr>
          <w:rtl w:val="0"/>
        </w:rPr>
        <w:t xml:space="preserve">Convenções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RN-nn</w:t>
      </w:r>
      <w:r w:rsidDel="00000000" w:rsidR="00000000" w:rsidRPr="00000000">
        <w:rPr>
          <w:rtl w:val="0"/>
        </w:rPr>
        <w:t xml:space="preserve"> = regra de negócio. </w:t>
      </w:r>
      <w:r w:rsidDel="00000000" w:rsidR="00000000" w:rsidRPr="00000000">
        <w:rPr>
          <w:b w:val="1"/>
          <w:bCs w:val="1"/>
          <w:rtl w:val="0"/>
        </w:rPr>
        <w:t xml:space="preserve">CT-nn</w:t>
      </w:r>
      <w:r w:rsidDel="00000000" w:rsidR="00000000" w:rsidRPr="00000000">
        <w:rPr>
          <w:rtl w:val="0"/>
        </w:rPr>
        <w:t xml:space="preserve"> = caso de teste, sempre referenciando as RNs que cobre.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📘 = fato documentado pelo fornecedor · 💡 = decisão nossa · ⚠️ = premissa a confirmar.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Códigos de erro da API ficam no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ApiErrorCode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. Toda spec que cria um código novo o lista.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spec descreve </w:t>
      </w:r>
      <w:r w:rsidDel="00000000" w:rsidR="00000000" w:rsidRPr="00000000">
        <w:rPr>
          <w:b w:val="1"/>
          <w:bCs w:val="1"/>
          <w:rtl w:val="0"/>
        </w:rPr>
        <w:t xml:space="preserve">comportamento</w:t>
      </w:r>
      <w:r w:rsidDel="00000000" w:rsidR="00000000" w:rsidRPr="00000000">
        <w:rPr>
          <w:rtl w:val="0"/>
        </w:rPr>
        <w:t xml:space="preserve">, não implementação. Nomes de classes e arquivos são sugestões; a estrutura de pastas obrigatória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docs/discovery/03-arquitetura.md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template está em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_template.md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t22-onboarding-liberacao.md" TargetMode="External"/><Relationship Id="rId10" Type="http://schemas.openxmlformats.org/officeDocument/2006/relationships/hyperlink" Target="http://t17-deploy.md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http://t21-inbound-email.md" TargetMode="External"/><Relationship Id="rId5" Type="http://schemas.openxmlformats.org/officeDocument/2006/relationships/styles" Target="styles.xml"/><Relationship Id="rId6" Type="http://schemas.openxmlformats.org/officeDocument/2006/relationships/hyperlink" Target="http://t04-t05-auth-jit.md" TargetMode="External"/><Relationship Id="rId7" Type="http://schemas.openxmlformats.org/officeDocument/2006/relationships/hyperlink" Target="http://t08-t10-tickets-core.md" TargetMode="External"/><Relationship Id="rId8" Type="http://schemas.openxmlformats.org/officeDocument/2006/relationships/hyperlink" Target="http://t14-notification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