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si9fdvrf9bh" w:id="0"/>
      <w:bookmarkEnd w:id="0"/>
      <w:r w:rsidDel="00000000" w:rsidR="00000000" w:rsidRPr="00000000">
        <w:rPr>
          <w:rtl w:val="0"/>
        </w:rPr>
        <w:t xml:space="preserve">T17 — Deploy de produção (app e Zitadel)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implementada (2026-10-25). Passo a passo de execução: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docs/ambientes.md</w:t>
      </w:r>
      <w:r w:rsidDel="00000000" w:rsidR="00000000" w:rsidRPr="00000000">
        <w:rPr>
          <w:rtl w:val="0"/>
        </w:rPr>
        <w:t xml:space="preserve"> §2.4.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muhjs88njxvw" w:id="1"/>
      <w:bookmarkEnd w:id="1"/>
      <w:r w:rsidDel="00000000" w:rsidR="00000000" w:rsidRPr="00000000">
        <w:rPr>
          <w:rtl w:val="0"/>
        </w:rPr>
        <w:t xml:space="preserve">Escopo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Imagem única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, multi-stage,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linux/amd64</w:t>
      </w:r>
      <w:r w:rsidDel="00000000" w:rsidR="00000000" w:rsidRPr="00000000">
        <w:rPr>
          <w:rtl w:val="0"/>
        </w:rPr>
        <w:t xml:space="preserve">): a API NestJS serve o build do front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WEB_DIST_PATH</w:t>
      </w:r>
      <w:r w:rsidDel="00000000" w:rsidR="00000000" w:rsidRPr="00000000">
        <w:rPr>
          <w:rtl w:val="0"/>
        </w:rPr>
        <w:t xml:space="preserve">), sem segundo deploy (CLAUDE.md). Mantém as dependências de desenvolvimento para o Job de migração (CLI do Prisma,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tsx</w:t>
      </w:r>
      <w:r w:rsidDel="00000000" w:rsidR="00000000" w:rsidRPr="00000000">
        <w:rPr>
          <w:rtl w:val="0"/>
        </w:rPr>
        <w:t xml:space="preserve"> no seed).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apps/api/src/common/spa.ts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/assets/*</w:t>
      </w:r>
      <w:r w:rsidDel="00000000" w:rsidR="00000000" w:rsidRPr="00000000">
        <w:rPr>
          <w:rtl w:val="0"/>
        </w:rPr>
        <w:t xml:space="preserve"> com cache imutável; demais GET fora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sem cache.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Kustomize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deploy/k8s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overlays/prod</w:t>
      </w:r>
      <w:r w:rsidDel="00000000" w:rsidR="00000000" w:rsidRPr="00000000">
        <w:rPr>
          <w:rtl w:val="0"/>
        </w:rPr>
        <w:t xml:space="preserve">): Deployment (1 réplica,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Recreate</w:t>
      </w:r>
      <w:r w:rsidDel="00000000" w:rsidR="00000000" w:rsidRPr="00000000">
        <w:rPr>
          <w:rtl w:val="0"/>
        </w:rPr>
        <w:t xml:space="preserve">, sistema de arquivos só leitura, probes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/api/health</w:t>
      </w:r>
      <w:r w:rsidDel="00000000" w:rsidR="00000000" w:rsidRPr="00000000">
        <w:rPr>
          <w:rtl w:val="0"/>
        </w:rPr>
        <w:t xml:space="preserve">), Service, Ingress Traefik com cert-manager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letsencrypt-prod</w:t>
      </w:r>
      <w:r w:rsidDel="00000000" w:rsidR="00000000" w:rsidRPr="00000000">
        <w:rPr>
          <w:rtl w:val="0"/>
        </w:rPr>
        <w:t xml:space="preserve">), ConfigMap não secreto e Job de migração.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Zitadel v4.19.5 pelo chart oficial 10.4.0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deploy/zitadel/values.yaml</w:t>
      </w:r>
      <w:r w:rsidDel="00000000" w:rsidR="00000000" w:rsidRPr="00000000">
        <w:rPr>
          <w:rtl w:val="0"/>
        </w:rPr>
        <w:t xml:space="preserve">), Login V2, banco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zitadel</w:t>
      </w:r>
      <w:r w:rsidDel="00000000" w:rsidR="00000000" w:rsidRPr="00000000">
        <w:rPr>
          <w:rtl w:val="0"/>
        </w:rPr>
        <w:t xml:space="preserve"> no DBaaS (o init só cria as tabelas).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deploy/local/zitadel-bootstrap.mjs</w:t>
      </w:r>
      <w:r w:rsidDel="00000000" w:rsidR="00000000" w:rsidRPr="00000000">
        <w:rPr>
          <w:rtl w:val="0"/>
        </w:rPr>
        <w:t xml:space="preserve"> com modo produção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BOOTSTRAP_TARGET=prod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zitadel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zitadel-bootstrap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. Executados pelo desenvolvedor; o Claude Code não roda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helm</w:t>
      </w:r>
      <w:r w:rsidDel="00000000" w:rsidR="00000000" w:rsidRPr="00000000">
        <w:rPr>
          <w:rtl w:val="0"/>
        </w:rPr>
        <w:t xml:space="preserve"> contra produção.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x3nt0o3x3nju" w:id="2"/>
      <w:bookmarkEnd w:id="2"/>
      <w:r w:rsidDel="00000000" w:rsidR="00000000" w:rsidRPr="00000000">
        <w:rPr>
          <w:rtl w:val="0"/>
        </w:rPr>
        <w:t xml:space="preserve">Critérios de aceite (05-plano-mvp.md)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se comprova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make deploy</w:t>
            </w:r>
            <w:r w:rsidDel="00000000" w:rsidR="00000000" w:rsidRPr="00000000">
              <w:rPr>
                <w:rtl w:val="0"/>
              </w:rPr>
              <w:t xml:space="preserve"> publica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Saída 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make deploy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Deploy de … concluído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/api/health</w:t>
            </w:r>
            <w:r w:rsidDel="00000000" w:rsidR="00000000" w:rsidRPr="00000000">
              <w:rPr>
                <w:rtl w:val="0"/>
              </w:rPr>
              <w:t xml:space="preserve"> = 200 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suporte.msmt.org.br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Verificação no fim 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make deploy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make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front é servido pela API, com rotas do SPA e cache correto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spa.spec.ts</w:t>
            </w:r>
            <w:r w:rsidDel="00000000" w:rsidR="00000000" w:rsidRPr="00000000">
              <w:rPr>
                <w:rtl w:val="0"/>
              </w:rPr>
              <w:t xml:space="preserve"> (8 testes) e teste local da imagem com sistema de arquivos só leitura (health,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/tickets/1</w:t>
            </w:r>
            <w:r w:rsidDel="00000000" w:rsidR="00000000" w:rsidRPr="00000000">
              <w:rPr>
                <w:rtl w:val="0"/>
              </w:rPr>
              <w:t xml:space="preserve">, assets)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Cron de e-mail roda em produção contra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suporte-teste@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Depende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helpdesk-email.env</w:t>
            </w:r>
            <w:r w:rsidDel="00000000" w:rsidR="00000000" w:rsidRPr="00000000">
              <w:rPr>
                <w:rtl w:val="0"/>
              </w:rPr>
              <w:t xml:space="preserve"> (etapa 1 do rollout); ver 2.3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y07g5aygrv0" w:id="3"/>
      <w:bookmarkEnd w:id="3"/>
      <w:r w:rsidDel="00000000" w:rsidR="00000000" w:rsidRPr="00000000">
        <w:rPr>
          <w:rtl w:val="0"/>
        </w:rPr>
        <w:t xml:space="preserve">Decisões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Segredos</w:t>
      </w:r>
      <w:r w:rsidDel="00000000" w:rsidR="00000000" w:rsidRPr="00000000">
        <w:rPr>
          <w:rtl w:val="0"/>
        </w:rPr>
        <w:t xml:space="preserve"> ficam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msmt-infra-automation/secrets/</w:t>
      </w:r>
      <w:r w:rsidDel="00000000" w:rsidR="00000000" w:rsidRPr="00000000">
        <w:rPr>
          <w:rtl w:val="0"/>
        </w:rPr>
        <w:t xml:space="preserve"> (um só lugar, fora do git) e viram Secrets do Kubernetes no deploy, sempre pela entrada padrão (nunca na linha de comando).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E-mail opcional</w:t>
      </w:r>
      <w:r w:rsidDel="00000000" w:rsidR="00000000" w:rsidRPr="00000000">
        <w:rPr>
          <w:rtl w:val="0"/>
        </w:rPr>
        <w:t xml:space="preserve"> no 1º deploy: sem credenciais, o app sobe com notificações e IMAP desligados, para o login e o portal poderem ser homologados antes.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@nestjs/serve-static</w:t>
      </w:r>
      <w:r w:rsidDel="00000000" w:rsidR="00000000" w:rsidRPr="00000000">
        <w:rPr>
          <w:rtl w:val="0"/>
        </w:rPr>
        <w:t xml:space="preserve"> (dependência nova):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useStaticAssets</w:t>
      </w:r>
      <w:r w:rsidDel="00000000" w:rsidR="00000000" w:rsidRPr="00000000">
        <w:rPr>
          <w:rtl w:val="0"/>
        </w:rPr>
        <w:t xml:space="preserve"> do próprio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NestExpressApplication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de emergência</w:t>
      </w:r>
      <w:r w:rsidDel="00000000" w:rsidR="00000000" w:rsidRPr="00000000">
        <w:rPr>
          <w:rtl w:val="0"/>
        </w:rPr>
        <w:t xml:space="preserve"> do Zitadel com e-mail fora do Workspace, para não colidir com a conta Google ao ativar o IdP.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