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Caption"/>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0D4DF212" w:rsidR="007D0A4D" w:rsidRDefault="003E68DE" w:rsidP="00B828E6">
      <w:pPr>
        <w:pStyle w:val="Caption"/>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AB37F3">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Caption"/>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yperlink"/>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79114F">
          <w:pPr>
            <w:pStyle w:val="TOC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yperlink"/>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79114F">
          <w:pPr>
            <w:pStyle w:val="TOC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yperlink"/>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yperlink"/>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yperlink"/>
                <w:rFonts w:cstheme="minorHAnsi"/>
                <w:noProof/>
              </w:rPr>
              <w:t>1.1.</w:t>
            </w:r>
            <w:r w:rsidR="003579B2">
              <w:rPr>
                <w:rFonts w:asciiTheme="minorHAnsi" w:eastAsiaTheme="minorEastAsia" w:hAnsiTheme="minorHAnsi" w:cstheme="minorBidi"/>
                <w:noProof/>
                <w:sz w:val="22"/>
                <w:szCs w:val="22"/>
              </w:rPr>
              <w:tab/>
            </w:r>
            <w:r w:rsidR="003579B2" w:rsidRPr="000E4427">
              <w:rPr>
                <w:rStyle w:val="Hyperlink"/>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yperlink"/>
                <w:rFonts w:cstheme="minorHAnsi"/>
                <w:noProof/>
              </w:rPr>
              <w:t>1.2.</w:t>
            </w:r>
            <w:r w:rsidR="003579B2">
              <w:rPr>
                <w:rFonts w:asciiTheme="minorHAnsi" w:eastAsiaTheme="minorEastAsia" w:hAnsiTheme="minorHAnsi" w:cstheme="minorBidi"/>
                <w:noProof/>
                <w:sz w:val="22"/>
                <w:szCs w:val="22"/>
              </w:rPr>
              <w:tab/>
            </w:r>
            <w:r w:rsidR="003579B2" w:rsidRPr="000E4427">
              <w:rPr>
                <w:rStyle w:val="Hyperlink"/>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yperlink"/>
                <w:rFonts w:cstheme="minorHAnsi"/>
                <w:noProof/>
              </w:rPr>
              <w:t>1.3.</w:t>
            </w:r>
            <w:r w:rsidR="003579B2">
              <w:rPr>
                <w:rFonts w:asciiTheme="minorHAnsi" w:eastAsiaTheme="minorEastAsia" w:hAnsiTheme="minorHAnsi" w:cstheme="minorBidi"/>
                <w:noProof/>
                <w:sz w:val="22"/>
                <w:szCs w:val="22"/>
              </w:rPr>
              <w:tab/>
            </w:r>
            <w:r w:rsidR="003579B2" w:rsidRPr="000E4427">
              <w:rPr>
                <w:rStyle w:val="Hyperlink"/>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yperlink"/>
                <w:rFonts w:cstheme="minorHAnsi"/>
                <w:noProof/>
              </w:rPr>
              <w:t>1.4.</w:t>
            </w:r>
            <w:r w:rsidR="003579B2">
              <w:rPr>
                <w:rFonts w:asciiTheme="minorHAnsi" w:eastAsiaTheme="minorEastAsia" w:hAnsiTheme="minorHAnsi" w:cstheme="minorBidi"/>
                <w:noProof/>
                <w:sz w:val="22"/>
                <w:szCs w:val="22"/>
              </w:rPr>
              <w:tab/>
            </w:r>
            <w:r w:rsidR="003579B2" w:rsidRPr="000E4427">
              <w:rPr>
                <w:rStyle w:val="Hyperlink"/>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79114F">
          <w:pPr>
            <w:pStyle w:val="TOC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yperlink"/>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yperlink"/>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yperlink"/>
                <w:rFonts w:cstheme="minorHAnsi"/>
                <w:noProof/>
              </w:rPr>
              <w:t>2.1.</w:t>
            </w:r>
            <w:r w:rsidR="003579B2">
              <w:rPr>
                <w:rFonts w:asciiTheme="minorHAnsi" w:eastAsiaTheme="minorEastAsia" w:hAnsiTheme="minorHAnsi" w:cstheme="minorBidi"/>
                <w:noProof/>
                <w:sz w:val="22"/>
                <w:szCs w:val="22"/>
              </w:rPr>
              <w:tab/>
            </w:r>
            <w:r w:rsidR="003579B2" w:rsidRPr="000E4427">
              <w:rPr>
                <w:rStyle w:val="Hyperlink"/>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yperlink"/>
                <w:rFonts w:cstheme="minorHAnsi"/>
                <w:noProof/>
              </w:rPr>
              <w:t>2.2.</w:t>
            </w:r>
            <w:r w:rsidR="003579B2">
              <w:rPr>
                <w:rFonts w:asciiTheme="minorHAnsi" w:eastAsiaTheme="minorEastAsia" w:hAnsiTheme="minorHAnsi" w:cstheme="minorBidi"/>
                <w:noProof/>
                <w:sz w:val="22"/>
                <w:szCs w:val="22"/>
              </w:rPr>
              <w:tab/>
            </w:r>
            <w:r w:rsidR="003579B2" w:rsidRPr="000E4427">
              <w:rPr>
                <w:rStyle w:val="Hyperlink"/>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79114F">
          <w:pPr>
            <w:pStyle w:val="TOC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yperlink"/>
                <w:rFonts w:cstheme="minorHAnsi"/>
                <w:noProof/>
              </w:rPr>
              <w:t>2.3.</w:t>
            </w:r>
            <w:r w:rsidR="003579B2">
              <w:rPr>
                <w:rFonts w:asciiTheme="minorHAnsi" w:eastAsiaTheme="minorEastAsia" w:hAnsiTheme="minorHAnsi" w:cstheme="minorBidi"/>
                <w:noProof/>
                <w:sz w:val="22"/>
                <w:szCs w:val="22"/>
              </w:rPr>
              <w:tab/>
            </w:r>
            <w:r w:rsidR="003579B2" w:rsidRPr="000E4427">
              <w:rPr>
                <w:rStyle w:val="Hyperlink"/>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Heading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Heading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7F8A7CD3" w:rsidR="006C0FAB" w:rsidRDefault="00234D97" w:rsidP="006C0FAB">
      <w:pPr>
        <w:pStyle w:val="Caption"/>
        <w:keepNext/>
        <w:jc w:val="cente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Heading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Heading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r w:rsidR="00190D38">
        <w:rPr>
          <w:rFonts w:asciiTheme="minorHAnsi" w:hAnsiTheme="minorHAnsi" w:cstheme="minorHAnsi"/>
        </w:rPr>
        <w:t>atidaryas/uždarymas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Heading2"/>
      </w:pPr>
      <w:bookmarkStart w:id="8" w:name="_Toc523687924"/>
      <w:bookmarkStart w:id="9" w:name="_Toc526322857"/>
      <w:r w:rsidRPr="001D51F3">
        <w:t>Funkcijų hierarchijos specifikacija</w:t>
      </w:r>
      <w:bookmarkEnd w:id="8"/>
      <w:bookmarkEnd w:id="9"/>
    </w:p>
    <w:p w14:paraId="5CFD54F3" w14:textId="58F3B062" w:rsidR="006C0FAB" w:rsidRDefault="00234D97" w:rsidP="006C0FAB">
      <w:pPr>
        <w:pStyle w:val="Caption"/>
        <w:keepNext/>
        <w:jc w:val="center"/>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Heading2"/>
      </w:pPr>
      <w:bookmarkStart w:id="10" w:name="_Toc526322858"/>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Heading2"/>
      </w:pPr>
      <w:bookmarkStart w:id="11" w:name="_Toc526322859"/>
      <w:r>
        <w:t>Darbų pasiskirstymas</w:t>
      </w:r>
      <w:bookmarkEnd w:id="11"/>
    </w:p>
    <w:p w14:paraId="758C68F7" w14:textId="77777777" w:rsidR="00C273F6" w:rsidRPr="00C273F6" w:rsidRDefault="00C273F6" w:rsidP="00C273F6"/>
    <w:p w14:paraId="34D43963" w14:textId="5B089DBC" w:rsidR="00FC3E55" w:rsidRDefault="003D112F" w:rsidP="00FC3E55">
      <w:pPr>
        <w:pStyle w:val="Caption"/>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TableGrid"/>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Heading1"/>
      </w:pPr>
      <w:bookmarkStart w:id="12" w:name="_Toc526322860"/>
      <w:r>
        <w:lastRenderedPageBreak/>
        <w:t>Reikalavimų modelis</w:t>
      </w:r>
      <w:bookmarkEnd w:id="12"/>
    </w:p>
    <w:p w14:paraId="18721E17" w14:textId="569723F5" w:rsidR="0092367A" w:rsidRDefault="00B60CE6" w:rsidP="0092367A">
      <w:pPr>
        <w:pStyle w:val="Heading2"/>
      </w:pPr>
      <w:bookmarkStart w:id="13" w:name="_Toc526322861"/>
      <w:r>
        <w:t>Panaudojimo atvejų modelis</w:t>
      </w:r>
      <w:bookmarkEnd w:id="13"/>
    </w:p>
    <w:p w14:paraId="2529EA5F" w14:textId="4D723284" w:rsidR="00234D97" w:rsidRDefault="00234D97" w:rsidP="00234D97">
      <w:pPr>
        <w:pStyle w:val="Caption"/>
        <w:keepNext/>
      </w:pPr>
      <w:r>
        <w:t xml:space="preserve">pav. </w:t>
      </w:r>
      <w:fldSimple w:instr=" STYLEREF 1 \s ">
        <w:r>
          <w:rPr>
            <w:noProof/>
          </w:rPr>
          <w:t>2</w:t>
        </w:r>
      </w:fldSimple>
      <w:r>
        <w:t>.</w:t>
      </w:r>
      <w:fldSimple w:instr=" SEQ pav. \* ARABIC \s 1 ">
        <w:r>
          <w:rPr>
            <w:noProof/>
          </w:rPr>
          <w:t>1</w:t>
        </w:r>
      </w:fldSimple>
      <w:r>
        <w:t xml:space="preserve"> Panaudojimų atvejų modelis</w:t>
      </w:r>
    </w:p>
    <w:p w14:paraId="7F4B52C7" w14:textId="55B91DA5" w:rsidR="00B60CE6" w:rsidRDefault="00E31842" w:rsidP="00B60CE6">
      <w:r>
        <w:rPr>
          <w:noProof/>
        </w:rPr>
        <w:drawing>
          <wp:inline distT="0" distB="0" distL="0" distR="0" wp14:anchorId="2286D714" wp14:editId="5B6CF6D3">
            <wp:extent cx="5172075" cy="4040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 r="3925"/>
                    <a:stretch/>
                  </pic:blipFill>
                  <pic:spPr bwMode="auto">
                    <a:xfrm>
                      <a:off x="0" y="0"/>
                      <a:ext cx="5180316" cy="4046511"/>
                    </a:xfrm>
                    <a:prstGeom prst="rect">
                      <a:avLst/>
                    </a:prstGeom>
                    <a:ln>
                      <a:noFill/>
                    </a:ln>
                    <a:extLst>
                      <a:ext uri="{53640926-AAD7-44D8-BBD7-CCE9431645EC}">
                        <a14:shadowObscured xmlns:a14="http://schemas.microsoft.com/office/drawing/2010/main"/>
                      </a:ext>
                    </a:extLst>
                  </pic:spPr>
                </pic:pic>
              </a:graphicData>
            </a:graphic>
          </wp:inline>
        </w:drawing>
      </w:r>
      <w:r w:rsidR="00234D97">
        <w:rPr>
          <w:noProof/>
        </w:rPr>
        <w:drawing>
          <wp:inline distT="0" distB="0" distL="0" distR="0" wp14:anchorId="300427DA" wp14:editId="2375947B">
            <wp:extent cx="5172075" cy="3964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727" cy="3969919"/>
                    </a:xfrm>
                    <a:prstGeom prst="rect">
                      <a:avLst/>
                    </a:prstGeom>
                  </pic:spPr>
                </pic:pic>
              </a:graphicData>
            </a:graphic>
          </wp:inline>
        </w:drawing>
      </w:r>
      <w:r w:rsidR="00234D97">
        <w:rPr>
          <w:noProof/>
        </w:rPr>
        <w:lastRenderedPageBreak/>
        <w:drawing>
          <wp:inline distT="0" distB="0" distL="0" distR="0" wp14:anchorId="021E738E" wp14:editId="5E5775AA">
            <wp:extent cx="52743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2620"/>
                    </a:xfrm>
                    <a:prstGeom prst="rect">
                      <a:avLst/>
                    </a:prstGeom>
                  </pic:spPr>
                </pic:pic>
              </a:graphicData>
            </a:graphic>
          </wp:inline>
        </w:drawing>
      </w:r>
      <w:r w:rsidR="00234D97">
        <w:rPr>
          <w:noProof/>
        </w:rPr>
        <w:drawing>
          <wp:inline distT="0" distB="0" distL="0" distR="0" wp14:anchorId="39B321EA" wp14:editId="1B92DB6A">
            <wp:extent cx="52578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 t="1544" r="6193"/>
                    <a:stretch/>
                  </pic:blipFill>
                  <pic:spPr bwMode="auto">
                    <a:xfrm>
                      <a:off x="0" y="0"/>
                      <a:ext cx="5294554" cy="3157549"/>
                    </a:xfrm>
                    <a:prstGeom prst="rect">
                      <a:avLst/>
                    </a:prstGeom>
                    <a:ln>
                      <a:noFill/>
                    </a:ln>
                    <a:extLst>
                      <a:ext uri="{53640926-AAD7-44D8-BBD7-CCE9431645EC}">
                        <a14:shadowObscured xmlns:a14="http://schemas.microsoft.com/office/drawing/2010/main"/>
                      </a:ext>
                    </a:extLst>
                  </pic:spPr>
                </pic:pic>
              </a:graphicData>
            </a:graphic>
          </wp:inline>
        </w:drawing>
      </w:r>
    </w:p>
    <w:p w14:paraId="124AD182" w14:textId="31195CCD" w:rsidR="00B60CE6" w:rsidRDefault="004F01B7" w:rsidP="004F01B7">
      <w:pPr>
        <w:pStyle w:val="Heading2"/>
      </w:pPr>
      <w:bookmarkStart w:id="14" w:name="_Toc526322862"/>
      <w:r>
        <w:t>Panaudojimo atvejų sekų diagramos</w:t>
      </w:r>
      <w:bookmarkEnd w:id="14"/>
    </w:p>
    <w:p w14:paraId="350A0368" w14:textId="5AE886E7" w:rsidR="004F01B7" w:rsidRDefault="004F01B7" w:rsidP="004F01B7"/>
    <w:p w14:paraId="258C3AAA" w14:textId="33262457" w:rsidR="006A5843" w:rsidRDefault="006A5843" w:rsidP="004F01B7">
      <w:r>
        <w:t>Viešųjų pirkimų valdymas</w:t>
      </w:r>
    </w:p>
    <w:p w14:paraId="594CFAE4" w14:textId="7941DC22" w:rsidR="006A5843" w:rsidRDefault="006A5843" w:rsidP="004F01B7"/>
    <w:p w14:paraId="6EA7065A" w14:textId="0C94F819" w:rsidR="006A5843" w:rsidRDefault="006A5843">
      <w:r>
        <w:br w:type="page"/>
      </w:r>
    </w:p>
    <w:p w14:paraId="49FE9858" w14:textId="4421CC74" w:rsidR="006A5843" w:rsidRDefault="006A5843" w:rsidP="004F01B7">
      <w:r>
        <w:lastRenderedPageBreak/>
        <w:t>Centrinis pultas RTIS</w:t>
      </w:r>
    </w:p>
    <w:p w14:paraId="5FAD5821" w14:textId="181AC999" w:rsidR="006A5843" w:rsidRDefault="006A5843" w:rsidP="004F01B7"/>
    <w:p w14:paraId="56B4C3BA" w14:textId="0B93FD15" w:rsidR="006A5843" w:rsidRDefault="006A5843">
      <w:r>
        <w:br w:type="page"/>
      </w:r>
    </w:p>
    <w:p w14:paraId="4760C28E" w14:textId="18146681" w:rsidR="006A5843" w:rsidRDefault="006A5843" w:rsidP="004F01B7">
      <w:r>
        <w:lastRenderedPageBreak/>
        <w:t>Inventoriaus valdymas</w:t>
      </w:r>
    </w:p>
    <w:p w14:paraId="61AD2805" w14:textId="4AE53AC2" w:rsidR="006A5843" w:rsidRDefault="006A5843" w:rsidP="004F01B7"/>
    <w:p w14:paraId="570BF061" w14:textId="3E3518D5" w:rsidR="006A5843" w:rsidRDefault="006A5843">
      <w:r>
        <w:br w:type="page"/>
      </w:r>
    </w:p>
    <w:p w14:paraId="16066DEF" w14:textId="1A6E28AE" w:rsidR="006A5843" w:rsidRDefault="006A5843" w:rsidP="004F01B7">
      <w:proofErr w:type="spellStart"/>
      <w:r>
        <w:lastRenderedPageBreak/>
        <w:t>Administracijios</w:t>
      </w:r>
      <w:proofErr w:type="spellEnd"/>
      <w:r>
        <w:t xml:space="preserve"> valdymas</w:t>
      </w:r>
    </w:p>
    <w:p w14:paraId="0F1B6B16" w14:textId="29E7F699" w:rsidR="006A5843" w:rsidRDefault="006A5843" w:rsidP="004F01B7"/>
    <w:p w14:paraId="42EC099F" w14:textId="77777777" w:rsidR="006A5843" w:rsidRDefault="006A5843" w:rsidP="004F01B7">
      <w:bookmarkStart w:id="15" w:name="_GoBack"/>
      <w:bookmarkEnd w:id="15"/>
    </w:p>
    <w:p w14:paraId="50323371" w14:textId="77777777" w:rsidR="00AB37F3" w:rsidRDefault="00AB37F3">
      <w:pPr>
        <w:sectPr w:rsidR="00AB37F3" w:rsidSect="00642D1C">
          <w:footerReference w:type="default" r:id="rId15"/>
          <w:pgSz w:w="11906" w:h="16838"/>
          <w:pgMar w:top="1440" w:right="1800" w:bottom="851" w:left="1800" w:header="708" w:footer="708" w:gutter="0"/>
          <w:cols w:space="708"/>
          <w:titlePg/>
          <w:docGrid w:linePitch="360"/>
        </w:sectPr>
      </w:pPr>
      <w:bookmarkStart w:id="16" w:name="_Toc526322863"/>
      <w:r>
        <w:br w:type="page"/>
      </w:r>
    </w:p>
    <w:p w14:paraId="73D26A40" w14:textId="04AA5C88" w:rsidR="004F01B7" w:rsidRDefault="004F01B7" w:rsidP="004F01B7">
      <w:pPr>
        <w:pStyle w:val="Heading2"/>
      </w:pPr>
      <w:r>
        <w:lastRenderedPageBreak/>
        <w:t>Dalykinės srities esybių ryšių modelis</w:t>
      </w:r>
      <w:bookmarkEnd w:id="16"/>
    </w:p>
    <w:p w14:paraId="4F25B92A" w14:textId="77777777" w:rsidR="00234D97" w:rsidRDefault="00234D97" w:rsidP="00234D97">
      <w:pPr>
        <w:pStyle w:val="Caption"/>
      </w:pPr>
    </w:p>
    <w:p w14:paraId="26C3E87D" w14:textId="44BAD90E" w:rsidR="00234D97" w:rsidRDefault="00234D97" w:rsidP="00234D97">
      <w:pPr>
        <w:pStyle w:val="Caption"/>
      </w:pPr>
      <w:r>
        <w:t xml:space="preserve">pav. </w:t>
      </w:r>
      <w:r>
        <w:fldChar w:fldCharType="begin"/>
      </w:r>
      <w:r>
        <w:instrText xml:space="preserve"> STYLEREF 1 \s </w:instrText>
      </w:r>
      <w:r>
        <w:fldChar w:fldCharType="separate"/>
      </w:r>
      <w:r>
        <w:rPr>
          <w:noProof/>
        </w:rPr>
        <w:t>2</w:t>
      </w:r>
      <w:r>
        <w:fldChar w:fldCharType="end"/>
      </w:r>
      <w:r>
        <w:t>.</w:t>
      </w:r>
      <w:r>
        <w:fldChar w:fldCharType="begin"/>
      </w:r>
      <w:r>
        <w:instrText xml:space="preserve"> SEQ pav. \* ARABIC \s 1 </w:instrText>
      </w:r>
      <w:r>
        <w:fldChar w:fldCharType="separate"/>
      </w:r>
      <w:r>
        <w:rPr>
          <w:noProof/>
        </w:rPr>
        <w:t>2</w:t>
      </w:r>
      <w:r>
        <w:fldChar w:fldCharType="end"/>
      </w:r>
      <w:r>
        <w:t xml:space="preserve"> ER esybių ryšių modelis</w:t>
      </w:r>
    </w:p>
    <w:p w14:paraId="12F0D32D" w14:textId="77777777" w:rsidR="000503AA" w:rsidRDefault="00AB37F3" w:rsidP="000503AA">
      <w:pPr>
        <w:keepNext/>
      </w:pPr>
      <w:r>
        <w:rPr>
          <w:noProof/>
        </w:rPr>
        <w:drawing>
          <wp:inline distT="0" distB="0" distL="0" distR="0" wp14:anchorId="0A9FF812" wp14:editId="17279DCF">
            <wp:extent cx="9716425" cy="39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40062" cy="3981160"/>
                    </a:xfrm>
                    <a:prstGeom prst="rect">
                      <a:avLst/>
                    </a:prstGeom>
                  </pic:spPr>
                </pic:pic>
              </a:graphicData>
            </a:graphic>
          </wp:inline>
        </w:drawing>
      </w:r>
    </w:p>
    <w:p w14:paraId="0964241D" w14:textId="46C69C3B" w:rsidR="00AB37F3" w:rsidRDefault="00AB37F3" w:rsidP="00AB37F3"/>
    <w:p w14:paraId="4C645E2C" w14:textId="417D968D" w:rsidR="00AB37F3" w:rsidRDefault="00AB37F3" w:rsidP="00AB37F3"/>
    <w:p w14:paraId="0B15B747" w14:textId="77777777" w:rsidR="00AB37F3" w:rsidRDefault="00AB37F3" w:rsidP="00AB37F3">
      <w:pPr>
        <w:sectPr w:rsidR="00AB37F3" w:rsidSect="00AB37F3">
          <w:pgSz w:w="16838" w:h="11906" w:orient="landscape"/>
          <w:pgMar w:top="1800" w:right="1440" w:bottom="1800" w:left="851" w:header="708" w:footer="708" w:gutter="0"/>
          <w:cols w:space="708"/>
          <w:titlePg/>
          <w:docGrid w:linePitch="360"/>
        </w:sectPr>
      </w:pPr>
    </w:p>
    <w:p w14:paraId="0A056D87" w14:textId="0D478067" w:rsidR="00AB37F3" w:rsidRPr="00AB37F3" w:rsidRDefault="00AB37F3" w:rsidP="00AB37F3"/>
    <w:sectPr w:rsidR="00AB37F3" w:rsidRPr="00AB37F3" w:rsidSect="00AB37F3">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C9FE4" w14:textId="77777777" w:rsidR="0079114F" w:rsidRDefault="0079114F" w:rsidP="00642D1C">
      <w:r>
        <w:separator/>
      </w:r>
    </w:p>
  </w:endnote>
  <w:endnote w:type="continuationSeparator" w:id="0">
    <w:p w14:paraId="003CEC64" w14:textId="77777777" w:rsidR="0079114F" w:rsidRDefault="0079114F"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5BDC" w14:textId="77777777" w:rsidR="0079114F" w:rsidRDefault="0079114F" w:rsidP="00642D1C">
      <w:r>
        <w:separator/>
      </w:r>
    </w:p>
  </w:footnote>
  <w:footnote w:type="continuationSeparator" w:id="0">
    <w:p w14:paraId="23DBF984" w14:textId="77777777" w:rsidR="0079114F" w:rsidRDefault="0079114F"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503AA"/>
    <w:rsid w:val="000A1D63"/>
    <w:rsid w:val="000A620F"/>
    <w:rsid w:val="000B0D52"/>
    <w:rsid w:val="000F7A06"/>
    <w:rsid w:val="00114031"/>
    <w:rsid w:val="001155EA"/>
    <w:rsid w:val="00125698"/>
    <w:rsid w:val="001261E7"/>
    <w:rsid w:val="0013637F"/>
    <w:rsid w:val="00137164"/>
    <w:rsid w:val="00181A88"/>
    <w:rsid w:val="00190D38"/>
    <w:rsid w:val="001A1670"/>
    <w:rsid w:val="001C1816"/>
    <w:rsid w:val="001D4811"/>
    <w:rsid w:val="001D51F3"/>
    <w:rsid w:val="001E5625"/>
    <w:rsid w:val="002157FC"/>
    <w:rsid w:val="002169E4"/>
    <w:rsid w:val="0022012F"/>
    <w:rsid w:val="00222BC4"/>
    <w:rsid w:val="00234D97"/>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75617"/>
    <w:rsid w:val="004A29D8"/>
    <w:rsid w:val="004B301C"/>
    <w:rsid w:val="004B4E82"/>
    <w:rsid w:val="004E452E"/>
    <w:rsid w:val="004E75EE"/>
    <w:rsid w:val="004F01B7"/>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A5843"/>
    <w:rsid w:val="006C0798"/>
    <w:rsid w:val="006C0FAB"/>
    <w:rsid w:val="006F52F0"/>
    <w:rsid w:val="00717762"/>
    <w:rsid w:val="00755C08"/>
    <w:rsid w:val="0076061D"/>
    <w:rsid w:val="00763EC1"/>
    <w:rsid w:val="00780968"/>
    <w:rsid w:val="00782DF7"/>
    <w:rsid w:val="007903FC"/>
    <w:rsid w:val="0079114F"/>
    <w:rsid w:val="007D0A4D"/>
    <w:rsid w:val="00816CE8"/>
    <w:rsid w:val="008A126D"/>
    <w:rsid w:val="008B59E5"/>
    <w:rsid w:val="008D42F9"/>
    <w:rsid w:val="008D6A90"/>
    <w:rsid w:val="008E38B0"/>
    <w:rsid w:val="008E566D"/>
    <w:rsid w:val="00904459"/>
    <w:rsid w:val="00905466"/>
    <w:rsid w:val="00910D74"/>
    <w:rsid w:val="00916C18"/>
    <w:rsid w:val="0092367A"/>
    <w:rsid w:val="00972719"/>
    <w:rsid w:val="00990692"/>
    <w:rsid w:val="009C19FA"/>
    <w:rsid w:val="009C535C"/>
    <w:rsid w:val="009F45FA"/>
    <w:rsid w:val="00A1262D"/>
    <w:rsid w:val="00A13A9A"/>
    <w:rsid w:val="00A13BA0"/>
    <w:rsid w:val="00A5727F"/>
    <w:rsid w:val="00A61AA2"/>
    <w:rsid w:val="00A92BF0"/>
    <w:rsid w:val="00AA111B"/>
    <w:rsid w:val="00AB37F3"/>
    <w:rsid w:val="00AB3DEF"/>
    <w:rsid w:val="00AC6333"/>
    <w:rsid w:val="00AF57C4"/>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1842"/>
    <w:rsid w:val="00E34BAF"/>
    <w:rsid w:val="00E6163E"/>
    <w:rsid w:val="00E707E5"/>
    <w:rsid w:val="00E867C5"/>
    <w:rsid w:val="00E91CA9"/>
    <w:rsid w:val="00EA025C"/>
    <w:rsid w:val="00EB0E0A"/>
    <w:rsid w:val="00ED4A60"/>
    <w:rsid w:val="00EF0D97"/>
    <w:rsid w:val="00EF6053"/>
    <w:rsid w:val="00EF7CC1"/>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E64662-B864-42C9-AEAE-7EFDE02F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82</TotalTime>
  <Pages>12</Pages>
  <Words>1391</Words>
  <Characters>7934</Characters>
  <Application>Microsoft Office Word</Application>
  <DocSecurity>0</DocSecurity>
  <Lines>66</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9307</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Simas __42</cp:lastModifiedBy>
  <cp:revision>14</cp:revision>
  <cp:lastPrinted>2005-04-19T06:53:00Z</cp:lastPrinted>
  <dcterms:created xsi:type="dcterms:W3CDTF">2018-09-18T19:41:00Z</dcterms:created>
  <dcterms:modified xsi:type="dcterms:W3CDTF">2018-10-03T08:35:00Z</dcterms:modified>
</cp:coreProperties>
</file>