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D425" w14:textId="77777777" w:rsidR="00002687" w:rsidRPr="00B000B1" w:rsidRDefault="00002687" w:rsidP="00002687">
      <w:pPr>
        <w:keepNext/>
        <w:spacing w:before="240" w:after="60" w:line="240" w:lineRule="auto"/>
        <w:jc w:val="center"/>
        <w:outlineLvl w:val="0"/>
        <w:rPr>
          <w:rFonts w:ascii="Times New Roman" w:eastAsia="Times New Roman" w:hAnsi="Times New Roman" w:cs="Times New Roman"/>
          <w:b/>
          <w:bCs/>
          <w:kern w:val="32"/>
          <w:sz w:val="40"/>
          <w:szCs w:val="40"/>
        </w:rPr>
      </w:pPr>
      <w:r w:rsidRPr="008168A5">
        <w:rPr>
          <w:rFonts w:ascii="Times New Roman" w:eastAsia="Times New Roman" w:hAnsi="Times New Roman" w:cs="Times New Roman"/>
          <w:b/>
          <w:bCs/>
          <w:noProof/>
          <w:kern w:val="32"/>
          <w:sz w:val="40"/>
          <w:szCs w:val="40"/>
        </w:rPr>
        <mc:AlternateContent>
          <mc:Choice Requires="wps">
            <w:drawing>
              <wp:anchor distT="0" distB="0" distL="114300" distR="114300" simplePos="0" relativeHeight="251641344" behindDoc="0" locked="0" layoutInCell="1" allowOverlap="1" wp14:anchorId="006D1722" wp14:editId="741D2D45">
                <wp:simplePos x="0" y="0"/>
                <wp:positionH relativeFrom="column">
                  <wp:posOffset>46</wp:posOffset>
                </wp:positionH>
                <wp:positionV relativeFrom="paragraph">
                  <wp:posOffset>75998</wp:posOffset>
                </wp:positionV>
                <wp:extent cx="5945830" cy="13381"/>
                <wp:effectExtent l="0" t="0" r="36195" b="24765"/>
                <wp:wrapNone/>
                <wp:docPr id="1" name="Straight Connector 1"/>
                <wp:cNvGraphicFramePr/>
                <a:graphic xmlns:a="http://schemas.openxmlformats.org/drawingml/2006/main">
                  <a:graphicData uri="http://schemas.microsoft.com/office/word/2010/wordprocessingShape">
                    <wps:wsp>
                      <wps:cNvCnPr/>
                      <wps:spPr>
                        <a:xfrm flipV="1">
                          <a:off x="0" y="0"/>
                          <a:ext cx="5945830" cy="13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7ACCE" id="Straight Connector 1" o:spid="_x0000_s1026" style="position:absolute;flip:y;z-index:251641344;visibility:visible;mso-wrap-style:square;mso-wrap-distance-left:9pt;mso-wrap-distance-top:0;mso-wrap-distance-right:9pt;mso-wrap-distance-bottom:0;mso-position-horizontal:absolute;mso-position-horizontal-relative:text;mso-position-vertical:absolute;mso-position-vertical-relative:text" from="0,6pt" to="468.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" strokecolor="#4579b8 [3044]"/>
            </w:pict>
          </mc:Fallback>
        </mc:AlternateContent>
      </w:r>
      <w:r w:rsidRPr="00B000B1">
        <w:rPr>
          <w:rFonts w:ascii="Times New Roman" w:eastAsia="Times New Roman" w:hAnsi="Times New Roman" w:cs="Times New Roman"/>
          <w:b/>
          <w:bCs/>
          <w:kern w:val="32"/>
          <w:sz w:val="40"/>
          <w:szCs w:val="40"/>
        </w:rPr>
        <w:t>Finding Tolerance for Deer: A Statistical Approach to Defining Tolerance</w:t>
      </w:r>
    </w:p>
    <w:p w14:paraId="6B41623C" w14:textId="77777777" w:rsidR="00002687" w:rsidRPr="00B000B1" w:rsidRDefault="00002687" w:rsidP="00002687">
      <w:pPr>
        <w:autoSpaceDE w:val="0"/>
        <w:autoSpaceDN w:val="0"/>
        <w:spacing w:before="240" w:after="60" w:line="240" w:lineRule="auto"/>
        <w:jc w:val="center"/>
        <w:outlineLvl w:val="4"/>
        <w:rPr>
          <w:rFonts w:ascii="Times New Roman" w:eastAsia="Times New Roman" w:hAnsi="Times New Roman" w:cs="Times New Roman"/>
          <w:b/>
          <w:bCs/>
          <w:sz w:val="20"/>
          <w:szCs w:val="20"/>
        </w:rPr>
      </w:pPr>
      <w:r w:rsidRPr="008168A5">
        <w:rPr>
          <w:rFonts w:ascii="Times New Roman" w:eastAsia="Times New Roman" w:hAnsi="Times New Roman" w:cs="Times New Roman"/>
          <w:b/>
          <w:bCs/>
          <w:noProof/>
          <w:kern w:val="32"/>
          <w:sz w:val="40"/>
          <w:szCs w:val="40"/>
        </w:rPr>
        <mc:AlternateContent>
          <mc:Choice Requires="wps">
            <w:drawing>
              <wp:anchor distT="0" distB="0" distL="114300" distR="114300" simplePos="0" relativeHeight="251642368" behindDoc="0" locked="0" layoutInCell="1" allowOverlap="1" wp14:anchorId="1E5E9992" wp14:editId="2E362B77">
                <wp:simplePos x="0" y="0"/>
                <wp:positionH relativeFrom="column">
                  <wp:posOffset>-93</wp:posOffset>
                </wp:positionH>
                <wp:positionV relativeFrom="paragraph">
                  <wp:posOffset>41244</wp:posOffset>
                </wp:positionV>
                <wp:extent cx="5932449" cy="26763"/>
                <wp:effectExtent l="0" t="0" r="30480" b="30480"/>
                <wp:wrapNone/>
                <wp:docPr id="2" name="Straight Connector 2"/>
                <wp:cNvGraphicFramePr/>
                <a:graphic xmlns:a="http://schemas.openxmlformats.org/drawingml/2006/main">
                  <a:graphicData uri="http://schemas.microsoft.com/office/word/2010/wordprocessingShape">
                    <wps:wsp>
                      <wps:cNvCnPr/>
                      <wps:spPr>
                        <a:xfrm flipV="1">
                          <a:off x="0" y="0"/>
                          <a:ext cx="5932449" cy="26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BDC5D" id="Straight Connector 2" o:spid="_x0000_s1026" style="position:absolute;flip:y;z-index:251642368;visibility:visible;mso-wrap-style:square;mso-wrap-distance-left:9pt;mso-wrap-distance-top:0;mso-wrap-distance-right:9pt;mso-wrap-distance-bottom:0;mso-position-horizontal:absolute;mso-position-horizontal-relative:text;mso-position-vertical:absolute;mso-position-vertical-relative:text" from="0,3.25pt" to="467.1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" strokecolor="#4579b8 [3044]"/>
            </w:pict>
          </mc:Fallback>
        </mc:AlternateContent>
      </w:r>
      <w:r w:rsidRPr="00B000B1">
        <w:rPr>
          <w:rFonts w:ascii="Times New Roman" w:eastAsia="Times New Roman" w:hAnsi="Times New Roman" w:cs="Times New Roman"/>
          <w:b/>
          <w:bCs/>
          <w:sz w:val="20"/>
          <w:szCs w:val="20"/>
        </w:rPr>
        <w:t>Melissa E. Stanger</w:t>
      </w:r>
    </w:p>
    <w:p w14:paraId="46628CFC" w14:textId="77777777" w:rsidR="00002687" w:rsidRPr="00B000B1" w:rsidRDefault="00002687" w:rsidP="00002687">
      <w:pPr>
        <w:spacing w:after="0" w:line="240" w:lineRule="auto"/>
        <w:jc w:val="center"/>
        <w:rPr>
          <w:rFonts w:ascii="Times New Roman" w:eastAsia="Times New Roman" w:hAnsi="Times New Roman" w:cs="Times New Roman"/>
          <w:sz w:val="20"/>
          <w:szCs w:val="20"/>
        </w:rPr>
      </w:pPr>
    </w:p>
    <w:p w14:paraId="4DC77CAF" w14:textId="77777777" w:rsidR="00002687" w:rsidRPr="00B000B1" w:rsidRDefault="00002687" w:rsidP="00002687">
      <w:pPr>
        <w:tabs>
          <w:tab w:val="left" w:pos="5387"/>
        </w:tabs>
        <w:spacing w:after="0" w:line="240" w:lineRule="auto"/>
        <w:jc w:val="center"/>
        <w:rPr>
          <w:rFonts w:ascii="Times New Roman" w:eastAsia="Times New Roman" w:hAnsi="Times New Roman" w:cs="Times New Roman"/>
          <w:sz w:val="16"/>
          <w:szCs w:val="16"/>
        </w:rPr>
      </w:pPr>
      <w:r w:rsidRPr="00B000B1">
        <w:rPr>
          <w:rFonts w:ascii="Times New Roman" w:eastAsia="Times New Roman" w:hAnsi="Times New Roman" w:cs="Times New Roman"/>
          <w:sz w:val="16"/>
          <w:szCs w:val="16"/>
        </w:rPr>
        <w:t>The Ohio State University</w:t>
      </w:r>
    </w:p>
    <w:p w14:paraId="790716F1" w14:textId="77777777" w:rsidR="00002687" w:rsidRPr="00B000B1" w:rsidRDefault="00002687" w:rsidP="00002687">
      <w:pPr>
        <w:tabs>
          <w:tab w:val="left" w:pos="5387"/>
        </w:tabs>
        <w:spacing w:after="0" w:line="240" w:lineRule="auto"/>
        <w:jc w:val="center"/>
        <w:rPr>
          <w:rFonts w:ascii="Times New Roman" w:eastAsia="Times New Roman" w:hAnsi="Times New Roman" w:cs="Times New Roman"/>
          <w:sz w:val="16"/>
          <w:szCs w:val="16"/>
        </w:rPr>
      </w:pPr>
      <w:r w:rsidRPr="00B000B1">
        <w:rPr>
          <w:rFonts w:ascii="Times New Roman" w:eastAsia="Times New Roman" w:hAnsi="Times New Roman" w:cs="Times New Roman"/>
          <w:sz w:val="16"/>
          <w:szCs w:val="16"/>
        </w:rPr>
        <w:t>School of Environment and Natural Resources</w:t>
      </w:r>
    </w:p>
    <w:p w14:paraId="200825CC" w14:textId="77777777" w:rsidR="00002687" w:rsidRPr="00B000B1" w:rsidRDefault="00002687" w:rsidP="00002687">
      <w:pPr>
        <w:tabs>
          <w:tab w:val="left" w:pos="5387"/>
        </w:tabs>
        <w:spacing w:after="0" w:line="240" w:lineRule="auto"/>
        <w:jc w:val="center"/>
        <w:rPr>
          <w:rFonts w:ascii="Times New Roman" w:eastAsia="Times New Roman" w:hAnsi="Times New Roman" w:cs="Times New Roman"/>
          <w:sz w:val="16"/>
          <w:szCs w:val="16"/>
        </w:rPr>
      </w:pPr>
      <w:r w:rsidRPr="00B000B1">
        <w:rPr>
          <w:rFonts w:ascii="Times New Roman" w:eastAsia="Times New Roman" w:hAnsi="Times New Roman" w:cs="Times New Roman"/>
          <w:sz w:val="16"/>
          <w:szCs w:val="16"/>
        </w:rPr>
        <w:t>Terrestrial Wildlife Ecology Laboratory</w:t>
      </w:r>
    </w:p>
    <w:p w14:paraId="739EBB87" w14:textId="77777777" w:rsidR="00002687" w:rsidRPr="008168A5" w:rsidRDefault="00002687" w:rsidP="00002687">
      <w:pPr>
        <w:tabs>
          <w:tab w:val="left" w:pos="5387"/>
        </w:tabs>
        <w:spacing w:after="0" w:line="240" w:lineRule="auto"/>
        <w:jc w:val="center"/>
        <w:rPr>
          <w:rFonts w:ascii="Times New Roman" w:eastAsia="Times New Roman" w:hAnsi="Times New Roman" w:cs="Times New Roman"/>
          <w:sz w:val="16"/>
          <w:szCs w:val="16"/>
        </w:rPr>
      </w:pPr>
      <w:r w:rsidRPr="00B000B1">
        <w:rPr>
          <w:rFonts w:ascii="Times New Roman" w:eastAsia="Times New Roman" w:hAnsi="Times New Roman" w:cs="Times New Roman"/>
          <w:sz w:val="16"/>
          <w:szCs w:val="16"/>
        </w:rPr>
        <w:t>Environmental and Social Sustainability Laboratory</w:t>
      </w:r>
    </w:p>
    <w:p w14:paraId="2B8D21A1" w14:textId="77777777" w:rsidR="00002687" w:rsidRPr="008168A5" w:rsidRDefault="00002687" w:rsidP="00002687">
      <w:pPr>
        <w:tabs>
          <w:tab w:val="left" w:pos="5387"/>
        </w:tabs>
        <w:spacing w:after="0" w:line="240" w:lineRule="auto"/>
        <w:rPr>
          <w:rFonts w:ascii="Times New Roman" w:eastAsia="Times New Roman" w:hAnsi="Times New Roman" w:cs="Times New Roman"/>
          <w:sz w:val="18"/>
          <w:szCs w:val="18"/>
        </w:rPr>
      </w:pPr>
    </w:p>
    <w:p w14:paraId="604FF36E" w14:textId="77777777" w:rsidR="00002687" w:rsidRPr="00B000B1" w:rsidRDefault="00002687" w:rsidP="00002687">
      <w:pPr>
        <w:tabs>
          <w:tab w:val="left" w:pos="5387"/>
        </w:tabs>
        <w:spacing w:after="0" w:line="240" w:lineRule="auto"/>
        <w:jc w:val="center"/>
        <w:rPr>
          <w:rFonts w:ascii="Times New Roman" w:eastAsia="Times New Roman" w:hAnsi="Times New Roman" w:cs="Times New Roman"/>
          <w:sz w:val="18"/>
          <w:szCs w:val="18"/>
        </w:rPr>
      </w:pPr>
    </w:p>
    <w:p w14:paraId="763AA9E9" w14:textId="77777777" w:rsidR="00002687" w:rsidRPr="008168A5" w:rsidRDefault="00002687" w:rsidP="00002687">
      <w:pPr>
        <w:spacing w:line="259" w:lineRule="auto"/>
        <w:rPr>
          <w:rFonts w:ascii="Times New Roman" w:eastAsia="Calibri" w:hAnsi="Times New Roman" w:cs="Times New Roman"/>
          <w:sz w:val="22"/>
          <w:szCs w:val="22"/>
        </w:rPr>
        <w:sectPr w:rsidR="00002687" w:rsidRPr="008168A5">
          <w:pgSz w:w="12240" w:h="15840"/>
          <w:pgMar w:top="1440" w:right="1440" w:bottom="1440" w:left="1440" w:header="720" w:footer="720" w:gutter="0"/>
          <w:cols w:space="720"/>
          <w:docGrid w:linePitch="360"/>
        </w:sectPr>
      </w:pPr>
    </w:p>
    <w:p w14:paraId="43953F83" w14:textId="77777777" w:rsidR="00002687" w:rsidRDefault="00002687" w:rsidP="00002687">
      <w:pPr>
        <w:spacing w:line="259" w:lineRule="auto"/>
        <w:rPr>
          <w:rFonts w:ascii="Times New Roman" w:eastAsia="Calibri" w:hAnsi="Times New Roman" w:cs="Times New Roman"/>
          <w:sz w:val="22"/>
          <w:szCs w:val="22"/>
        </w:rPr>
      </w:pPr>
      <w:r w:rsidRPr="008168A5">
        <w:rPr>
          <w:rFonts w:ascii="Times New Roman" w:eastAsia="Calibri" w:hAnsi="Times New Roman" w:cs="Times New Roman"/>
          <w:b/>
          <w:bCs/>
          <w:i/>
          <w:iCs/>
          <w:sz w:val="22"/>
          <w:szCs w:val="22"/>
        </w:rPr>
        <w:t xml:space="preserve">Abstract- </w:t>
      </w:r>
      <w:r>
        <w:rPr>
          <w:rFonts w:ascii="Times New Roman" w:eastAsia="Calibri" w:hAnsi="Times New Roman" w:cs="Times New Roman"/>
          <w:sz w:val="22"/>
          <w:szCs w:val="22"/>
        </w:rPr>
        <w:t xml:space="preserve">Tolerance of wildlife is important for state management agencies to understand, because when an individuals’ level of tolerance for a species is exceeded, passive inaction ceases, tolerance becomes intolerance, and action with the intention of negatively effecting the population is taken (Bruskotter et al., 2015). </w:t>
      </w:r>
      <w:r w:rsidRPr="002A1827">
        <w:rPr>
          <w:rFonts w:ascii="Times New Roman" w:eastAsia="Calibri" w:hAnsi="Times New Roman" w:cs="Times New Roman"/>
          <w:sz w:val="22"/>
          <w:szCs w:val="22"/>
        </w:rPr>
        <w:t>I first used Exploratory Factor Analysis (EFA) to determine the latent variable tolerance</w:t>
      </w:r>
      <w:r>
        <w:rPr>
          <w:rFonts w:ascii="Times New Roman" w:eastAsia="Calibri" w:hAnsi="Times New Roman" w:cs="Times New Roman"/>
          <w:sz w:val="22"/>
          <w:szCs w:val="22"/>
        </w:rPr>
        <w:t xml:space="preserve"> for wildlife</w:t>
      </w:r>
      <w:r w:rsidRPr="002A1827">
        <w:rPr>
          <w:rFonts w:ascii="Times New Roman" w:eastAsia="Calibri" w:hAnsi="Times New Roman" w:cs="Times New Roman"/>
          <w:sz w:val="22"/>
          <w:szCs w:val="22"/>
        </w:rPr>
        <w:t>. Then I used Confirmatory Factor Analysis (CFA) to confirm this analysis, as suggested by Costello and Osborne (2005</w:t>
      </w:r>
      <w:r>
        <w:rPr>
          <w:rFonts w:ascii="Times New Roman" w:eastAsia="Calibri" w:hAnsi="Times New Roman" w:cs="Times New Roman"/>
          <w:sz w:val="22"/>
          <w:szCs w:val="22"/>
        </w:rPr>
        <w:t>)</w:t>
      </w:r>
      <w:r w:rsidRPr="002A1827">
        <w:rPr>
          <w:rFonts w:ascii="Times New Roman" w:eastAsia="Calibri" w:hAnsi="Times New Roman" w:cs="Times New Roman"/>
          <w:sz w:val="22"/>
          <w:szCs w:val="22"/>
        </w:rPr>
        <w:t xml:space="preserve">. Then last of all I created a </w:t>
      </w:r>
      <w:r>
        <w:rPr>
          <w:rFonts w:ascii="Times New Roman" w:eastAsia="Calibri" w:hAnsi="Times New Roman" w:cs="Times New Roman"/>
          <w:sz w:val="22"/>
          <w:szCs w:val="22"/>
        </w:rPr>
        <w:t>G</w:t>
      </w:r>
      <w:r w:rsidRPr="002A1827">
        <w:rPr>
          <w:rFonts w:ascii="Times New Roman" w:eastAsia="Calibri" w:hAnsi="Times New Roman" w:cs="Times New Roman"/>
          <w:sz w:val="22"/>
          <w:szCs w:val="22"/>
        </w:rPr>
        <w:t xml:space="preserve">eneralized </w:t>
      </w:r>
      <w:r>
        <w:rPr>
          <w:rFonts w:ascii="Times New Roman" w:eastAsia="Calibri" w:hAnsi="Times New Roman" w:cs="Times New Roman"/>
          <w:sz w:val="22"/>
          <w:szCs w:val="22"/>
        </w:rPr>
        <w:t>L</w:t>
      </w:r>
      <w:r w:rsidRPr="002A1827">
        <w:rPr>
          <w:rFonts w:ascii="Times New Roman" w:eastAsia="Calibri" w:hAnsi="Times New Roman" w:cs="Times New Roman"/>
          <w:sz w:val="22"/>
          <w:szCs w:val="22"/>
        </w:rPr>
        <w:t xml:space="preserve">inear </w:t>
      </w:r>
      <w:r>
        <w:rPr>
          <w:rFonts w:ascii="Times New Roman" w:eastAsia="Calibri" w:hAnsi="Times New Roman" w:cs="Times New Roman"/>
          <w:sz w:val="22"/>
          <w:szCs w:val="22"/>
        </w:rPr>
        <w:t>M</w:t>
      </w:r>
      <w:r w:rsidRPr="002A1827">
        <w:rPr>
          <w:rFonts w:ascii="Times New Roman" w:eastAsia="Calibri" w:hAnsi="Times New Roman" w:cs="Times New Roman"/>
          <w:sz w:val="22"/>
          <w:szCs w:val="22"/>
        </w:rPr>
        <w:t xml:space="preserve">odel explaining </w:t>
      </w:r>
      <w:r>
        <w:rPr>
          <w:rFonts w:ascii="Times New Roman" w:eastAsia="Calibri" w:hAnsi="Times New Roman" w:cs="Times New Roman"/>
          <w:sz w:val="22"/>
          <w:szCs w:val="22"/>
        </w:rPr>
        <w:t xml:space="preserve">27% of the variance in </w:t>
      </w:r>
      <w:r w:rsidRPr="002A1827">
        <w:rPr>
          <w:rFonts w:ascii="Times New Roman" w:eastAsia="Calibri" w:hAnsi="Times New Roman" w:cs="Times New Roman"/>
          <w:sz w:val="22"/>
          <w:szCs w:val="22"/>
        </w:rPr>
        <w:t>tolerance</w:t>
      </w:r>
      <w:r>
        <w:rPr>
          <w:rFonts w:ascii="Times New Roman" w:eastAsia="Calibri" w:hAnsi="Times New Roman" w:cs="Times New Roman"/>
          <w:sz w:val="22"/>
          <w:szCs w:val="22"/>
        </w:rPr>
        <w:t xml:space="preserve"> for wildlife</w:t>
      </w:r>
      <w:r w:rsidRPr="002A1827">
        <w:rPr>
          <w:rFonts w:ascii="Times New Roman" w:eastAsia="Calibri" w:hAnsi="Times New Roman" w:cs="Times New Roman"/>
          <w:sz w:val="22"/>
          <w:szCs w:val="22"/>
        </w:rPr>
        <w:t>.</w:t>
      </w:r>
      <w:r w:rsidRPr="002A1827">
        <w:rPr>
          <w:rFonts w:ascii="Times New Roman" w:eastAsia="Calibri" w:hAnsi="Times New Roman" w:cs="Times New Roman"/>
          <w:b/>
          <w:bCs/>
          <w:i/>
          <w:iCs/>
          <w:sz w:val="22"/>
          <w:szCs w:val="22"/>
        </w:rPr>
        <w:t xml:space="preserve"> </w:t>
      </w:r>
    </w:p>
    <w:p w14:paraId="4FB265C5" w14:textId="77777777" w:rsidR="00002687" w:rsidRPr="00F0070C" w:rsidRDefault="00002687" w:rsidP="00002687">
      <w:pPr>
        <w:spacing w:line="259" w:lineRule="auto"/>
        <w:rPr>
          <w:rFonts w:ascii="Times New Roman" w:eastAsia="Calibri" w:hAnsi="Times New Roman" w:cs="Times New Roman"/>
          <w:i/>
          <w:iCs/>
          <w:sz w:val="22"/>
          <w:szCs w:val="22"/>
        </w:rPr>
      </w:pPr>
      <w:r>
        <w:rPr>
          <w:rFonts w:ascii="Times New Roman" w:eastAsia="Calibri" w:hAnsi="Times New Roman" w:cs="Times New Roman"/>
          <w:b/>
          <w:bCs/>
          <w:i/>
          <w:iCs/>
          <w:sz w:val="22"/>
          <w:szCs w:val="22"/>
        </w:rPr>
        <w:t>Key Terms</w:t>
      </w:r>
      <w:r w:rsidRPr="00F0070C">
        <w:rPr>
          <w:rFonts w:ascii="Times New Roman" w:eastAsia="Calibri" w:hAnsi="Times New Roman" w:cs="Times New Roman"/>
          <w:b/>
          <w:bCs/>
          <w:i/>
          <w:iCs/>
          <w:sz w:val="22"/>
          <w:szCs w:val="22"/>
        </w:rPr>
        <w:t>-</w:t>
      </w:r>
      <w:r w:rsidRPr="00F0070C">
        <w:rPr>
          <w:rFonts w:ascii="Times New Roman" w:eastAsia="Calibri" w:hAnsi="Times New Roman" w:cs="Times New Roman"/>
          <w:i/>
          <w:iCs/>
          <w:sz w:val="22"/>
          <w:szCs w:val="22"/>
        </w:rPr>
        <w:t xml:space="preserve"> Confirmatory Factor Analysis, Exploratory Factor Analysis, Generalized Linear Model, Tolerance</w:t>
      </w:r>
    </w:p>
    <w:p w14:paraId="09F726F6" w14:textId="77777777" w:rsidR="00002687" w:rsidRDefault="00002687" w:rsidP="00002687">
      <w:pPr>
        <w:jc w:val="center"/>
        <w:rPr>
          <w:rFonts w:ascii="Times New Roman" w:eastAsia="Calibri" w:hAnsi="Times New Roman" w:cs="Times New Roman"/>
          <w:i/>
          <w:iCs/>
          <w:sz w:val="24"/>
          <w:szCs w:val="24"/>
          <w:u w:val="single"/>
        </w:rPr>
        <w:sectPr w:rsidR="00002687" w:rsidSect="00405CDD">
          <w:type w:val="continuous"/>
          <w:pgSz w:w="12240" w:h="15840"/>
          <w:pgMar w:top="1440" w:right="1440" w:bottom="1440" w:left="1440" w:header="720" w:footer="720" w:gutter="0"/>
          <w:cols w:space="720"/>
          <w:docGrid w:linePitch="360"/>
        </w:sectPr>
      </w:pPr>
    </w:p>
    <w:p w14:paraId="699E7086" w14:textId="77777777" w:rsidR="00002687" w:rsidRDefault="00002687" w:rsidP="00002687">
      <w:pPr>
        <w:jc w:val="center"/>
        <w:rPr>
          <w:rFonts w:ascii="Times New Roman" w:eastAsia="Calibri" w:hAnsi="Times New Roman" w:cs="Times New Roman"/>
          <w:sz w:val="24"/>
          <w:szCs w:val="24"/>
        </w:rPr>
      </w:pPr>
      <w:r w:rsidRPr="00F3593A">
        <w:rPr>
          <w:rFonts w:ascii="Times New Roman" w:eastAsia="Calibri" w:hAnsi="Times New Roman" w:cs="Times New Roman"/>
          <w:i/>
          <w:iCs/>
          <w:sz w:val="24"/>
          <w:szCs w:val="24"/>
          <w:u w:val="single"/>
        </w:rPr>
        <w:t>Introduction</w:t>
      </w:r>
    </w:p>
    <w:p w14:paraId="7E4FB79E" w14:textId="1E4ED396" w:rsidR="00002687" w:rsidRDefault="00002687" w:rsidP="00002687">
      <w:pPr>
        <w:rPr>
          <w:rFonts w:ascii="Times New Roman" w:eastAsia="Calibri" w:hAnsi="Times New Roman" w:cs="Times New Roman"/>
          <w:sz w:val="22"/>
          <w:szCs w:val="22"/>
        </w:rPr>
      </w:pPr>
      <w:r w:rsidRPr="004E2580">
        <w:rPr>
          <w:rFonts w:ascii="Times New Roman" w:eastAsia="Calibri" w:hAnsi="Times New Roman" w:cs="Times New Roman"/>
          <w:sz w:val="22"/>
          <w:szCs w:val="22"/>
        </w:rPr>
        <w:t xml:space="preserve">Sharing land with an abundance of wildlife has both positive and negative repercussions especially for agricultural producers (Conover, 1997). One might enjoy the chirp of a bird, hunting a deer, or even just seeing wildlife. However, many farmers and ranchers lose income due commercial crop damage caused by wildlife (Conover, 1994; </w:t>
      </w:r>
      <w:proofErr w:type="spellStart"/>
      <w:r w:rsidRPr="004E2580">
        <w:rPr>
          <w:rFonts w:ascii="Times New Roman" w:eastAsia="Calibri" w:hAnsi="Times New Roman" w:cs="Times New Roman"/>
          <w:sz w:val="22"/>
          <w:szCs w:val="22"/>
        </w:rPr>
        <w:t>Wywialowski</w:t>
      </w:r>
      <w:proofErr w:type="spellEnd"/>
      <w:r w:rsidRPr="004E2580">
        <w:rPr>
          <w:rFonts w:ascii="Times New Roman" w:eastAsia="Calibri" w:hAnsi="Times New Roman" w:cs="Times New Roman"/>
          <w:sz w:val="22"/>
          <w:szCs w:val="22"/>
        </w:rPr>
        <w:t xml:space="preserve">, 1994). In a survey of United States agricultural producers from 1993 and 1994, 80% of respondents claimed to have damage caused by wildlife on their farm or ranch in the previous year. This same survey found that 54% of respondents reported incurring &gt;$500 worth of wildlife damages per year (Conover, 1998). Out of all the species of nuisance wildlife in the United States, deer are the most common damage culprits for agricultural producers (Conover, 1998; Conover et al., 2018). However commercial crop damage or even garden damage are not the biggest concern when it </w:t>
      </w:r>
      <w:r w:rsidRPr="004E2580">
        <w:rPr>
          <w:rFonts w:ascii="Times New Roman" w:eastAsia="Calibri" w:hAnsi="Times New Roman" w:cs="Times New Roman"/>
          <w:sz w:val="22"/>
          <w:szCs w:val="22"/>
        </w:rPr>
        <w:t>comes to deer damage. In a survey o</w:t>
      </w:r>
      <w:r w:rsidR="00845BD6">
        <w:rPr>
          <w:rFonts w:ascii="Times New Roman" w:eastAsia="Calibri" w:hAnsi="Times New Roman" w:cs="Times New Roman"/>
          <w:sz w:val="22"/>
          <w:szCs w:val="22"/>
        </w:rPr>
        <w:t>f</w:t>
      </w:r>
      <w:r w:rsidRPr="004E2580">
        <w:rPr>
          <w:rFonts w:ascii="Times New Roman" w:eastAsia="Calibri" w:hAnsi="Times New Roman" w:cs="Times New Roman"/>
          <w:sz w:val="22"/>
          <w:szCs w:val="22"/>
        </w:rPr>
        <w:t xml:space="preserve"> people living in Tompkins County, New York, 56% of respondents said their greatest concern about deer was deer-vehicle collisions (Stout et al., 1993). Deer vehicle collisions are a regular </w:t>
      </w:r>
      <w:r w:rsidR="00845BD6">
        <w:rPr>
          <w:rFonts w:ascii="Times New Roman" w:eastAsia="Calibri" w:hAnsi="Times New Roman" w:cs="Times New Roman"/>
          <w:sz w:val="22"/>
          <w:szCs w:val="22"/>
        </w:rPr>
        <w:t xml:space="preserve">concern </w:t>
      </w:r>
      <w:r w:rsidRPr="004E2580">
        <w:rPr>
          <w:rFonts w:ascii="Times New Roman" w:eastAsia="Calibri" w:hAnsi="Times New Roman" w:cs="Times New Roman"/>
          <w:sz w:val="22"/>
          <w:szCs w:val="22"/>
        </w:rPr>
        <w:t>for many people. A study surveying exurban areas found that deer-vehicle collisions were a common concern for most respondents (84%) (Storm et al., 2007). Annually in the United States, there are approximately one to two million vehicle collisions with large animals (</w:t>
      </w:r>
      <w:proofErr w:type="spellStart"/>
      <w:r w:rsidRPr="004E2580">
        <w:rPr>
          <w:rFonts w:ascii="Times New Roman" w:eastAsia="Calibri" w:hAnsi="Times New Roman" w:cs="Times New Roman"/>
          <w:sz w:val="22"/>
          <w:szCs w:val="22"/>
        </w:rPr>
        <w:t>Huijser</w:t>
      </w:r>
      <w:proofErr w:type="spellEnd"/>
      <w:r w:rsidRPr="004E2580">
        <w:rPr>
          <w:rFonts w:ascii="Times New Roman" w:eastAsia="Calibri" w:hAnsi="Times New Roman" w:cs="Times New Roman"/>
          <w:sz w:val="22"/>
          <w:szCs w:val="22"/>
        </w:rPr>
        <w:t xml:space="preserve"> et al., 2007). This leaves a profound impression on the opinions towards deer for the people involved. Stout et al. (1993) found that personal involvement in a deer-vehicle collision and perceived risk of deer vehicle collisions greatly impact one’s preferences for the deer population level. Currently there is very little known about the state of deer damage or other wildlife damages in the state of Ohio. It is important to understand the extent of deer damage because interactions with wildlife effect </w:t>
      </w:r>
      <w:r w:rsidRPr="004E2580">
        <w:rPr>
          <w:rFonts w:ascii="Times New Roman" w:eastAsia="Calibri" w:hAnsi="Times New Roman" w:cs="Times New Roman"/>
          <w:sz w:val="22"/>
          <w:szCs w:val="22"/>
        </w:rPr>
        <w:lastRenderedPageBreak/>
        <w:t>what wildlife population levels humans are willing to tolerate (</w:t>
      </w:r>
      <w:proofErr w:type="spellStart"/>
      <w:r w:rsidRPr="004E2580">
        <w:rPr>
          <w:rFonts w:ascii="Times New Roman" w:eastAsia="Calibri" w:hAnsi="Times New Roman" w:cs="Times New Roman"/>
          <w:sz w:val="22"/>
          <w:szCs w:val="22"/>
        </w:rPr>
        <w:t>Lischka</w:t>
      </w:r>
      <w:proofErr w:type="spellEnd"/>
      <w:r w:rsidRPr="004E2580">
        <w:rPr>
          <w:rFonts w:ascii="Times New Roman" w:eastAsia="Calibri" w:hAnsi="Times New Roman" w:cs="Times New Roman"/>
          <w:sz w:val="22"/>
          <w:szCs w:val="22"/>
        </w:rPr>
        <w:t>, 2008).</w:t>
      </w:r>
      <w:r w:rsidRPr="00231352">
        <w:rPr>
          <w:rFonts w:ascii="Times New Roman" w:eastAsia="Calibri" w:hAnsi="Times New Roman" w:cs="Times New Roman"/>
          <w:sz w:val="22"/>
          <w:szCs w:val="22"/>
        </w:rPr>
        <w:t xml:space="preserve"> </w:t>
      </w:r>
      <w:r>
        <w:rPr>
          <w:rFonts w:ascii="Times New Roman" w:eastAsia="Calibri" w:hAnsi="Times New Roman" w:cs="Times New Roman"/>
          <w:sz w:val="22"/>
          <w:szCs w:val="22"/>
        </w:rPr>
        <w:t>Part of my goal with this paper is to show statistically how deer damage perceptions can explain part of the variance in tolerance of deer in Ohio.</w:t>
      </w:r>
    </w:p>
    <w:p w14:paraId="53441AAA" w14:textId="13326DCC"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When someone is highly tolerant of a wildlife species that means they exhibit passive restraint towards behaviors that would negatively impact the species regardless of wildlife damage</w:t>
      </w:r>
      <w:r w:rsidRPr="00A567B7">
        <w:rPr>
          <w:rFonts w:ascii="Times New Roman" w:eastAsia="Calibri" w:hAnsi="Times New Roman" w:cs="Times New Roman"/>
          <w:sz w:val="22"/>
          <w:szCs w:val="22"/>
        </w:rPr>
        <w:t xml:space="preserve"> </w:t>
      </w:r>
      <w:r>
        <w:rPr>
          <w:rFonts w:ascii="Times New Roman" w:eastAsia="Calibri" w:hAnsi="Times New Roman" w:cs="Times New Roman"/>
          <w:sz w:val="22"/>
          <w:szCs w:val="22"/>
        </w:rPr>
        <w:t>(Bruskotter et al., 2015). However, not all humans are tolerant o</w:t>
      </w:r>
      <w:r w:rsidR="00845BD6">
        <w:rPr>
          <w:rFonts w:ascii="Times New Roman" w:eastAsia="Calibri" w:hAnsi="Times New Roman" w:cs="Times New Roman"/>
          <w:sz w:val="22"/>
          <w:szCs w:val="22"/>
        </w:rPr>
        <w:t>f</w:t>
      </w:r>
      <w:r>
        <w:rPr>
          <w:rFonts w:ascii="Times New Roman" w:eastAsia="Calibri" w:hAnsi="Times New Roman" w:cs="Times New Roman"/>
          <w:sz w:val="22"/>
          <w:szCs w:val="22"/>
        </w:rPr>
        <w:t xml:space="preserve"> wildlife and there is a point where passive inaction ceases, tolerance becomes intolerance, and action with the intention of negatively effecting the population is taken (Bruskotter et al., 2015). For example, f</w:t>
      </w:r>
      <w:r w:rsidRPr="00A567B7">
        <w:rPr>
          <w:rFonts w:ascii="Times New Roman" w:eastAsia="Calibri" w:hAnsi="Times New Roman" w:cs="Times New Roman"/>
          <w:sz w:val="22"/>
          <w:szCs w:val="22"/>
        </w:rPr>
        <w:t xml:space="preserve">armers will tolerate deer damage to crops to an extent however there is a monetary threshold in which damage becomes intolerable. However, this threshold </w:t>
      </w:r>
      <w:r>
        <w:rPr>
          <w:rFonts w:ascii="Times New Roman" w:eastAsia="Calibri" w:hAnsi="Times New Roman" w:cs="Times New Roman"/>
          <w:sz w:val="22"/>
          <w:szCs w:val="22"/>
        </w:rPr>
        <w:t>differs</w:t>
      </w:r>
      <w:r w:rsidRPr="00A567B7">
        <w:rPr>
          <w:rFonts w:ascii="Times New Roman" w:eastAsia="Calibri" w:hAnsi="Times New Roman" w:cs="Times New Roman"/>
          <w:sz w:val="22"/>
          <w:szCs w:val="22"/>
        </w:rPr>
        <w:t xml:space="preserve"> among areas (</w:t>
      </w:r>
      <w:r w:rsidRPr="00BA1A8A">
        <w:rPr>
          <w:rFonts w:ascii="Times New Roman" w:eastAsia="Calibri" w:hAnsi="Times New Roman" w:cs="Times New Roman"/>
          <w:sz w:val="22"/>
          <w:szCs w:val="22"/>
        </w:rPr>
        <w:t>Pomerantz et al.</w:t>
      </w:r>
      <w:r>
        <w:rPr>
          <w:rFonts w:ascii="Times New Roman" w:eastAsia="Calibri" w:hAnsi="Times New Roman" w:cs="Times New Roman"/>
          <w:sz w:val="22"/>
          <w:szCs w:val="22"/>
        </w:rPr>
        <w:t>,</w:t>
      </w:r>
      <w:r w:rsidRPr="00BA1A8A">
        <w:rPr>
          <w:rFonts w:ascii="Times New Roman" w:eastAsia="Calibri" w:hAnsi="Times New Roman" w:cs="Times New Roman"/>
          <w:sz w:val="22"/>
          <w:szCs w:val="22"/>
        </w:rPr>
        <w:t xml:space="preserve"> 1986</w:t>
      </w:r>
      <w:r>
        <w:rPr>
          <w:rFonts w:ascii="Times New Roman" w:eastAsia="Calibri" w:hAnsi="Times New Roman" w:cs="Times New Roman"/>
          <w:sz w:val="22"/>
          <w:szCs w:val="22"/>
        </w:rPr>
        <w:t>;</w:t>
      </w:r>
      <w:r w:rsidRPr="00BA1A8A">
        <w:rPr>
          <w:rFonts w:ascii="Times New Roman" w:eastAsia="Calibri" w:hAnsi="Times New Roman" w:cs="Times New Roman"/>
          <w:sz w:val="22"/>
          <w:szCs w:val="22"/>
        </w:rPr>
        <w:t xml:space="preserve"> </w:t>
      </w:r>
      <w:proofErr w:type="spellStart"/>
      <w:r w:rsidRPr="00BA1A8A">
        <w:rPr>
          <w:rFonts w:ascii="Times New Roman" w:eastAsia="Calibri" w:hAnsi="Times New Roman" w:cs="Times New Roman"/>
          <w:sz w:val="22"/>
          <w:szCs w:val="22"/>
        </w:rPr>
        <w:t>Siemer</w:t>
      </w:r>
      <w:proofErr w:type="spellEnd"/>
      <w:r w:rsidRPr="00BA1A8A">
        <w:rPr>
          <w:rFonts w:ascii="Times New Roman" w:eastAsia="Calibri" w:hAnsi="Times New Roman" w:cs="Times New Roman"/>
          <w:sz w:val="22"/>
          <w:szCs w:val="22"/>
        </w:rPr>
        <w:t xml:space="preserve"> and Decker</w:t>
      </w:r>
      <w:r>
        <w:rPr>
          <w:rFonts w:ascii="Times New Roman" w:eastAsia="Calibri" w:hAnsi="Times New Roman" w:cs="Times New Roman"/>
          <w:sz w:val="22"/>
          <w:szCs w:val="22"/>
        </w:rPr>
        <w:t>,</w:t>
      </w:r>
      <w:r w:rsidRPr="00BA1A8A">
        <w:rPr>
          <w:rFonts w:ascii="Times New Roman" w:eastAsia="Calibri" w:hAnsi="Times New Roman" w:cs="Times New Roman"/>
          <w:sz w:val="22"/>
          <w:szCs w:val="22"/>
        </w:rPr>
        <w:t xml:space="preserve"> 1996</w:t>
      </w:r>
      <w:r>
        <w:rPr>
          <w:rFonts w:ascii="Times New Roman" w:eastAsia="Calibri" w:hAnsi="Times New Roman" w:cs="Times New Roman"/>
          <w:sz w:val="22"/>
          <w:szCs w:val="22"/>
        </w:rPr>
        <w:t>;</w:t>
      </w:r>
      <w:r w:rsidRPr="00BA1A8A">
        <w:rPr>
          <w:rFonts w:ascii="Times New Roman" w:eastAsia="Calibri" w:hAnsi="Times New Roman" w:cs="Times New Roman"/>
          <w:sz w:val="22"/>
          <w:szCs w:val="22"/>
        </w:rPr>
        <w:t xml:space="preserve"> </w:t>
      </w:r>
      <w:r w:rsidRPr="000B21C1">
        <w:rPr>
          <w:rFonts w:ascii="Times New Roman" w:eastAsia="Calibri" w:hAnsi="Times New Roman" w:cs="Times New Roman"/>
          <w:sz w:val="22"/>
          <w:szCs w:val="22"/>
        </w:rPr>
        <w:t>Craven et al.</w:t>
      </w:r>
      <w:r>
        <w:rPr>
          <w:rFonts w:ascii="Times New Roman" w:eastAsia="Calibri" w:hAnsi="Times New Roman" w:cs="Times New Roman"/>
          <w:sz w:val="22"/>
          <w:szCs w:val="22"/>
        </w:rPr>
        <w:t>,</w:t>
      </w:r>
      <w:r w:rsidRPr="000B21C1">
        <w:rPr>
          <w:rFonts w:ascii="Times New Roman" w:eastAsia="Calibri" w:hAnsi="Times New Roman" w:cs="Times New Roman"/>
          <w:sz w:val="22"/>
          <w:szCs w:val="22"/>
        </w:rPr>
        <w:t xml:space="preserve"> 1992</w:t>
      </w:r>
      <w:r w:rsidRPr="00A567B7">
        <w:rPr>
          <w:rFonts w:ascii="Times New Roman" w:eastAsia="Calibri" w:hAnsi="Times New Roman" w:cs="Times New Roman"/>
          <w:sz w:val="22"/>
          <w:szCs w:val="22"/>
        </w:rPr>
        <w:t>).</w:t>
      </w:r>
      <w:r>
        <w:rPr>
          <w:rFonts w:ascii="Times New Roman" w:eastAsia="Calibri" w:hAnsi="Times New Roman" w:cs="Times New Roman"/>
          <w:sz w:val="22"/>
          <w:szCs w:val="22"/>
        </w:rPr>
        <w:t xml:space="preserve"> </w:t>
      </w:r>
    </w:p>
    <w:p w14:paraId="76BFC5BE" w14:textId="1E3D2EF7"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Wildlife acceptance capacity is often used to measure tolerance (Bruskotter et al., 2015). W</w:t>
      </w:r>
      <w:r w:rsidRPr="00786F17">
        <w:rPr>
          <w:rFonts w:ascii="Times New Roman" w:eastAsia="Calibri" w:hAnsi="Times New Roman" w:cs="Times New Roman"/>
          <w:sz w:val="22"/>
          <w:szCs w:val="22"/>
        </w:rPr>
        <w:t xml:space="preserve">ildlife acceptance capacity is the </w:t>
      </w:r>
      <w:proofErr w:type="gramStart"/>
      <w:r w:rsidR="00845BD6">
        <w:rPr>
          <w:rFonts w:ascii="Times New Roman" w:eastAsia="Calibri" w:hAnsi="Times New Roman" w:cs="Times New Roman"/>
          <w:sz w:val="22"/>
          <w:szCs w:val="22"/>
        </w:rPr>
        <w:t xml:space="preserve">highest </w:t>
      </w:r>
      <w:r w:rsidRPr="00786F17">
        <w:rPr>
          <w:rFonts w:ascii="Times New Roman" w:eastAsia="Calibri" w:hAnsi="Times New Roman" w:cs="Times New Roman"/>
          <w:sz w:val="22"/>
          <w:szCs w:val="22"/>
        </w:rPr>
        <w:t xml:space="preserve"> wildlife</w:t>
      </w:r>
      <w:proofErr w:type="gramEnd"/>
      <w:r w:rsidRPr="00786F17">
        <w:rPr>
          <w:rFonts w:ascii="Times New Roman" w:eastAsia="Calibri" w:hAnsi="Times New Roman" w:cs="Times New Roman"/>
          <w:sz w:val="22"/>
          <w:szCs w:val="22"/>
        </w:rPr>
        <w:t xml:space="preserve"> population level that is acceptable to humans (Decker et al., 1988).</w:t>
      </w:r>
      <w:r>
        <w:rPr>
          <w:rFonts w:ascii="Times New Roman" w:eastAsia="Calibri" w:hAnsi="Times New Roman" w:cs="Times New Roman"/>
          <w:sz w:val="22"/>
          <w:szCs w:val="22"/>
        </w:rPr>
        <w:t xml:space="preserve"> When a wildlife population level is under an individual’s wildlife acceptance capacity </w:t>
      </w:r>
      <w:r w:rsidR="00D2392A">
        <w:rPr>
          <w:rFonts w:ascii="Times New Roman" w:eastAsia="Calibri" w:hAnsi="Times New Roman" w:cs="Times New Roman"/>
          <w:sz w:val="22"/>
          <w:szCs w:val="22"/>
        </w:rPr>
        <w:t xml:space="preserve">it can be </w:t>
      </w:r>
      <w:r>
        <w:rPr>
          <w:rFonts w:ascii="Times New Roman" w:eastAsia="Calibri" w:hAnsi="Times New Roman" w:cs="Times New Roman"/>
          <w:sz w:val="22"/>
          <w:szCs w:val="22"/>
        </w:rPr>
        <w:t>assume</w:t>
      </w:r>
      <w:r w:rsidR="00D2392A">
        <w:rPr>
          <w:rFonts w:ascii="Times New Roman" w:eastAsia="Calibri" w:hAnsi="Times New Roman" w:cs="Times New Roman"/>
          <w:sz w:val="22"/>
          <w:szCs w:val="22"/>
        </w:rPr>
        <w:t>d</w:t>
      </w:r>
      <w:r>
        <w:rPr>
          <w:rFonts w:ascii="Times New Roman" w:eastAsia="Calibri" w:hAnsi="Times New Roman" w:cs="Times New Roman"/>
          <w:sz w:val="22"/>
          <w:szCs w:val="22"/>
        </w:rPr>
        <w:t xml:space="preserve"> that the “normal” human state of affected individuals is inaction or passive restraint, much like an individual that exhibits high tolerance of wildlife. </w:t>
      </w:r>
      <w:proofErr w:type="gramStart"/>
      <w:r>
        <w:rPr>
          <w:rFonts w:ascii="Times New Roman" w:eastAsia="Calibri" w:hAnsi="Times New Roman" w:cs="Times New Roman"/>
          <w:sz w:val="22"/>
          <w:szCs w:val="22"/>
        </w:rPr>
        <w:t>Also</w:t>
      </w:r>
      <w:proofErr w:type="gramEnd"/>
      <w:r>
        <w:rPr>
          <w:rFonts w:ascii="Times New Roman" w:eastAsia="Calibri" w:hAnsi="Times New Roman" w:cs="Times New Roman"/>
          <w:sz w:val="22"/>
          <w:szCs w:val="22"/>
        </w:rPr>
        <w:t xml:space="preserve"> like tolerance, wildlife acceptance capacity has a</w:t>
      </w:r>
      <w:r w:rsidR="00845BD6">
        <w:rPr>
          <w:rFonts w:ascii="Times New Roman" w:eastAsia="Calibri" w:hAnsi="Times New Roman" w:cs="Times New Roman"/>
          <w:sz w:val="22"/>
          <w:szCs w:val="22"/>
        </w:rPr>
        <w:t xml:space="preserve"> limit</w:t>
      </w:r>
      <w:r>
        <w:rPr>
          <w:rFonts w:ascii="Times New Roman" w:eastAsia="Calibri" w:hAnsi="Times New Roman" w:cs="Times New Roman"/>
          <w:sz w:val="22"/>
          <w:szCs w:val="22"/>
        </w:rPr>
        <w:t xml:space="preserve"> to what is acceptable, and when the population level exceeds an </w:t>
      </w:r>
      <w:proofErr w:type="spellStart"/>
      <w:r>
        <w:rPr>
          <w:rFonts w:ascii="Times New Roman" w:eastAsia="Calibri" w:hAnsi="Times New Roman" w:cs="Times New Roman"/>
          <w:sz w:val="22"/>
          <w:szCs w:val="22"/>
        </w:rPr>
        <w:t>individuals</w:t>
      </w:r>
      <w:proofErr w:type="spellEnd"/>
      <w:r>
        <w:rPr>
          <w:rFonts w:ascii="Times New Roman" w:eastAsia="Calibri" w:hAnsi="Times New Roman" w:cs="Times New Roman"/>
          <w:sz w:val="22"/>
          <w:szCs w:val="22"/>
        </w:rPr>
        <w:t xml:space="preserve"> wildlife acceptance capacity for that species, passive inaction ceases and action with the intention of negatively effecting the population may be taken by the individual or rather the individual obtains motivation to take such actions (Bruskotter et al., 2015). Bruskotter </w:t>
      </w:r>
      <w:r>
        <w:rPr>
          <w:rFonts w:ascii="Times New Roman" w:eastAsia="Calibri" w:hAnsi="Times New Roman" w:cs="Times New Roman"/>
          <w:sz w:val="22"/>
          <w:szCs w:val="22"/>
        </w:rPr>
        <w:t xml:space="preserve">and </w:t>
      </w:r>
      <w:r w:rsidRPr="00295C4C">
        <w:rPr>
          <w:rFonts w:ascii="Times New Roman" w:eastAsia="Calibri" w:hAnsi="Times New Roman" w:cs="Times New Roman"/>
          <w:sz w:val="22"/>
          <w:szCs w:val="22"/>
        </w:rPr>
        <w:t>Fulton (2012) went as far as to claim that wildlife acceptance capacity and tolerance for wildlife share the same construct.</w:t>
      </w:r>
    </w:p>
    <w:p w14:paraId="36120FFF" w14:textId="2C3F84E3"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 xml:space="preserve">My other goal with this paper is to statistically define the latent variable tolerance. As </w:t>
      </w:r>
      <w:r w:rsidR="00845BD6">
        <w:rPr>
          <w:rFonts w:ascii="Times New Roman" w:eastAsia="Calibri" w:hAnsi="Times New Roman" w:cs="Times New Roman"/>
          <w:sz w:val="22"/>
          <w:szCs w:val="22"/>
        </w:rPr>
        <w:t xml:space="preserve">useful </w:t>
      </w:r>
      <w:r>
        <w:rPr>
          <w:rFonts w:ascii="Times New Roman" w:eastAsia="Calibri" w:hAnsi="Times New Roman" w:cs="Times New Roman"/>
          <w:sz w:val="22"/>
          <w:szCs w:val="22"/>
        </w:rPr>
        <w:t>of a measure for tolerance wildlife acceptance capacity may seem, it is still only one simple measure and lacks the variability necessary for statistical tests or models that require a continuous variable. If other measures for tolerance of wildlife could be used alongside wildlife acceptance capacity to create the latent variable tolerance, then this would increase the variability in tolerance and thus qualify tolerance for deeper statistical analysis then before. In this paper I used factor analysis to determine what other variables, if any, also measure tolerance.</w:t>
      </w:r>
    </w:p>
    <w:p w14:paraId="6DFC7AC8" w14:textId="77777777" w:rsidR="00002687" w:rsidRDefault="00002687" w:rsidP="00002687">
      <w:pPr>
        <w:jc w:val="center"/>
        <w:rPr>
          <w:rFonts w:ascii="Times New Roman" w:eastAsia="Calibri" w:hAnsi="Times New Roman" w:cs="Times New Roman"/>
          <w:i/>
          <w:iCs/>
          <w:sz w:val="24"/>
          <w:szCs w:val="24"/>
          <w:u w:val="single"/>
        </w:rPr>
      </w:pPr>
      <w:r>
        <w:rPr>
          <w:rFonts w:ascii="Times New Roman" w:eastAsia="Calibri" w:hAnsi="Times New Roman" w:cs="Times New Roman"/>
          <w:i/>
          <w:iCs/>
          <w:sz w:val="24"/>
          <w:szCs w:val="24"/>
          <w:u w:val="single"/>
        </w:rPr>
        <w:t>Study Area and Population</w:t>
      </w:r>
    </w:p>
    <w:p w14:paraId="09FF3FFF" w14:textId="3AE81DBC"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 xml:space="preserve">We sought to get </w:t>
      </w:r>
      <w:r>
        <w:t xml:space="preserve">a </w:t>
      </w:r>
      <w:r w:rsidR="00D2392A">
        <w:t>spatially explicit</w:t>
      </w:r>
      <w:r w:rsidRPr="00CC22B8">
        <w:rPr>
          <w:rFonts w:ascii="Times New Roman" w:eastAsia="Calibri" w:hAnsi="Times New Roman" w:cs="Times New Roman"/>
          <w:sz w:val="22"/>
          <w:szCs w:val="22"/>
        </w:rPr>
        <w:t xml:space="preserve"> picture of perceptions of deer in Ohio </w:t>
      </w:r>
      <w:r>
        <w:rPr>
          <w:rFonts w:ascii="Times New Roman" w:eastAsia="Calibri" w:hAnsi="Times New Roman" w:cs="Times New Roman"/>
          <w:sz w:val="22"/>
          <w:szCs w:val="22"/>
        </w:rPr>
        <w:t xml:space="preserve">by sampling Ohio landowners among each of Ohio’s 26 deer management units (DMU). Figure 1 displays Ohio divided-up into its 26 DMUs. We went to </w:t>
      </w:r>
      <w:proofErr w:type="spellStart"/>
      <w:r>
        <w:rPr>
          <w:rFonts w:ascii="Times New Roman" w:eastAsia="Calibri" w:hAnsi="Times New Roman" w:cs="Times New Roman"/>
          <w:sz w:val="22"/>
          <w:szCs w:val="22"/>
        </w:rPr>
        <w:t>Dynata</w:t>
      </w:r>
      <w:proofErr w:type="spellEnd"/>
      <w:r>
        <w:rPr>
          <w:rFonts w:ascii="Times New Roman" w:eastAsia="Calibri" w:hAnsi="Times New Roman" w:cs="Times New Roman"/>
          <w:sz w:val="22"/>
          <w:szCs w:val="22"/>
        </w:rPr>
        <w:t xml:space="preserve"> sampling firm, to purchase a sample </w:t>
      </w:r>
      <w:r w:rsidRPr="0031080D">
        <w:rPr>
          <w:rFonts w:ascii="Times New Roman" w:eastAsia="Calibri" w:hAnsi="Times New Roman" w:cs="Times New Roman"/>
          <w:sz w:val="22"/>
          <w:szCs w:val="22"/>
        </w:rPr>
        <w:t>of</w:t>
      </w:r>
      <w:r>
        <w:rPr>
          <w:rFonts w:ascii="Times New Roman" w:eastAsia="Calibri" w:hAnsi="Times New Roman" w:cs="Times New Roman"/>
          <w:sz w:val="22"/>
          <w:szCs w:val="22"/>
        </w:rPr>
        <w:t xml:space="preserve"> 13,750</w:t>
      </w:r>
      <w:r w:rsidRPr="0031080D">
        <w:rPr>
          <w:rFonts w:ascii="Times New Roman" w:eastAsia="Calibri" w:hAnsi="Times New Roman" w:cs="Times New Roman"/>
          <w:sz w:val="22"/>
          <w:szCs w:val="22"/>
        </w:rPr>
        <w:t xml:space="preserve"> landowners with &gt;5 acres of land stratified by DMU</w:t>
      </w:r>
      <w:r>
        <w:rPr>
          <w:rFonts w:ascii="Times New Roman" w:eastAsia="Calibri" w:hAnsi="Times New Roman" w:cs="Times New Roman"/>
          <w:sz w:val="22"/>
          <w:szCs w:val="22"/>
        </w:rPr>
        <w:t xml:space="preserve"> (Slagle and Bruskotter, 2020).</w:t>
      </w:r>
    </w:p>
    <w:p w14:paraId="2046DE80" w14:textId="4D4E8C01" w:rsidR="00002687" w:rsidRDefault="00427E00" w:rsidP="00002687">
      <w:pPr>
        <w:rPr>
          <w:rFonts w:ascii="Times New Roman" w:eastAsia="Calibri" w:hAnsi="Times New Roman" w:cs="Times New Roman"/>
          <w:sz w:val="22"/>
          <w:szCs w:val="22"/>
        </w:rPr>
      </w:pPr>
      <w:r>
        <w:rPr>
          <w:noProof/>
        </w:rPr>
        <w:lastRenderedPageBreak/>
        <mc:AlternateContent>
          <mc:Choice Requires="wps">
            <w:drawing>
              <wp:anchor distT="45720" distB="45720" distL="114300" distR="114300" simplePos="0" relativeHeight="251646464" behindDoc="0" locked="0" layoutInCell="1" allowOverlap="1" wp14:anchorId="6F2E3B43" wp14:editId="79A14E6A">
                <wp:simplePos x="0" y="0"/>
                <wp:positionH relativeFrom="column">
                  <wp:posOffset>132715</wp:posOffset>
                </wp:positionH>
                <wp:positionV relativeFrom="paragraph">
                  <wp:posOffset>76200</wp:posOffset>
                </wp:positionV>
                <wp:extent cx="2419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276225"/>
                        </a:xfrm>
                        <a:prstGeom prst="rect">
                          <a:avLst/>
                        </a:prstGeom>
                        <a:solidFill>
                          <a:srgbClr val="FFFFFF"/>
                        </a:solidFill>
                        <a:ln w="9525">
                          <a:solidFill>
                            <a:srgbClr val="000000"/>
                          </a:solidFill>
                          <a:miter lim="800000"/>
                          <a:headEnd/>
                          <a:tailEnd/>
                        </a:ln>
                      </wps:spPr>
                      <wps:txbx>
                        <w:txbxContent>
                          <w:p w14:paraId="184D98D4" w14:textId="77777777" w:rsidR="00002687" w:rsidRDefault="00002687" w:rsidP="00002687">
                            <w:r>
                              <w:t>Figure 1. Ohio’s Deer Management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2E3B43" id="_x0000_t202" coordsize="21600,21600" o:spt="202" path="m,l,21600r21600,l21600,xe">
                <v:stroke joinstyle="miter"/>
                <v:path gradientshapeok="t" o:connecttype="rect"/>
              </v:shapetype>
              <v:shape id="Text Box 2" o:spid="_x0000_s1026" type="#_x0000_t202" style="position:absolute;margin-left:10.45pt;margin-top:6pt;width:190.5pt;height:21.7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">
                <v:textbox>
                  <w:txbxContent>
                    <w:p w14:paraId="184D98D4" w14:textId="77777777" w:rsidR="00002687" w:rsidRDefault="00002687" w:rsidP="00002687">
                      <w:r>
                        <w:t>Figure 1. Ohio’s Deer Management Units</w:t>
                      </w:r>
                    </w:p>
                  </w:txbxContent>
                </v:textbox>
                <w10:wrap type="square"/>
              </v:shape>
            </w:pict>
          </mc:Fallback>
        </mc:AlternateContent>
      </w:r>
      <w:r w:rsidR="00002687">
        <w:rPr>
          <w:noProof/>
        </w:rPr>
        <w:drawing>
          <wp:anchor distT="0" distB="0" distL="114300" distR="114300" simplePos="0" relativeHeight="251643392" behindDoc="0" locked="0" layoutInCell="1" allowOverlap="1" wp14:anchorId="4B375086" wp14:editId="06309FA9">
            <wp:simplePos x="0" y="0"/>
            <wp:positionH relativeFrom="column">
              <wp:posOffset>0</wp:posOffset>
            </wp:positionH>
            <wp:positionV relativeFrom="paragraph">
              <wp:posOffset>300355</wp:posOffset>
            </wp:positionV>
            <wp:extent cx="2700020" cy="2943860"/>
            <wp:effectExtent l="0" t="0" r="5080" b="889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MUmap26.jpg"/>
                    <pic:cNvPicPr/>
                  </pic:nvPicPr>
                  <pic:blipFill rotWithShape="1">
                    <a:blip r:embed="rId5" cstate="print">
                      <a:extLst>
                        <a:ext uri="{28A0092B-C50C-407E-A947-70E740481C1C}">
                          <a14:useLocalDpi xmlns:a14="http://schemas.microsoft.com/office/drawing/2010/main" val="0"/>
                        </a:ext>
                      </a:extLst>
                    </a:blip>
                    <a:srcRect t="10655" b="7583"/>
                    <a:stretch/>
                  </pic:blipFill>
                  <pic:spPr bwMode="auto">
                    <a:xfrm>
                      <a:off x="0" y="0"/>
                      <a:ext cx="2700020" cy="294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D28534" w14:textId="77777777" w:rsidR="00002687" w:rsidRDefault="00002687" w:rsidP="00002687">
      <w:pPr>
        <w:jc w:val="center"/>
        <w:rPr>
          <w:rFonts w:ascii="Times New Roman" w:eastAsia="Calibri" w:hAnsi="Times New Roman" w:cs="Times New Roman"/>
          <w:i/>
          <w:iCs/>
          <w:sz w:val="24"/>
          <w:szCs w:val="24"/>
          <w:u w:val="single"/>
        </w:rPr>
      </w:pPr>
      <w:r>
        <w:rPr>
          <w:rFonts w:ascii="Times New Roman" w:eastAsia="Calibri" w:hAnsi="Times New Roman" w:cs="Times New Roman"/>
          <w:i/>
          <w:iCs/>
          <w:sz w:val="24"/>
          <w:szCs w:val="24"/>
          <w:u w:val="single"/>
        </w:rPr>
        <w:t>Data Collection</w:t>
      </w:r>
    </w:p>
    <w:p w14:paraId="7C4CF846" w14:textId="77777777"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 xml:space="preserve">We mailed </w:t>
      </w:r>
      <w:r w:rsidRPr="00405CDD">
        <w:rPr>
          <w:rFonts w:ascii="Times New Roman" w:eastAsia="Calibri" w:hAnsi="Times New Roman" w:cs="Times New Roman"/>
          <w:sz w:val="22"/>
          <w:szCs w:val="22"/>
        </w:rPr>
        <w:t>survey packets (cover letter, survey, and return envelope)</w:t>
      </w:r>
      <w:r>
        <w:rPr>
          <w:rFonts w:ascii="Times New Roman" w:eastAsia="Calibri" w:hAnsi="Times New Roman" w:cs="Times New Roman"/>
          <w:sz w:val="22"/>
          <w:szCs w:val="22"/>
        </w:rPr>
        <w:t xml:space="preserve"> to the sample of 13,750 landowners in May of 2019. Each survey packet in the first mailing included </w:t>
      </w:r>
      <w:r w:rsidRPr="00405CDD">
        <w:rPr>
          <w:rFonts w:ascii="Times New Roman" w:eastAsia="Calibri" w:hAnsi="Times New Roman" w:cs="Times New Roman"/>
          <w:sz w:val="22"/>
          <w:szCs w:val="22"/>
        </w:rPr>
        <w:t xml:space="preserve">a $1 </w:t>
      </w:r>
      <w:r>
        <w:rPr>
          <w:rFonts w:ascii="Times New Roman" w:eastAsia="Calibri" w:hAnsi="Times New Roman" w:cs="Times New Roman"/>
          <w:sz w:val="22"/>
          <w:szCs w:val="22"/>
        </w:rPr>
        <w:t xml:space="preserve">cash </w:t>
      </w:r>
      <w:r w:rsidRPr="00405CDD">
        <w:rPr>
          <w:rFonts w:ascii="Times New Roman" w:eastAsia="Calibri" w:hAnsi="Times New Roman" w:cs="Times New Roman"/>
          <w:sz w:val="22"/>
          <w:szCs w:val="22"/>
        </w:rPr>
        <w:t>incentive to improve response rates</w:t>
      </w:r>
      <w:r>
        <w:rPr>
          <w:rFonts w:ascii="Times New Roman" w:eastAsia="Calibri" w:hAnsi="Times New Roman" w:cs="Times New Roman"/>
          <w:sz w:val="22"/>
          <w:szCs w:val="22"/>
        </w:rPr>
        <w:t xml:space="preserve">. </w:t>
      </w:r>
      <w:r w:rsidRPr="00405CDD">
        <w:rPr>
          <w:rFonts w:ascii="Times New Roman" w:eastAsia="Calibri" w:hAnsi="Times New Roman" w:cs="Times New Roman"/>
          <w:sz w:val="22"/>
          <w:szCs w:val="22"/>
        </w:rPr>
        <w:t>landowners were sent a reminder postcard</w:t>
      </w:r>
      <w:r>
        <w:rPr>
          <w:rFonts w:ascii="Times New Roman" w:eastAsia="Calibri" w:hAnsi="Times New Roman" w:cs="Times New Roman"/>
          <w:sz w:val="22"/>
          <w:szCs w:val="22"/>
        </w:rPr>
        <w:t xml:space="preserve"> in June of 2019. Then in July of 2019 </w:t>
      </w:r>
      <w:r w:rsidRPr="00405CDD">
        <w:rPr>
          <w:rFonts w:ascii="Times New Roman" w:eastAsia="Calibri" w:hAnsi="Times New Roman" w:cs="Times New Roman"/>
          <w:sz w:val="22"/>
          <w:szCs w:val="22"/>
        </w:rPr>
        <w:t xml:space="preserve">landowners who had not responded </w:t>
      </w:r>
      <w:r>
        <w:rPr>
          <w:rFonts w:ascii="Times New Roman" w:eastAsia="Calibri" w:hAnsi="Times New Roman" w:cs="Times New Roman"/>
          <w:sz w:val="22"/>
          <w:szCs w:val="22"/>
        </w:rPr>
        <w:t xml:space="preserve">yet </w:t>
      </w:r>
      <w:r w:rsidRPr="00405CDD">
        <w:rPr>
          <w:rFonts w:ascii="Times New Roman" w:eastAsia="Calibri" w:hAnsi="Times New Roman" w:cs="Times New Roman"/>
          <w:sz w:val="22"/>
          <w:szCs w:val="22"/>
        </w:rPr>
        <w:t>were sent a final survey packet (cover letter, survey, and return envelope</w:t>
      </w:r>
      <w:r>
        <w:rPr>
          <w:rFonts w:ascii="Times New Roman" w:eastAsia="Calibri" w:hAnsi="Times New Roman" w:cs="Times New Roman"/>
          <w:sz w:val="22"/>
          <w:szCs w:val="22"/>
        </w:rPr>
        <w:t>). R</w:t>
      </w:r>
      <w:r w:rsidRPr="00405CDD">
        <w:rPr>
          <w:rFonts w:ascii="Times New Roman" w:eastAsia="Calibri" w:hAnsi="Times New Roman" w:cs="Times New Roman"/>
          <w:sz w:val="22"/>
          <w:szCs w:val="22"/>
        </w:rPr>
        <w:t>espondents were given the opportunity</w:t>
      </w:r>
      <w:r>
        <w:rPr>
          <w:rFonts w:ascii="Times New Roman" w:eastAsia="Calibri" w:hAnsi="Times New Roman" w:cs="Times New Roman"/>
          <w:sz w:val="22"/>
          <w:szCs w:val="22"/>
        </w:rPr>
        <w:t xml:space="preserve"> in each mailing</w:t>
      </w:r>
      <w:r w:rsidRPr="00405CDD">
        <w:rPr>
          <w:rFonts w:ascii="Times New Roman" w:eastAsia="Calibri" w:hAnsi="Times New Roman" w:cs="Times New Roman"/>
          <w:sz w:val="22"/>
          <w:szCs w:val="22"/>
        </w:rPr>
        <w:t xml:space="preserve"> to take an identical survey online via the survey platform Qualtrics, </w:t>
      </w:r>
      <w:proofErr w:type="gramStart"/>
      <w:r w:rsidRPr="00405CDD">
        <w:rPr>
          <w:rFonts w:ascii="Times New Roman" w:eastAsia="Calibri" w:hAnsi="Times New Roman" w:cs="Times New Roman"/>
          <w:sz w:val="22"/>
          <w:szCs w:val="22"/>
        </w:rPr>
        <w:t>in order to</w:t>
      </w:r>
      <w:proofErr w:type="gramEnd"/>
      <w:r w:rsidRPr="00405CDD">
        <w:rPr>
          <w:rFonts w:ascii="Times New Roman" w:eastAsia="Calibri" w:hAnsi="Times New Roman" w:cs="Times New Roman"/>
          <w:sz w:val="22"/>
          <w:szCs w:val="22"/>
        </w:rPr>
        <w:t xml:space="preserve"> improve response times and reduce costs associated data entry.</w:t>
      </w:r>
      <w:r>
        <w:rPr>
          <w:rFonts w:ascii="Times New Roman" w:eastAsia="Calibri" w:hAnsi="Times New Roman" w:cs="Times New Roman"/>
          <w:sz w:val="22"/>
          <w:szCs w:val="22"/>
        </w:rPr>
        <w:t xml:space="preserve"> 5,342 of the 13,750 landowners responded, giving and adjusted response rate of 40% (Slagle and Bruskotter, 2020).</w:t>
      </w:r>
    </w:p>
    <w:p w14:paraId="2FDD9436" w14:textId="77777777" w:rsidR="00002687" w:rsidRDefault="00002687" w:rsidP="00002687">
      <w:pPr>
        <w:jc w:val="center"/>
        <w:rPr>
          <w:rFonts w:ascii="Times New Roman" w:eastAsia="Calibri" w:hAnsi="Times New Roman" w:cs="Times New Roman"/>
          <w:sz w:val="22"/>
          <w:szCs w:val="22"/>
        </w:rPr>
      </w:pPr>
      <w:r>
        <w:rPr>
          <w:rFonts w:ascii="Times New Roman" w:eastAsia="Calibri" w:hAnsi="Times New Roman" w:cs="Times New Roman"/>
          <w:i/>
          <w:iCs/>
          <w:sz w:val="24"/>
          <w:szCs w:val="24"/>
          <w:u w:val="single"/>
        </w:rPr>
        <w:t>Statistical Methods</w:t>
      </w:r>
    </w:p>
    <w:p w14:paraId="628B9BFB" w14:textId="55971D05"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 xml:space="preserve">Before starting any statistical analysis, I removed </w:t>
      </w:r>
      <w:r w:rsidRPr="007456BD">
        <w:rPr>
          <w:rFonts w:ascii="Times New Roman" w:eastAsia="Calibri" w:hAnsi="Times New Roman" w:cs="Times New Roman"/>
          <w:sz w:val="22"/>
          <w:szCs w:val="22"/>
        </w:rPr>
        <w:t xml:space="preserve">all cases that responded NA to any of the questions </w:t>
      </w:r>
      <w:r>
        <w:rPr>
          <w:rFonts w:ascii="Times New Roman" w:eastAsia="Calibri" w:hAnsi="Times New Roman" w:cs="Times New Roman"/>
          <w:sz w:val="22"/>
          <w:szCs w:val="22"/>
        </w:rPr>
        <w:t xml:space="preserve">I planned to use in analysis. After </w:t>
      </w:r>
      <w:r>
        <w:rPr>
          <w:rFonts w:ascii="Times New Roman" w:eastAsia="Calibri" w:hAnsi="Times New Roman" w:cs="Times New Roman"/>
          <w:sz w:val="22"/>
          <w:szCs w:val="22"/>
        </w:rPr>
        <w:t xml:space="preserve">this was done, I was left with 3,674 landowners. </w:t>
      </w:r>
      <w:r w:rsidRPr="007456BD">
        <w:rPr>
          <w:rFonts w:ascii="Times New Roman" w:eastAsia="Calibri" w:hAnsi="Times New Roman" w:cs="Times New Roman"/>
          <w:sz w:val="22"/>
          <w:szCs w:val="22"/>
        </w:rPr>
        <w:t>Th</w:t>
      </w:r>
      <w:r>
        <w:rPr>
          <w:rFonts w:ascii="Times New Roman" w:eastAsia="Calibri" w:hAnsi="Times New Roman" w:cs="Times New Roman"/>
          <w:sz w:val="22"/>
          <w:szCs w:val="22"/>
        </w:rPr>
        <w:t>is</w:t>
      </w:r>
      <w:r w:rsidRPr="007456BD">
        <w:rPr>
          <w:rFonts w:ascii="Times New Roman" w:eastAsia="Calibri" w:hAnsi="Times New Roman" w:cs="Times New Roman"/>
          <w:sz w:val="22"/>
          <w:szCs w:val="22"/>
        </w:rPr>
        <w:t xml:space="preserve"> sample size of over 3000 is more than enough to perform Factor Analysis according to Costello and Osborne (2005)</w:t>
      </w:r>
      <w:r>
        <w:rPr>
          <w:rFonts w:ascii="Times New Roman" w:eastAsia="Calibri" w:hAnsi="Times New Roman" w:cs="Times New Roman"/>
          <w:sz w:val="22"/>
          <w:szCs w:val="22"/>
        </w:rPr>
        <w:t xml:space="preserve">. </w:t>
      </w:r>
    </w:p>
    <w:p w14:paraId="20EBC726" w14:textId="5FB1EC21" w:rsidR="00002687" w:rsidRDefault="00002687" w:rsidP="00002687">
      <w:pPr>
        <w:rPr>
          <w:rFonts w:ascii="Times New Roman" w:eastAsia="Calibri" w:hAnsi="Times New Roman" w:cs="Times New Roman"/>
          <w:sz w:val="22"/>
          <w:szCs w:val="22"/>
        </w:rPr>
      </w:pPr>
      <w:r w:rsidRPr="007456BD">
        <w:rPr>
          <w:rFonts w:ascii="Times New Roman" w:eastAsia="Calibri" w:hAnsi="Times New Roman" w:cs="Times New Roman"/>
          <w:sz w:val="22"/>
          <w:szCs w:val="22"/>
        </w:rPr>
        <w:t>Since not all the questions were answered on the same scale, I standardized all the variables before being put through the EFA and the CFA.</w:t>
      </w:r>
      <w:r>
        <w:rPr>
          <w:rFonts w:ascii="Times New Roman" w:eastAsia="Calibri" w:hAnsi="Times New Roman" w:cs="Times New Roman"/>
          <w:sz w:val="22"/>
          <w:szCs w:val="22"/>
        </w:rPr>
        <w:t xml:space="preserve"> </w:t>
      </w:r>
      <w:r w:rsidRPr="007456BD">
        <w:rPr>
          <w:rFonts w:ascii="Times New Roman" w:eastAsia="Calibri" w:hAnsi="Times New Roman" w:cs="Times New Roman"/>
          <w:sz w:val="22"/>
          <w:szCs w:val="22"/>
        </w:rPr>
        <w:t>I first used Exploratory Factor Analysis (EFA) to determine the latent variable tolerance</w:t>
      </w:r>
      <w:r>
        <w:rPr>
          <w:rFonts w:ascii="Times New Roman" w:eastAsia="Calibri" w:hAnsi="Times New Roman" w:cs="Times New Roman"/>
          <w:sz w:val="22"/>
          <w:szCs w:val="22"/>
        </w:rPr>
        <w:t xml:space="preserve">. In the EFA I included the variables that measure acceptance capacity of deer, affect (this includes the </w:t>
      </w:r>
      <w:r w:rsidR="003304AA">
        <w:rPr>
          <w:rFonts w:ascii="Times New Roman" w:eastAsia="Calibri" w:hAnsi="Times New Roman" w:cs="Times New Roman"/>
          <w:sz w:val="22"/>
          <w:szCs w:val="22"/>
        </w:rPr>
        <w:t>items</w:t>
      </w:r>
      <w:r>
        <w:rPr>
          <w:rFonts w:ascii="Times New Roman" w:eastAsia="Calibri" w:hAnsi="Times New Roman" w:cs="Times New Roman"/>
          <w:sz w:val="22"/>
          <w:szCs w:val="22"/>
        </w:rPr>
        <w:t xml:space="preserve">: </w:t>
      </w:r>
      <w:r w:rsidRPr="003A7A3F">
        <w:rPr>
          <w:rFonts w:ascii="Times New Roman" w:eastAsia="Calibri" w:hAnsi="Times New Roman" w:cs="Times New Roman"/>
          <w:sz w:val="22"/>
          <w:szCs w:val="22"/>
        </w:rPr>
        <w:t>I enjoy seeing and having deer around; I worry about the problems that deer cause; I generally regard deer as a nuisance; and I take comfort when I see deer, because it means things are as they should be</w:t>
      </w:r>
      <w:r>
        <w:rPr>
          <w:rFonts w:ascii="Times New Roman" w:eastAsia="Calibri" w:hAnsi="Times New Roman" w:cs="Times New Roman"/>
          <w:sz w:val="22"/>
          <w:szCs w:val="22"/>
        </w:rPr>
        <w:t xml:space="preserve">), perceptions of deer damage (this includes the variables: </w:t>
      </w:r>
      <w:r w:rsidRPr="00790F3A">
        <w:rPr>
          <w:rFonts w:ascii="Times New Roman" w:eastAsia="Calibri" w:hAnsi="Times New Roman" w:cs="Times New Roman"/>
          <w:sz w:val="22"/>
          <w:szCs w:val="22"/>
        </w:rPr>
        <w:t>garden damage, commercial crop damage, and deer vehicle collision</w:t>
      </w:r>
      <w:r>
        <w:rPr>
          <w:rFonts w:ascii="Times New Roman" w:eastAsia="Calibri" w:hAnsi="Times New Roman" w:cs="Times New Roman"/>
          <w:sz w:val="22"/>
          <w:szCs w:val="22"/>
        </w:rPr>
        <w:t>), services offered by deer (this includes the variables: did you hunt deer in the last hunting season and did you lease your land for others to hunt), and whether or not the landowner is an agricultural operator</w:t>
      </w:r>
      <w:r w:rsidR="00121889">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The reason for including </w:t>
      </w:r>
      <w:proofErr w:type="gramStart"/>
      <w:r>
        <w:rPr>
          <w:rFonts w:ascii="Times New Roman" w:eastAsia="Calibri" w:hAnsi="Times New Roman" w:cs="Times New Roman"/>
          <w:sz w:val="22"/>
          <w:szCs w:val="22"/>
        </w:rPr>
        <w:t>whether or not</w:t>
      </w:r>
      <w:proofErr w:type="gramEnd"/>
      <w:r>
        <w:rPr>
          <w:rFonts w:ascii="Times New Roman" w:eastAsia="Calibri" w:hAnsi="Times New Roman" w:cs="Times New Roman"/>
          <w:sz w:val="22"/>
          <w:szCs w:val="22"/>
        </w:rPr>
        <w:t xml:space="preserve"> the landowner is an agricultural operator is because this has a profound impact on whether landowners can experience commercial crop damage. I used the guidelines established by </w:t>
      </w:r>
      <w:r w:rsidRPr="007456BD">
        <w:rPr>
          <w:rFonts w:ascii="Times New Roman" w:eastAsia="Calibri" w:hAnsi="Times New Roman" w:cs="Times New Roman"/>
          <w:sz w:val="22"/>
          <w:szCs w:val="22"/>
        </w:rPr>
        <w:t>Costello and Osborne (2005)</w:t>
      </w:r>
      <w:r>
        <w:rPr>
          <w:rFonts w:ascii="Times New Roman" w:eastAsia="Calibri" w:hAnsi="Times New Roman" w:cs="Times New Roman"/>
          <w:sz w:val="22"/>
          <w:szCs w:val="22"/>
        </w:rPr>
        <w:t xml:space="preserve"> to determine that 2 factors should be retained. I started out by using an oblique rotation to see if the factors were correlated and found that the factors only had a correlation of .11. </w:t>
      </w:r>
      <w:proofErr w:type="spellStart"/>
      <w:r>
        <w:rPr>
          <w:rFonts w:ascii="Times New Roman" w:eastAsia="Calibri" w:hAnsi="Times New Roman" w:cs="Times New Roman"/>
          <w:sz w:val="22"/>
          <w:szCs w:val="22"/>
        </w:rPr>
        <w:t>Tabachnick</w:t>
      </w:r>
      <w:proofErr w:type="spellEnd"/>
      <w:r>
        <w:rPr>
          <w:rFonts w:ascii="Times New Roman" w:eastAsia="Calibri" w:hAnsi="Times New Roman" w:cs="Times New Roman"/>
          <w:sz w:val="22"/>
          <w:szCs w:val="22"/>
        </w:rPr>
        <w:t xml:space="preserve"> and </w:t>
      </w:r>
      <w:proofErr w:type="spellStart"/>
      <w:r>
        <w:rPr>
          <w:rFonts w:ascii="Times New Roman" w:eastAsia="Calibri" w:hAnsi="Times New Roman" w:cs="Times New Roman"/>
          <w:sz w:val="22"/>
          <w:szCs w:val="22"/>
        </w:rPr>
        <w:t>Fidell</w:t>
      </w:r>
      <w:proofErr w:type="spellEnd"/>
      <w:r>
        <w:rPr>
          <w:rFonts w:ascii="Times New Roman" w:eastAsia="Calibri" w:hAnsi="Times New Roman" w:cs="Times New Roman"/>
          <w:sz w:val="22"/>
          <w:szCs w:val="22"/>
        </w:rPr>
        <w:t xml:space="preserve"> (2007) suggest that if none of the factors correlate at .32 or above then an orthogonal rotation should be used, so I used the orthogonal rotation varimax. </w:t>
      </w:r>
      <w:r w:rsidRPr="007456BD">
        <w:rPr>
          <w:rFonts w:ascii="Times New Roman" w:eastAsia="Calibri" w:hAnsi="Times New Roman" w:cs="Times New Roman"/>
          <w:sz w:val="22"/>
          <w:szCs w:val="22"/>
        </w:rPr>
        <w:t xml:space="preserve">Then I used Confirmatory Factor Analysis (CFA) to confirm this analysis, as suggested by Costello and Osborne (2005), </w:t>
      </w:r>
      <w:r>
        <w:rPr>
          <w:rFonts w:ascii="Times New Roman" w:eastAsia="Calibri" w:hAnsi="Times New Roman" w:cs="Times New Roman"/>
          <w:sz w:val="22"/>
          <w:szCs w:val="22"/>
        </w:rPr>
        <w:t xml:space="preserve">also </w:t>
      </w:r>
      <w:r w:rsidRPr="007456BD">
        <w:rPr>
          <w:rFonts w:ascii="Times New Roman" w:eastAsia="Calibri" w:hAnsi="Times New Roman" w:cs="Times New Roman"/>
          <w:sz w:val="22"/>
          <w:szCs w:val="22"/>
        </w:rPr>
        <w:t xml:space="preserve">using </w:t>
      </w:r>
      <w:r>
        <w:rPr>
          <w:rFonts w:ascii="Times New Roman" w:eastAsia="Calibri" w:hAnsi="Times New Roman" w:cs="Times New Roman"/>
          <w:sz w:val="22"/>
          <w:szCs w:val="22"/>
        </w:rPr>
        <w:t>the</w:t>
      </w:r>
      <w:r w:rsidRPr="007456BD">
        <w:rPr>
          <w:rFonts w:ascii="Times New Roman" w:eastAsia="Calibri" w:hAnsi="Times New Roman" w:cs="Times New Roman"/>
          <w:sz w:val="22"/>
          <w:szCs w:val="22"/>
        </w:rPr>
        <w:t xml:space="preserve"> orthogonal rotation</w:t>
      </w:r>
      <w:r>
        <w:rPr>
          <w:rFonts w:ascii="Times New Roman" w:eastAsia="Calibri" w:hAnsi="Times New Roman" w:cs="Times New Roman"/>
          <w:sz w:val="22"/>
          <w:szCs w:val="22"/>
        </w:rPr>
        <w:t xml:space="preserve"> varimax</w:t>
      </w:r>
      <w:r w:rsidRPr="007456BD">
        <w:rPr>
          <w:rFonts w:ascii="Times New Roman" w:eastAsia="Calibri" w:hAnsi="Times New Roman" w:cs="Times New Roman"/>
          <w:sz w:val="22"/>
          <w:szCs w:val="22"/>
        </w:rPr>
        <w:t xml:space="preserve">. </w:t>
      </w:r>
      <w:r>
        <w:rPr>
          <w:rFonts w:ascii="Times New Roman" w:eastAsia="Calibri" w:hAnsi="Times New Roman" w:cs="Times New Roman"/>
          <w:sz w:val="22"/>
          <w:szCs w:val="22"/>
        </w:rPr>
        <w:t xml:space="preserve">The CFA included </w:t>
      </w:r>
      <w:r>
        <w:rPr>
          <w:rFonts w:ascii="Times New Roman" w:eastAsia="Calibri" w:hAnsi="Times New Roman" w:cs="Times New Roman"/>
          <w:sz w:val="22"/>
          <w:szCs w:val="22"/>
        </w:rPr>
        <w:lastRenderedPageBreak/>
        <w:t>the variables acceptance capacity for deer</w:t>
      </w:r>
      <w:r w:rsidRPr="003A7A3F">
        <w:rPr>
          <w:rFonts w:ascii="Times New Roman" w:eastAsia="Calibri" w:hAnsi="Times New Roman" w:cs="Times New Roman"/>
          <w:sz w:val="22"/>
          <w:szCs w:val="22"/>
        </w:rPr>
        <w:t xml:space="preserve"> and four affect measures. The four affect measures are: I enjoy seeing and having deer around; I worry about the problems that deer cause; I generally regard deer as a nuisance; and I take comfort when I see deer, because it means things are as they should be.</w:t>
      </w:r>
    </w:p>
    <w:p w14:paraId="1043C3EA" w14:textId="4A9662AD" w:rsidR="00002687" w:rsidRDefault="00427E00" w:rsidP="00002687">
      <w:pPr>
        <w:rPr>
          <w:rFonts w:ascii="Times New Roman" w:eastAsia="Calibri" w:hAnsi="Times New Roman" w:cs="Times New Roman"/>
          <w:sz w:val="22"/>
          <w:szCs w:val="22"/>
        </w:rPr>
      </w:pPr>
      <w:r w:rsidRPr="002732D5">
        <w:rPr>
          <w:rFonts w:ascii="Times New Roman" w:eastAsia="Calibri" w:hAnsi="Times New Roman" w:cs="Times New Roman"/>
          <w:noProof/>
          <w:sz w:val="22"/>
          <w:szCs w:val="22"/>
        </w:rPr>
        <mc:AlternateContent>
          <mc:Choice Requires="wps">
            <w:drawing>
              <wp:anchor distT="45720" distB="45720" distL="114300" distR="114300" simplePos="0" relativeHeight="251650560" behindDoc="0" locked="0" layoutInCell="1" allowOverlap="1" wp14:anchorId="705E89AA" wp14:editId="294E5C9F">
                <wp:simplePos x="0" y="0"/>
                <wp:positionH relativeFrom="column">
                  <wp:posOffset>0</wp:posOffset>
                </wp:positionH>
                <wp:positionV relativeFrom="paragraph">
                  <wp:posOffset>1024255</wp:posOffset>
                </wp:positionV>
                <wp:extent cx="3465195" cy="285115"/>
                <wp:effectExtent l="0" t="0" r="20955" b="196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195" cy="285115"/>
                        </a:xfrm>
                        <a:prstGeom prst="rect">
                          <a:avLst/>
                        </a:prstGeom>
                        <a:solidFill>
                          <a:srgbClr val="FFFFFF"/>
                        </a:solidFill>
                        <a:ln w="9525">
                          <a:solidFill>
                            <a:srgbClr val="000000"/>
                          </a:solidFill>
                          <a:miter lim="800000"/>
                          <a:headEnd/>
                          <a:tailEnd/>
                        </a:ln>
                      </wps:spPr>
                      <wps:txbx>
                        <w:txbxContent>
                          <w:p w14:paraId="5D3E00C9" w14:textId="77777777" w:rsidR="00002687" w:rsidRDefault="00002687" w:rsidP="00002687">
                            <w:r>
                              <w:t>Figure 2. Diagnostics of Variables Involved in Factor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E89AA" id="_x0000_s1027" type="#_x0000_t202" style="position:absolute;margin-left:0;margin-top:80.65pt;width:272.85pt;height:22.4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">
                <v:textbox>
                  <w:txbxContent>
                    <w:p w14:paraId="5D3E00C9" w14:textId="77777777" w:rsidR="00002687" w:rsidRDefault="00002687" w:rsidP="00002687">
                      <w:r>
                        <w:t>Figure 2. Diagnostics of Variables Involved in Factor Analysis</w:t>
                      </w:r>
                    </w:p>
                  </w:txbxContent>
                </v:textbox>
                <w10:wrap type="square"/>
              </v:shape>
            </w:pict>
          </mc:Fallback>
        </mc:AlternateContent>
      </w:r>
      <w:r w:rsidR="00002687" w:rsidRPr="007456BD">
        <w:rPr>
          <w:rFonts w:ascii="Times New Roman" w:eastAsia="Calibri" w:hAnsi="Times New Roman" w:cs="Times New Roman"/>
          <w:sz w:val="22"/>
          <w:szCs w:val="22"/>
        </w:rPr>
        <w:t>I was careful to test all the statistical assumptions of Factor Analysis</w:t>
      </w:r>
      <w:r w:rsidR="00002687">
        <w:rPr>
          <w:rFonts w:ascii="Times New Roman" w:eastAsia="Calibri" w:hAnsi="Times New Roman" w:cs="Times New Roman"/>
          <w:sz w:val="22"/>
          <w:szCs w:val="22"/>
        </w:rPr>
        <w:t xml:space="preserve"> which according to Yong and Pearce (2013) are u</w:t>
      </w:r>
      <w:r w:rsidR="00002687" w:rsidRPr="00CB0010">
        <w:rPr>
          <w:rFonts w:ascii="Times New Roman" w:eastAsia="Calibri" w:hAnsi="Times New Roman" w:cs="Times New Roman"/>
          <w:sz w:val="22"/>
          <w:szCs w:val="22"/>
        </w:rPr>
        <w:t>nivariate</w:t>
      </w:r>
      <w:r w:rsidR="00002687">
        <w:rPr>
          <w:rFonts w:ascii="Times New Roman" w:eastAsia="Calibri" w:hAnsi="Times New Roman" w:cs="Times New Roman"/>
          <w:sz w:val="22"/>
          <w:szCs w:val="22"/>
        </w:rPr>
        <w:t xml:space="preserve"> </w:t>
      </w:r>
      <w:r w:rsidR="00002687" w:rsidRPr="00CB0010">
        <w:rPr>
          <w:rFonts w:ascii="Times New Roman" w:eastAsia="Calibri" w:hAnsi="Times New Roman" w:cs="Times New Roman"/>
          <w:sz w:val="22"/>
          <w:szCs w:val="22"/>
        </w:rPr>
        <w:t>and multivariate normality</w:t>
      </w:r>
      <w:r w:rsidR="00002687">
        <w:rPr>
          <w:rFonts w:ascii="Times New Roman" w:eastAsia="Calibri" w:hAnsi="Times New Roman" w:cs="Times New Roman"/>
          <w:sz w:val="22"/>
          <w:szCs w:val="22"/>
        </w:rPr>
        <w:t xml:space="preserve"> within the data, and no</w:t>
      </w:r>
      <w:r w:rsidR="00002687" w:rsidRPr="00CB0010">
        <w:rPr>
          <w:rFonts w:ascii="Times New Roman" w:eastAsia="Calibri" w:hAnsi="Times New Roman" w:cs="Times New Roman"/>
          <w:sz w:val="22"/>
          <w:szCs w:val="22"/>
        </w:rPr>
        <w:t xml:space="preserve"> univariate </w:t>
      </w:r>
      <w:r w:rsidR="00002687">
        <w:rPr>
          <w:rFonts w:ascii="Times New Roman" w:eastAsia="Calibri" w:hAnsi="Times New Roman" w:cs="Times New Roman"/>
          <w:sz w:val="22"/>
          <w:szCs w:val="22"/>
        </w:rPr>
        <w:t xml:space="preserve">or </w:t>
      </w:r>
      <w:r w:rsidR="00002687" w:rsidRPr="00CB0010">
        <w:rPr>
          <w:rFonts w:ascii="Times New Roman" w:eastAsia="Calibri" w:hAnsi="Times New Roman" w:cs="Times New Roman"/>
          <w:sz w:val="22"/>
          <w:szCs w:val="22"/>
        </w:rPr>
        <w:t>multivariate outliers</w:t>
      </w:r>
      <w:r w:rsidR="00002687">
        <w:rPr>
          <w:rFonts w:ascii="Times New Roman" w:eastAsia="Calibri" w:hAnsi="Times New Roman" w:cs="Times New Roman"/>
          <w:sz w:val="22"/>
          <w:szCs w:val="22"/>
        </w:rPr>
        <w:t>.</w:t>
      </w:r>
      <w:r w:rsidR="00002687" w:rsidRPr="007456BD">
        <w:rPr>
          <w:rFonts w:ascii="Times New Roman" w:eastAsia="Calibri" w:hAnsi="Times New Roman" w:cs="Times New Roman"/>
          <w:sz w:val="22"/>
          <w:szCs w:val="22"/>
        </w:rPr>
        <w:t xml:space="preserve"> Using the </w:t>
      </w:r>
      <w:proofErr w:type="spellStart"/>
      <w:r w:rsidR="00002687" w:rsidRPr="007456BD">
        <w:rPr>
          <w:rFonts w:ascii="Times New Roman" w:eastAsia="Calibri" w:hAnsi="Times New Roman" w:cs="Times New Roman"/>
          <w:sz w:val="22"/>
          <w:szCs w:val="22"/>
        </w:rPr>
        <w:t>Henze-Zirkler's</w:t>
      </w:r>
      <w:proofErr w:type="spellEnd"/>
      <w:r w:rsidR="00002687" w:rsidRPr="007456BD">
        <w:rPr>
          <w:rFonts w:ascii="Times New Roman" w:eastAsia="Calibri" w:hAnsi="Times New Roman" w:cs="Times New Roman"/>
          <w:sz w:val="22"/>
          <w:szCs w:val="22"/>
        </w:rPr>
        <w:t xml:space="preserve"> test and the </w:t>
      </w:r>
      <w:proofErr w:type="spellStart"/>
      <w:r w:rsidR="00002687" w:rsidRPr="007456BD">
        <w:rPr>
          <w:rFonts w:ascii="Times New Roman" w:eastAsia="Calibri" w:hAnsi="Times New Roman" w:cs="Times New Roman"/>
          <w:sz w:val="22"/>
          <w:szCs w:val="22"/>
        </w:rPr>
        <w:t>Doornik</w:t>
      </w:r>
      <w:proofErr w:type="spellEnd"/>
      <w:r w:rsidR="00002687" w:rsidRPr="007456BD">
        <w:rPr>
          <w:rFonts w:ascii="Times New Roman" w:eastAsia="Calibri" w:hAnsi="Times New Roman" w:cs="Times New Roman"/>
          <w:sz w:val="22"/>
          <w:szCs w:val="22"/>
        </w:rPr>
        <w:t>-Hansen's test I determined that the assumption of multivariate normality was not met.</w:t>
      </w:r>
      <w:r w:rsidR="00002687">
        <w:rPr>
          <w:rFonts w:ascii="Times New Roman" w:eastAsia="Calibri" w:hAnsi="Times New Roman" w:cs="Times New Roman"/>
          <w:sz w:val="22"/>
          <w:szCs w:val="22"/>
        </w:rPr>
        <w:t xml:space="preserve"> Using a </w:t>
      </w:r>
      <w:proofErr w:type="spellStart"/>
      <w:proofErr w:type="gramStart"/>
      <w:r w:rsidR="00002687" w:rsidRPr="00121889">
        <w:rPr>
          <w:rFonts w:ascii="Times New Roman" w:eastAsia="Calibri" w:hAnsi="Times New Roman" w:cs="Times New Roman"/>
          <w:sz w:val="22"/>
          <w:szCs w:val="22"/>
        </w:rPr>
        <w:t>pairs.panels</w:t>
      </w:r>
      <w:proofErr w:type="spellEnd"/>
      <w:proofErr w:type="gramEnd"/>
      <w:r w:rsidR="00002687" w:rsidRPr="00121889">
        <w:rPr>
          <w:rFonts w:ascii="Times New Roman" w:eastAsia="Calibri" w:hAnsi="Times New Roman" w:cs="Times New Roman"/>
          <w:sz w:val="22"/>
          <w:szCs w:val="22"/>
        </w:rPr>
        <w:t xml:space="preserve"> matrix in R</w:t>
      </w:r>
      <w:r w:rsidR="00002687">
        <w:rPr>
          <w:rFonts w:ascii="Times New Roman" w:eastAsia="Calibri" w:hAnsi="Times New Roman" w:cs="Times New Roman"/>
          <w:sz w:val="22"/>
          <w:szCs w:val="22"/>
        </w:rPr>
        <w:t xml:space="preserve"> (Figure 2), I visually determined that the assumption of univariate normality was not met by looking at the histograms of the individual variables. These can be seen in Figure 2, displayed diagonally from the top left corner of the matrix to the bottom right corner of the matrix.</w:t>
      </w:r>
      <w:r w:rsidR="00121889">
        <w:rPr>
          <w:rFonts w:ascii="Times New Roman" w:eastAsia="Calibri" w:hAnsi="Times New Roman" w:cs="Times New Roman"/>
          <w:sz w:val="22"/>
          <w:szCs w:val="22"/>
        </w:rPr>
        <w:t xml:space="preserve"> </w:t>
      </w:r>
      <w:r w:rsidR="00121889" w:rsidRPr="00554499">
        <w:rPr>
          <w:rFonts w:ascii="Times New Roman" w:eastAsia="Calibri" w:hAnsi="Times New Roman" w:cs="Times New Roman"/>
          <w:sz w:val="22"/>
          <w:szCs w:val="22"/>
        </w:rPr>
        <w:t xml:space="preserve">Lastly, I used </w:t>
      </w:r>
      <w:proofErr w:type="spellStart"/>
      <w:r w:rsidR="00121889" w:rsidRPr="00554499">
        <w:rPr>
          <w:rFonts w:ascii="Times New Roman" w:eastAsia="Calibri" w:hAnsi="Times New Roman" w:cs="Times New Roman"/>
          <w:sz w:val="22"/>
          <w:szCs w:val="22"/>
        </w:rPr>
        <w:t>Mahalanobis</w:t>
      </w:r>
      <w:proofErr w:type="spellEnd"/>
      <w:r w:rsidR="00121889" w:rsidRPr="00554499">
        <w:rPr>
          <w:rFonts w:ascii="Times New Roman" w:eastAsia="Calibri" w:hAnsi="Times New Roman" w:cs="Times New Roman"/>
          <w:sz w:val="22"/>
          <w:szCs w:val="22"/>
        </w:rPr>
        <w:t xml:space="preserve"> Distances to look for extreme outliers and determined that there were no outliers of concern.</w:t>
      </w:r>
    </w:p>
    <w:p w14:paraId="53FC656C" w14:textId="77777777" w:rsidR="00427E00" w:rsidRDefault="00427E00" w:rsidP="00002687">
      <w:pPr>
        <w:rPr>
          <w:rFonts w:ascii="Times New Roman" w:eastAsia="Calibri" w:hAnsi="Times New Roman" w:cs="Times New Roman"/>
          <w:sz w:val="22"/>
          <w:szCs w:val="22"/>
        </w:rPr>
        <w:sectPr w:rsidR="00427E00" w:rsidSect="00427E00">
          <w:type w:val="continuous"/>
          <w:pgSz w:w="12240" w:h="15840"/>
          <w:pgMar w:top="1440" w:right="1440" w:bottom="1440" w:left="1440" w:header="720" w:footer="720" w:gutter="0"/>
          <w:cols w:num="2" w:space="720"/>
          <w:docGrid w:linePitch="360"/>
        </w:sectPr>
      </w:pPr>
    </w:p>
    <w:p w14:paraId="12BFA9F3" w14:textId="328C4741" w:rsidR="00002687" w:rsidRDefault="00002687" w:rsidP="00002687">
      <w:pPr>
        <w:rPr>
          <w:rFonts w:ascii="Times New Roman" w:eastAsia="Calibri" w:hAnsi="Times New Roman" w:cs="Times New Roman"/>
          <w:sz w:val="22"/>
          <w:szCs w:val="22"/>
        </w:rPr>
      </w:pPr>
      <w:r w:rsidRPr="000D41C8">
        <w:rPr>
          <w:noProof/>
        </w:rPr>
        <w:drawing>
          <wp:inline distT="0" distB="0" distL="0" distR="0" wp14:anchorId="6769B89A" wp14:editId="5DDBDA2A">
            <wp:extent cx="5943600" cy="4255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5770"/>
                    </a:xfrm>
                    <a:prstGeom prst="rect">
                      <a:avLst/>
                    </a:prstGeom>
                  </pic:spPr>
                </pic:pic>
              </a:graphicData>
            </a:graphic>
          </wp:inline>
        </w:drawing>
      </w:r>
    </w:p>
    <w:p w14:paraId="4F30E2C9" w14:textId="77777777" w:rsidR="00153776" w:rsidRDefault="00153776" w:rsidP="00002687">
      <w:pPr>
        <w:rPr>
          <w:rFonts w:ascii="Times New Roman" w:eastAsia="Calibri" w:hAnsi="Times New Roman" w:cs="Times New Roman"/>
          <w:sz w:val="22"/>
          <w:szCs w:val="22"/>
        </w:rPr>
        <w:sectPr w:rsidR="00153776" w:rsidSect="00427E00">
          <w:type w:val="continuous"/>
          <w:pgSz w:w="12240" w:h="15840"/>
          <w:pgMar w:top="1440" w:right="1440" w:bottom="1440" w:left="1440" w:header="720" w:footer="720" w:gutter="0"/>
          <w:cols w:space="720"/>
          <w:docGrid w:linePitch="360"/>
        </w:sectPr>
      </w:pPr>
    </w:p>
    <w:p w14:paraId="5DE77CC2" w14:textId="2F81F0F6" w:rsidR="00002687" w:rsidRDefault="00002687" w:rsidP="00002687">
      <w:pPr>
        <w:rPr>
          <w:rFonts w:ascii="Times New Roman" w:eastAsia="Calibri" w:hAnsi="Times New Roman" w:cs="Times New Roman"/>
          <w:sz w:val="22"/>
          <w:szCs w:val="22"/>
        </w:rPr>
      </w:pPr>
      <w:r w:rsidRPr="007456BD">
        <w:rPr>
          <w:rFonts w:ascii="Times New Roman" w:eastAsia="Calibri" w:hAnsi="Times New Roman" w:cs="Times New Roman"/>
          <w:sz w:val="22"/>
          <w:szCs w:val="22"/>
        </w:rPr>
        <w:t>Then last of all I created a Generalized Linear Model (GLM) explaining tolerance. To prepare the data for regression analysis I first create</w:t>
      </w:r>
      <w:r w:rsidR="00845BD6">
        <w:rPr>
          <w:rFonts w:ascii="Times New Roman" w:eastAsia="Calibri" w:hAnsi="Times New Roman" w:cs="Times New Roman"/>
          <w:sz w:val="22"/>
          <w:szCs w:val="22"/>
        </w:rPr>
        <w:t>d</w:t>
      </w:r>
      <w:r w:rsidRPr="007456BD">
        <w:rPr>
          <w:rFonts w:ascii="Times New Roman" w:eastAsia="Calibri" w:hAnsi="Times New Roman" w:cs="Times New Roman"/>
          <w:sz w:val="22"/>
          <w:szCs w:val="22"/>
        </w:rPr>
        <w:t xml:space="preserve"> two new variables, </w:t>
      </w:r>
      <w:proofErr w:type="gramStart"/>
      <w:r w:rsidRPr="007456BD">
        <w:rPr>
          <w:rFonts w:ascii="Times New Roman" w:eastAsia="Calibri" w:hAnsi="Times New Roman" w:cs="Times New Roman"/>
          <w:sz w:val="22"/>
          <w:szCs w:val="22"/>
        </w:rPr>
        <w:t>tolerance</w:t>
      </w:r>
      <w:proofErr w:type="gramEnd"/>
      <w:r w:rsidRPr="007456BD">
        <w:rPr>
          <w:rFonts w:ascii="Times New Roman" w:eastAsia="Calibri" w:hAnsi="Times New Roman" w:cs="Times New Roman"/>
          <w:sz w:val="22"/>
          <w:szCs w:val="22"/>
        </w:rPr>
        <w:t xml:space="preserve"> and conservation </w:t>
      </w:r>
      <w:r w:rsidRPr="007456BD">
        <w:rPr>
          <w:rFonts w:ascii="Times New Roman" w:eastAsia="Calibri" w:hAnsi="Times New Roman" w:cs="Times New Roman"/>
          <w:sz w:val="22"/>
          <w:szCs w:val="22"/>
        </w:rPr>
        <w:t xml:space="preserve">stewardship. The latent variable tolerance, which was discovered through EFA and confirmed through CFA, is an average of the standardized variables </w:t>
      </w:r>
      <w:r>
        <w:rPr>
          <w:rFonts w:ascii="Times New Roman" w:eastAsia="Calibri" w:hAnsi="Times New Roman" w:cs="Times New Roman"/>
          <w:sz w:val="22"/>
          <w:szCs w:val="22"/>
        </w:rPr>
        <w:t>acceptance capacity for deer</w:t>
      </w:r>
      <w:r w:rsidRPr="007456BD">
        <w:rPr>
          <w:rFonts w:ascii="Times New Roman" w:eastAsia="Calibri" w:hAnsi="Times New Roman" w:cs="Times New Roman"/>
          <w:sz w:val="22"/>
          <w:szCs w:val="22"/>
        </w:rPr>
        <w:t xml:space="preserve">, two </w:t>
      </w:r>
      <w:r w:rsidRPr="007456BD">
        <w:rPr>
          <w:rFonts w:ascii="Times New Roman" w:eastAsia="Calibri" w:hAnsi="Times New Roman" w:cs="Times New Roman"/>
          <w:sz w:val="22"/>
          <w:szCs w:val="22"/>
        </w:rPr>
        <w:lastRenderedPageBreak/>
        <w:t>positive affect measures (I enjoy seeing and having deer around; and I take comfort when I see deer, because it means things are as they should be), and two negative affect measures (I worry about the problems that deer cause; and I generally regard deer as a nuisance). The conservation stewardship variable was created using the</w:t>
      </w:r>
      <w:r w:rsidR="00C9781B">
        <w:rPr>
          <w:rFonts w:ascii="Times New Roman" w:eastAsia="Calibri" w:hAnsi="Times New Roman" w:cs="Times New Roman"/>
          <w:sz w:val="22"/>
          <w:szCs w:val="22"/>
        </w:rPr>
        <w:t xml:space="preserve"> mean</w:t>
      </w:r>
      <w:r w:rsidRPr="007456BD">
        <w:rPr>
          <w:rFonts w:ascii="Times New Roman" w:eastAsia="Calibri" w:hAnsi="Times New Roman" w:cs="Times New Roman"/>
          <w:sz w:val="22"/>
          <w:szCs w:val="22"/>
        </w:rPr>
        <w:t xml:space="preserve"> of a question block containing five different conservation actions that respondents might do in the next 6 months measured on a five-point Likert scale. To find the correct distribution to use for the GLM and test which variables should be included, I created a candidate model set with 19 slightly different models.  Then I used an </w:t>
      </w:r>
      <w:r w:rsidRPr="00F1142C">
        <w:rPr>
          <w:rFonts w:ascii="Times New Roman" w:eastAsia="Calibri" w:hAnsi="Times New Roman" w:cs="Times New Roman"/>
          <w:sz w:val="22"/>
          <w:szCs w:val="22"/>
        </w:rPr>
        <w:t>Akaike information criterion</w:t>
      </w:r>
      <w:r w:rsidRPr="007456BD">
        <w:rPr>
          <w:rFonts w:ascii="Times New Roman" w:eastAsia="Calibri" w:hAnsi="Times New Roman" w:cs="Times New Roman"/>
          <w:sz w:val="22"/>
          <w:szCs w:val="22"/>
        </w:rPr>
        <w:t xml:space="preserve"> table to determine which model had the best fit. The model that I considered to have the best fit used gaussian distribution with the identity link. In the generalized Linear model, my dependent variable is tolerance and my independent variables are: did you experience garden damage due to wildlife in the past 2 years, did you experience commercial crop damage due to wildlife in the past 2 years, have you or someone in your immediate family experience a deer-vehicle collision in Ohio in the past 2 years, do you self-identify as a farmer or rancher, do you self-identify as a hunter, do you self-identify as an environmentalist, do you self-identify as an animal rights advocate, do you self-identify as a </w:t>
      </w:r>
      <w:r w:rsidR="00765075" w:rsidRPr="00765075">
        <w:rPr>
          <w:rFonts w:ascii="Times New Roman" w:eastAsia="Calibri" w:hAnsi="Times New Roman" w:cs="Times New Roman"/>
          <w:noProof/>
          <w:sz w:val="22"/>
          <w:szCs w:val="22"/>
        </w:rPr>
        <mc:AlternateContent>
          <mc:Choice Requires="wps">
            <w:drawing>
              <wp:anchor distT="45720" distB="45720" distL="114300" distR="114300" simplePos="0" relativeHeight="251664896" behindDoc="0" locked="0" layoutInCell="1" allowOverlap="1" wp14:anchorId="46B22A18" wp14:editId="435068E7">
                <wp:simplePos x="0" y="0"/>
                <wp:positionH relativeFrom="column">
                  <wp:posOffset>0</wp:posOffset>
                </wp:positionH>
                <wp:positionV relativeFrom="paragraph">
                  <wp:posOffset>6838950</wp:posOffset>
                </wp:positionV>
                <wp:extent cx="6572250" cy="14859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485900"/>
                        </a:xfrm>
                        <a:prstGeom prst="rect">
                          <a:avLst/>
                        </a:prstGeom>
                        <a:solidFill>
                          <a:srgbClr val="FFFFFF"/>
                        </a:solidFill>
                        <a:ln w="9525">
                          <a:noFill/>
                          <a:miter lim="800000"/>
                          <a:headEnd/>
                          <a:tailEnd/>
                        </a:ln>
                      </wps:spPr>
                      <wps:txbx>
                        <w:txbxContent>
                          <w:p w14:paraId="7F6551AA" w14:textId="0307B2EB" w:rsidR="00765075" w:rsidRDefault="007650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22A18" id="_x0000_s1028" type="#_x0000_t202" style="position:absolute;margin-left:0;margin-top:538.5pt;width:517.5pt;height:117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" stroked="f">
                <v:textbox>
                  <w:txbxContent>
                    <w:p w14:paraId="7F6551AA" w14:textId="0307B2EB" w:rsidR="00765075" w:rsidRDefault="00765075"/>
                  </w:txbxContent>
                </v:textbox>
                <w10:wrap type="square"/>
              </v:shape>
            </w:pict>
          </mc:Fallback>
        </mc:AlternateContent>
      </w:r>
      <w:r w:rsidRPr="007456BD">
        <w:rPr>
          <w:rFonts w:ascii="Times New Roman" w:eastAsia="Calibri" w:hAnsi="Times New Roman" w:cs="Times New Roman"/>
          <w:sz w:val="22"/>
          <w:szCs w:val="22"/>
        </w:rPr>
        <w:t>property rights advocate, conservation</w:t>
      </w:r>
      <w:r w:rsidR="00765075">
        <w:rPr>
          <w:rFonts w:ascii="Times New Roman" w:eastAsia="Calibri" w:hAnsi="Times New Roman" w:cs="Times New Roman"/>
          <w:sz w:val="22"/>
          <w:szCs w:val="22"/>
        </w:rPr>
        <w:t xml:space="preserve"> </w:t>
      </w:r>
      <w:r w:rsidRPr="007456BD">
        <w:rPr>
          <w:rFonts w:ascii="Times New Roman" w:eastAsia="Calibri" w:hAnsi="Times New Roman" w:cs="Times New Roman"/>
          <w:sz w:val="22"/>
          <w:szCs w:val="22"/>
        </w:rPr>
        <w:t>stewardship, and deer management unit of residence.</w:t>
      </w:r>
    </w:p>
    <w:p w14:paraId="14AA0222" w14:textId="77777777" w:rsidR="00002687" w:rsidRPr="007456BD" w:rsidRDefault="00002687" w:rsidP="00002687">
      <w:pPr>
        <w:rPr>
          <w:rFonts w:ascii="Times New Roman" w:eastAsia="Calibri" w:hAnsi="Times New Roman" w:cs="Times New Roman"/>
          <w:sz w:val="22"/>
          <w:szCs w:val="22"/>
        </w:rPr>
      </w:pPr>
      <w:r w:rsidRPr="007456BD">
        <w:rPr>
          <w:rFonts w:ascii="Times New Roman" w:eastAsia="Calibri" w:hAnsi="Times New Roman" w:cs="Times New Roman"/>
          <w:sz w:val="22"/>
          <w:szCs w:val="22"/>
        </w:rPr>
        <w:t xml:space="preserve">I was also careful </w:t>
      </w:r>
      <w:r>
        <w:rPr>
          <w:rFonts w:ascii="Times New Roman" w:eastAsia="Calibri" w:hAnsi="Times New Roman" w:cs="Times New Roman"/>
          <w:sz w:val="22"/>
          <w:szCs w:val="22"/>
        </w:rPr>
        <w:t>to</w:t>
      </w:r>
      <w:r w:rsidRPr="007456BD">
        <w:rPr>
          <w:rFonts w:ascii="Times New Roman" w:eastAsia="Calibri" w:hAnsi="Times New Roman" w:cs="Times New Roman"/>
          <w:sz w:val="22"/>
          <w:szCs w:val="22"/>
        </w:rPr>
        <w:t xml:space="preserve"> me</w:t>
      </w:r>
      <w:r>
        <w:rPr>
          <w:rFonts w:ascii="Times New Roman" w:eastAsia="Calibri" w:hAnsi="Times New Roman" w:cs="Times New Roman"/>
          <w:sz w:val="22"/>
          <w:szCs w:val="22"/>
        </w:rPr>
        <w:t>e</w:t>
      </w:r>
      <w:r w:rsidRPr="007456BD">
        <w:rPr>
          <w:rFonts w:ascii="Times New Roman" w:eastAsia="Calibri" w:hAnsi="Times New Roman" w:cs="Times New Roman"/>
          <w:sz w:val="22"/>
          <w:szCs w:val="22"/>
        </w:rPr>
        <w:t xml:space="preserve">t all the assumptions of GLMs which </w:t>
      </w:r>
      <w:r>
        <w:rPr>
          <w:rFonts w:ascii="Times New Roman" w:eastAsia="Calibri" w:hAnsi="Times New Roman" w:cs="Times New Roman"/>
          <w:sz w:val="22"/>
          <w:szCs w:val="22"/>
        </w:rPr>
        <w:t xml:space="preserve">according to </w:t>
      </w:r>
      <w:r w:rsidRPr="006D40CC">
        <w:rPr>
          <w:rFonts w:ascii="Times New Roman" w:eastAsia="Calibri" w:hAnsi="Times New Roman" w:cs="Times New Roman"/>
          <w:sz w:val="22"/>
          <w:szCs w:val="22"/>
        </w:rPr>
        <w:t>Peña</w:t>
      </w:r>
      <w:r>
        <w:rPr>
          <w:rFonts w:ascii="Times New Roman" w:eastAsia="Calibri" w:hAnsi="Times New Roman" w:cs="Times New Roman"/>
          <w:sz w:val="22"/>
          <w:szCs w:val="22"/>
        </w:rPr>
        <w:t xml:space="preserve"> and</w:t>
      </w:r>
      <w:r w:rsidRPr="006D40CC">
        <w:rPr>
          <w:rFonts w:ascii="Times New Roman" w:eastAsia="Calibri" w:hAnsi="Times New Roman" w:cs="Times New Roman"/>
          <w:sz w:val="22"/>
          <w:szCs w:val="22"/>
        </w:rPr>
        <w:t xml:space="preserve"> Slate</w:t>
      </w:r>
      <w:r>
        <w:rPr>
          <w:rFonts w:ascii="Times New Roman" w:eastAsia="Calibri" w:hAnsi="Times New Roman" w:cs="Times New Roman"/>
          <w:sz w:val="22"/>
          <w:szCs w:val="22"/>
        </w:rPr>
        <w:t xml:space="preserve"> (2006) </w:t>
      </w:r>
      <w:r w:rsidRPr="007456BD">
        <w:rPr>
          <w:rFonts w:ascii="Times New Roman" w:eastAsia="Calibri" w:hAnsi="Times New Roman" w:cs="Times New Roman"/>
          <w:sz w:val="22"/>
          <w:szCs w:val="22"/>
        </w:rPr>
        <w:t xml:space="preserve">are </w:t>
      </w:r>
      <w:r>
        <w:rPr>
          <w:rFonts w:ascii="Times New Roman" w:eastAsia="Calibri" w:hAnsi="Times New Roman" w:cs="Times New Roman"/>
          <w:sz w:val="22"/>
          <w:szCs w:val="22"/>
        </w:rPr>
        <w:t xml:space="preserve">linearity, normality, </w:t>
      </w:r>
      <w:r w:rsidRPr="007456BD">
        <w:rPr>
          <w:rFonts w:ascii="Times New Roman" w:eastAsia="Calibri" w:hAnsi="Times New Roman" w:cs="Times New Roman"/>
          <w:sz w:val="22"/>
          <w:szCs w:val="22"/>
        </w:rPr>
        <w:t>homoscedasticity</w:t>
      </w:r>
      <w:r>
        <w:rPr>
          <w:rFonts w:ascii="Times New Roman" w:eastAsia="Calibri" w:hAnsi="Times New Roman" w:cs="Times New Roman"/>
          <w:sz w:val="22"/>
          <w:szCs w:val="22"/>
        </w:rPr>
        <w:t xml:space="preserve">, and </w:t>
      </w:r>
      <w:r w:rsidRPr="007456BD">
        <w:rPr>
          <w:rFonts w:ascii="Times New Roman" w:eastAsia="Calibri" w:hAnsi="Times New Roman" w:cs="Times New Roman"/>
          <w:sz w:val="22"/>
          <w:szCs w:val="22"/>
        </w:rPr>
        <w:t>no multicollinearity.</w:t>
      </w:r>
      <w:r>
        <w:rPr>
          <w:rFonts w:ascii="Times New Roman" w:eastAsia="Calibri" w:hAnsi="Times New Roman" w:cs="Times New Roman"/>
          <w:sz w:val="22"/>
          <w:szCs w:val="22"/>
        </w:rPr>
        <w:t xml:space="preserve"> I looked at the plot of the </w:t>
      </w:r>
      <w:proofErr w:type="gramStart"/>
      <w:r>
        <w:rPr>
          <w:rFonts w:ascii="Times New Roman" w:eastAsia="Calibri" w:hAnsi="Times New Roman" w:cs="Times New Roman"/>
          <w:sz w:val="22"/>
          <w:szCs w:val="22"/>
        </w:rPr>
        <w:t>residuals</w:t>
      </w:r>
      <w:proofErr w:type="gramEnd"/>
      <w:r>
        <w:rPr>
          <w:rFonts w:ascii="Times New Roman" w:eastAsia="Calibri" w:hAnsi="Times New Roman" w:cs="Times New Roman"/>
          <w:sz w:val="22"/>
          <w:szCs w:val="22"/>
        </w:rPr>
        <w:t xml:space="preserve"> vs fitted values and found a straight line which I used to determine that the assumption of linearity was met. I created a histogram of the dependent variable tolerance to check if it was normally distributed. Then looked at the normal Q-Q plot to look at the distribution of the residuals which fallowed the line well, so I determined that the assumption of normality was met. </w:t>
      </w:r>
      <w:r w:rsidRPr="007456BD">
        <w:rPr>
          <w:rFonts w:ascii="Times New Roman" w:eastAsia="Calibri" w:hAnsi="Times New Roman" w:cs="Times New Roman"/>
          <w:sz w:val="22"/>
          <w:szCs w:val="22"/>
        </w:rPr>
        <w:t xml:space="preserve">I </w:t>
      </w:r>
      <w:r>
        <w:rPr>
          <w:rFonts w:ascii="Times New Roman" w:eastAsia="Calibri" w:hAnsi="Times New Roman" w:cs="Times New Roman"/>
          <w:sz w:val="22"/>
          <w:szCs w:val="22"/>
        </w:rPr>
        <w:t>looked at the scale-location diagnostic plot and found an even spread of points, so I</w:t>
      </w:r>
      <w:r w:rsidRPr="007456BD">
        <w:rPr>
          <w:rFonts w:ascii="Times New Roman" w:eastAsia="Calibri" w:hAnsi="Times New Roman" w:cs="Times New Roman"/>
          <w:sz w:val="22"/>
          <w:szCs w:val="22"/>
        </w:rPr>
        <w:t xml:space="preserve"> determine</w:t>
      </w:r>
      <w:r>
        <w:rPr>
          <w:rFonts w:ascii="Times New Roman" w:eastAsia="Calibri" w:hAnsi="Times New Roman" w:cs="Times New Roman"/>
          <w:sz w:val="22"/>
          <w:szCs w:val="22"/>
        </w:rPr>
        <w:t>d</w:t>
      </w:r>
      <w:r w:rsidRPr="007456BD">
        <w:rPr>
          <w:rFonts w:ascii="Times New Roman" w:eastAsia="Calibri" w:hAnsi="Times New Roman" w:cs="Times New Roman"/>
          <w:sz w:val="22"/>
          <w:szCs w:val="22"/>
        </w:rPr>
        <w:t xml:space="preserve"> that the assumption of homoscedasticity was met. To test for multicollinearity, I looked at the correlation matrix and found one pair of variables of concern that correlated at .75 (I hunted deer in the last hunting </w:t>
      </w:r>
      <w:proofErr w:type="gramStart"/>
      <w:r w:rsidRPr="007456BD">
        <w:rPr>
          <w:rFonts w:ascii="Times New Roman" w:eastAsia="Calibri" w:hAnsi="Times New Roman" w:cs="Times New Roman"/>
          <w:sz w:val="22"/>
          <w:szCs w:val="22"/>
        </w:rPr>
        <w:t>season</w:t>
      </w:r>
      <w:proofErr w:type="gramEnd"/>
      <w:r w:rsidRPr="007456BD">
        <w:rPr>
          <w:rFonts w:ascii="Times New Roman" w:eastAsia="Calibri" w:hAnsi="Times New Roman" w:cs="Times New Roman"/>
          <w:sz w:val="22"/>
          <w:szCs w:val="22"/>
        </w:rPr>
        <w:t xml:space="preserve"> and I self-identify as a hunter), so I then checked the variance inflation factors for the variables in question. The variance inflation factors for these two variables were 2.39 and 2.59, so according to variance inflation factor cutoff criteria set forth by </w:t>
      </w:r>
      <w:proofErr w:type="spellStart"/>
      <w:r w:rsidRPr="007456BD">
        <w:rPr>
          <w:rFonts w:ascii="Times New Roman" w:eastAsia="Calibri" w:hAnsi="Times New Roman" w:cs="Times New Roman"/>
          <w:sz w:val="22"/>
          <w:szCs w:val="22"/>
        </w:rPr>
        <w:t>Craney</w:t>
      </w:r>
      <w:proofErr w:type="spellEnd"/>
      <w:r w:rsidRPr="007456BD">
        <w:rPr>
          <w:rFonts w:ascii="Times New Roman" w:eastAsia="Calibri" w:hAnsi="Times New Roman" w:cs="Times New Roman"/>
          <w:sz w:val="22"/>
          <w:szCs w:val="22"/>
        </w:rPr>
        <w:t xml:space="preserve"> and </w:t>
      </w:r>
      <w:proofErr w:type="spellStart"/>
      <w:r w:rsidRPr="007456BD">
        <w:rPr>
          <w:rFonts w:ascii="Times New Roman" w:eastAsia="Calibri" w:hAnsi="Times New Roman" w:cs="Times New Roman"/>
          <w:sz w:val="22"/>
          <w:szCs w:val="22"/>
        </w:rPr>
        <w:t>Surles</w:t>
      </w:r>
      <w:proofErr w:type="spellEnd"/>
      <w:r w:rsidRPr="007456BD">
        <w:rPr>
          <w:rFonts w:ascii="Times New Roman" w:eastAsia="Calibri" w:hAnsi="Times New Roman" w:cs="Times New Roman"/>
          <w:sz w:val="22"/>
          <w:szCs w:val="22"/>
        </w:rPr>
        <w:t xml:space="preserve"> (2002), I removed the variable “I hunted deer in the last hunting season” from my model.</w:t>
      </w:r>
      <w:r>
        <w:rPr>
          <w:rFonts w:ascii="Times New Roman" w:eastAsia="Calibri" w:hAnsi="Times New Roman" w:cs="Times New Roman"/>
          <w:sz w:val="22"/>
          <w:szCs w:val="22"/>
        </w:rPr>
        <w:t xml:space="preserve"> </w:t>
      </w:r>
      <w:r w:rsidRPr="007456BD">
        <w:rPr>
          <w:rFonts w:ascii="Times New Roman" w:eastAsia="Calibri" w:hAnsi="Times New Roman" w:cs="Times New Roman"/>
          <w:sz w:val="22"/>
          <w:szCs w:val="22"/>
        </w:rPr>
        <w:t>I</w:t>
      </w:r>
      <w:r>
        <w:rPr>
          <w:rFonts w:ascii="Times New Roman" w:eastAsia="Calibri" w:hAnsi="Times New Roman" w:cs="Times New Roman"/>
          <w:sz w:val="22"/>
          <w:szCs w:val="22"/>
        </w:rPr>
        <w:t xml:space="preserve"> also</w:t>
      </w:r>
      <w:r w:rsidRPr="007456BD">
        <w:rPr>
          <w:rFonts w:ascii="Times New Roman" w:eastAsia="Calibri" w:hAnsi="Times New Roman" w:cs="Times New Roman"/>
          <w:sz w:val="22"/>
          <w:szCs w:val="22"/>
        </w:rPr>
        <w:t xml:space="preserve"> looked at the cook’s distance and determined that there were no outliers of concern.</w:t>
      </w:r>
    </w:p>
    <w:p w14:paraId="49113806" w14:textId="77777777" w:rsidR="00427E00" w:rsidRDefault="00427E00" w:rsidP="00002687">
      <w:pPr>
        <w:jc w:val="center"/>
        <w:rPr>
          <w:rFonts w:ascii="Times New Roman" w:eastAsia="Calibri" w:hAnsi="Times New Roman" w:cs="Times New Roman"/>
          <w:i/>
          <w:iCs/>
          <w:sz w:val="24"/>
          <w:szCs w:val="24"/>
          <w:u w:val="single"/>
        </w:rPr>
        <w:sectPr w:rsidR="00427E00" w:rsidSect="00153776">
          <w:type w:val="continuous"/>
          <w:pgSz w:w="12240" w:h="15840"/>
          <w:pgMar w:top="1440" w:right="1440" w:bottom="1440" w:left="1440" w:header="720" w:footer="720" w:gutter="0"/>
          <w:cols w:num="2" w:space="720"/>
          <w:docGrid w:linePitch="360"/>
        </w:sectPr>
      </w:pPr>
    </w:p>
    <w:p w14:paraId="59209C28" w14:textId="2DF323F2" w:rsidR="00002687" w:rsidRDefault="00002687" w:rsidP="00002687">
      <w:pPr>
        <w:jc w:val="center"/>
        <w:rPr>
          <w:rFonts w:ascii="Times New Roman" w:eastAsia="Calibri" w:hAnsi="Times New Roman" w:cs="Times New Roman"/>
          <w:i/>
          <w:iCs/>
          <w:sz w:val="24"/>
          <w:szCs w:val="24"/>
          <w:u w:val="single"/>
        </w:rPr>
      </w:pPr>
      <w:r>
        <w:rPr>
          <w:rFonts w:ascii="Times New Roman" w:eastAsia="Calibri" w:hAnsi="Times New Roman" w:cs="Times New Roman"/>
          <w:i/>
          <w:iCs/>
          <w:sz w:val="24"/>
          <w:szCs w:val="24"/>
          <w:u w:val="single"/>
        </w:rPr>
        <w:lastRenderedPageBreak/>
        <w:t>Results</w:t>
      </w:r>
    </w:p>
    <w:p w14:paraId="53138126" w14:textId="7ED548F8" w:rsidR="00002687" w:rsidRDefault="00002687" w:rsidP="00002687">
      <w:pPr>
        <w:rPr>
          <w:rFonts w:ascii="Times New Roman" w:eastAsia="Calibri" w:hAnsi="Times New Roman" w:cs="Times New Roman"/>
          <w:sz w:val="22"/>
          <w:szCs w:val="22"/>
        </w:rPr>
      </w:pPr>
      <w:r>
        <w:rPr>
          <w:rFonts w:ascii="Times New Roman" w:eastAsia="Calibri" w:hAnsi="Times New Roman" w:cs="Times New Roman"/>
          <w:sz w:val="22"/>
          <w:szCs w:val="22"/>
        </w:rPr>
        <w:t>Keep in mind while looking at these results, that the assumption</w:t>
      </w:r>
      <w:r w:rsidR="00765075">
        <w:rPr>
          <w:rFonts w:ascii="Times New Roman" w:eastAsia="Calibri" w:hAnsi="Times New Roman" w:cs="Times New Roman"/>
          <w:sz w:val="22"/>
          <w:szCs w:val="22"/>
        </w:rPr>
        <w:t>s</w:t>
      </w:r>
      <w:r>
        <w:rPr>
          <w:rFonts w:ascii="Times New Roman" w:eastAsia="Calibri" w:hAnsi="Times New Roman" w:cs="Times New Roman"/>
          <w:sz w:val="22"/>
          <w:szCs w:val="22"/>
        </w:rPr>
        <w:t xml:space="preserve"> of multivariate </w:t>
      </w:r>
      <w:r w:rsidR="00765075">
        <w:rPr>
          <w:rFonts w:ascii="Times New Roman" w:eastAsia="Calibri" w:hAnsi="Times New Roman" w:cs="Times New Roman"/>
          <w:sz w:val="22"/>
          <w:szCs w:val="22"/>
        </w:rPr>
        <w:t xml:space="preserve">and univariate </w:t>
      </w:r>
      <w:r>
        <w:rPr>
          <w:rFonts w:ascii="Times New Roman" w:eastAsia="Calibri" w:hAnsi="Times New Roman" w:cs="Times New Roman"/>
          <w:sz w:val="22"/>
          <w:szCs w:val="22"/>
        </w:rPr>
        <w:t>normality w</w:t>
      </w:r>
      <w:r w:rsidR="00765075">
        <w:rPr>
          <w:rFonts w:ascii="Times New Roman" w:eastAsia="Calibri" w:hAnsi="Times New Roman" w:cs="Times New Roman"/>
          <w:sz w:val="22"/>
          <w:szCs w:val="22"/>
        </w:rPr>
        <w:t>ere</w:t>
      </w:r>
      <w:r>
        <w:rPr>
          <w:rFonts w:ascii="Times New Roman" w:eastAsia="Calibri" w:hAnsi="Times New Roman" w:cs="Times New Roman"/>
          <w:sz w:val="22"/>
          <w:szCs w:val="22"/>
        </w:rPr>
        <w:t xml:space="preserve"> not met. </w:t>
      </w:r>
      <w:r w:rsidRPr="003A7A3F">
        <w:rPr>
          <w:rFonts w:ascii="Times New Roman" w:eastAsia="Calibri" w:hAnsi="Times New Roman" w:cs="Times New Roman"/>
          <w:sz w:val="22"/>
          <w:szCs w:val="22"/>
        </w:rPr>
        <w:t xml:space="preserve">The loadings from the EFA </w:t>
      </w:r>
      <w:r w:rsidRPr="008E573E">
        <w:rPr>
          <w:rFonts w:ascii="Times New Roman" w:eastAsia="Calibri" w:hAnsi="Times New Roman" w:cs="Times New Roman"/>
          <w:sz w:val="22"/>
          <w:szCs w:val="22"/>
        </w:rPr>
        <w:t>in table 1</w:t>
      </w:r>
      <w:r>
        <w:rPr>
          <w:rFonts w:ascii="Times New Roman" w:eastAsia="Calibri" w:hAnsi="Times New Roman" w:cs="Times New Roman"/>
          <w:sz w:val="22"/>
          <w:szCs w:val="22"/>
        </w:rPr>
        <w:t xml:space="preserve"> </w:t>
      </w:r>
      <w:r w:rsidRPr="003A7A3F">
        <w:rPr>
          <w:rFonts w:ascii="Times New Roman" w:eastAsia="Calibri" w:hAnsi="Times New Roman" w:cs="Times New Roman"/>
          <w:sz w:val="22"/>
          <w:szCs w:val="22"/>
        </w:rPr>
        <w:t>suggest</w:t>
      </w:r>
      <w:r>
        <w:rPr>
          <w:rFonts w:ascii="Times New Roman" w:eastAsia="Calibri" w:hAnsi="Times New Roman" w:cs="Times New Roman"/>
          <w:sz w:val="22"/>
          <w:szCs w:val="22"/>
        </w:rPr>
        <w:t>ed</w:t>
      </w:r>
      <w:r w:rsidRPr="003A7A3F">
        <w:rPr>
          <w:rFonts w:ascii="Times New Roman" w:eastAsia="Calibri" w:hAnsi="Times New Roman" w:cs="Times New Roman"/>
          <w:sz w:val="22"/>
          <w:szCs w:val="22"/>
        </w:rPr>
        <w:t xml:space="preserve"> that there is a latent variable for tolerance that exists containing the </w:t>
      </w:r>
      <w:r>
        <w:rPr>
          <w:rFonts w:ascii="Times New Roman" w:eastAsia="Calibri" w:hAnsi="Times New Roman" w:cs="Times New Roman"/>
          <w:sz w:val="22"/>
          <w:szCs w:val="22"/>
        </w:rPr>
        <w:t>acceptance capacity for deer</w:t>
      </w:r>
      <w:r w:rsidRPr="003A7A3F">
        <w:rPr>
          <w:rFonts w:ascii="Times New Roman" w:eastAsia="Calibri" w:hAnsi="Times New Roman" w:cs="Times New Roman"/>
          <w:sz w:val="22"/>
          <w:szCs w:val="22"/>
        </w:rPr>
        <w:t xml:space="preserve"> and four affect measures. The four affect measures are: I enjoy seeing and having deer around; I worry about the problems that deer cause; I generally regard deer as a nuisance; and I take comfort when I see deer, because it means things are as they should be. On the first axis of my EFA, which I defined as tolerance, the variable garden damage has a .3</w:t>
      </w:r>
      <w:r>
        <w:rPr>
          <w:rFonts w:ascii="Times New Roman" w:eastAsia="Calibri" w:hAnsi="Times New Roman" w:cs="Times New Roman"/>
          <w:sz w:val="22"/>
          <w:szCs w:val="22"/>
        </w:rPr>
        <w:t>2</w:t>
      </w:r>
      <w:r w:rsidRPr="003A7A3F">
        <w:rPr>
          <w:rFonts w:ascii="Times New Roman" w:eastAsia="Calibri" w:hAnsi="Times New Roman" w:cs="Times New Roman"/>
          <w:sz w:val="22"/>
          <w:szCs w:val="22"/>
        </w:rPr>
        <w:t xml:space="preserve"> loading. </w:t>
      </w:r>
      <w:r w:rsidRPr="00B756F7">
        <w:rPr>
          <w:rFonts w:ascii="Times New Roman" w:eastAsia="Calibri" w:hAnsi="Times New Roman" w:cs="Times New Roman"/>
          <w:sz w:val="22"/>
          <w:szCs w:val="22"/>
        </w:rPr>
        <w:t xml:space="preserve">I choose to not include the variable </w:t>
      </w:r>
      <w:r w:rsidRPr="003A7A3F">
        <w:rPr>
          <w:rFonts w:ascii="Times New Roman" w:eastAsia="Calibri" w:hAnsi="Times New Roman" w:cs="Times New Roman"/>
          <w:sz w:val="22"/>
          <w:szCs w:val="22"/>
        </w:rPr>
        <w:t>garden damage in the interpretation of tolerance</w:t>
      </w:r>
      <w:r w:rsidRPr="00B756F7">
        <w:rPr>
          <w:rFonts w:ascii="Times New Roman" w:eastAsia="Calibri" w:hAnsi="Times New Roman" w:cs="Times New Roman"/>
          <w:sz w:val="22"/>
          <w:szCs w:val="22"/>
        </w:rPr>
        <w:t xml:space="preserve"> because the variable garden damage was on the edge of significance</w:t>
      </w:r>
      <w:r>
        <w:rPr>
          <w:rFonts w:ascii="Times New Roman" w:eastAsia="Calibri" w:hAnsi="Times New Roman" w:cs="Times New Roman"/>
          <w:sz w:val="22"/>
          <w:szCs w:val="22"/>
        </w:rPr>
        <w:t xml:space="preserve"> (</w:t>
      </w:r>
      <w:proofErr w:type="spellStart"/>
      <w:r>
        <w:rPr>
          <w:rFonts w:ascii="Times New Roman" w:eastAsia="Calibri" w:hAnsi="Times New Roman" w:cs="Times New Roman"/>
          <w:sz w:val="22"/>
          <w:szCs w:val="22"/>
        </w:rPr>
        <w:t>Tabachnick</w:t>
      </w:r>
      <w:proofErr w:type="spellEnd"/>
      <w:r>
        <w:rPr>
          <w:rFonts w:ascii="Times New Roman" w:eastAsia="Calibri" w:hAnsi="Times New Roman" w:cs="Times New Roman"/>
          <w:sz w:val="22"/>
          <w:szCs w:val="22"/>
        </w:rPr>
        <w:t xml:space="preserve"> and </w:t>
      </w:r>
      <w:proofErr w:type="spellStart"/>
      <w:r>
        <w:rPr>
          <w:rFonts w:ascii="Times New Roman" w:eastAsia="Calibri" w:hAnsi="Times New Roman" w:cs="Times New Roman"/>
          <w:sz w:val="22"/>
          <w:szCs w:val="22"/>
        </w:rPr>
        <w:t>Fidell</w:t>
      </w:r>
      <w:proofErr w:type="spellEnd"/>
      <w:r>
        <w:rPr>
          <w:rFonts w:ascii="Times New Roman" w:eastAsia="Calibri" w:hAnsi="Times New Roman" w:cs="Times New Roman"/>
          <w:sz w:val="22"/>
          <w:szCs w:val="22"/>
        </w:rPr>
        <w:t>, 2007)</w:t>
      </w:r>
      <w:r w:rsidRPr="00B756F7">
        <w:rPr>
          <w:rFonts w:ascii="Times New Roman" w:eastAsia="Calibri" w:hAnsi="Times New Roman" w:cs="Times New Roman"/>
          <w:sz w:val="22"/>
          <w:szCs w:val="22"/>
        </w:rPr>
        <w:t>, and relatively low-loading compared to the other significant variable loadings which were all above .6</w:t>
      </w:r>
      <w:r>
        <w:rPr>
          <w:rFonts w:ascii="Times New Roman" w:eastAsia="Calibri" w:hAnsi="Times New Roman" w:cs="Times New Roman"/>
          <w:sz w:val="22"/>
          <w:szCs w:val="22"/>
        </w:rPr>
        <w:t xml:space="preserve"> creating a gap in loadings across the first factor. Furthermore, it makes sense from a sociological perspective </w:t>
      </w:r>
      <w:r w:rsidRPr="003A7A3F">
        <w:rPr>
          <w:rFonts w:ascii="Times New Roman" w:eastAsia="Calibri" w:hAnsi="Times New Roman" w:cs="Times New Roman"/>
          <w:sz w:val="22"/>
          <w:szCs w:val="22"/>
        </w:rPr>
        <w:t>to not include garden damage in the interpretation of tolerance because garden damage is a measure of damage perception, whereas the other variables with significant loadings are all measures of different forms of attitude.</w:t>
      </w:r>
      <w:r>
        <w:rPr>
          <w:rFonts w:ascii="Times New Roman" w:eastAsia="Calibri" w:hAnsi="Times New Roman" w:cs="Times New Roman"/>
          <w:sz w:val="22"/>
          <w:szCs w:val="22"/>
        </w:rPr>
        <w:t xml:space="preserve"> Both reasonings for not including </w:t>
      </w:r>
      <w:r w:rsidRPr="003A7A3F">
        <w:rPr>
          <w:rFonts w:ascii="Times New Roman" w:eastAsia="Calibri" w:hAnsi="Times New Roman" w:cs="Times New Roman"/>
          <w:sz w:val="22"/>
          <w:szCs w:val="22"/>
        </w:rPr>
        <w:t>garden damage in the interpretation of tolerance</w:t>
      </w:r>
      <w:r>
        <w:rPr>
          <w:rFonts w:ascii="Times New Roman" w:eastAsia="Calibri" w:hAnsi="Times New Roman" w:cs="Times New Roman"/>
          <w:sz w:val="22"/>
          <w:szCs w:val="22"/>
        </w:rPr>
        <w:t xml:space="preserve"> are acceptable according to </w:t>
      </w:r>
      <w:proofErr w:type="spellStart"/>
      <w:r>
        <w:rPr>
          <w:rFonts w:ascii="Times New Roman" w:eastAsia="Calibri" w:hAnsi="Times New Roman" w:cs="Times New Roman"/>
          <w:sz w:val="22"/>
          <w:szCs w:val="22"/>
        </w:rPr>
        <w:t>Tabachnick</w:t>
      </w:r>
      <w:proofErr w:type="spellEnd"/>
      <w:r>
        <w:rPr>
          <w:rFonts w:ascii="Times New Roman" w:eastAsia="Calibri" w:hAnsi="Times New Roman" w:cs="Times New Roman"/>
          <w:sz w:val="22"/>
          <w:szCs w:val="22"/>
        </w:rPr>
        <w:t xml:space="preserve"> and </w:t>
      </w:r>
      <w:proofErr w:type="spellStart"/>
      <w:r>
        <w:rPr>
          <w:rFonts w:ascii="Times New Roman" w:eastAsia="Calibri" w:hAnsi="Times New Roman" w:cs="Times New Roman"/>
          <w:sz w:val="22"/>
          <w:szCs w:val="22"/>
        </w:rPr>
        <w:t>Fidell</w:t>
      </w:r>
      <w:proofErr w:type="spellEnd"/>
      <w:r>
        <w:rPr>
          <w:rFonts w:ascii="Times New Roman" w:eastAsia="Calibri" w:hAnsi="Times New Roman" w:cs="Times New Roman"/>
          <w:sz w:val="22"/>
          <w:szCs w:val="22"/>
        </w:rPr>
        <w:t xml:space="preserve"> (2007).</w:t>
      </w:r>
    </w:p>
    <w:p w14:paraId="575D573D" w14:textId="47E4E94D" w:rsidR="00765075" w:rsidRDefault="00765075" w:rsidP="00002687">
      <w:pPr>
        <w:rPr>
          <w:rFonts w:ascii="Times New Roman" w:eastAsia="Calibri" w:hAnsi="Times New Roman" w:cs="Times New Roman"/>
          <w:sz w:val="22"/>
          <w:szCs w:val="22"/>
        </w:rPr>
      </w:pPr>
    </w:p>
    <w:p w14:paraId="33D70C8F" w14:textId="5C099EC4" w:rsidR="00765075" w:rsidRDefault="00765075" w:rsidP="00002687">
      <w:pPr>
        <w:rPr>
          <w:rFonts w:ascii="Times New Roman" w:eastAsia="Calibri" w:hAnsi="Times New Roman" w:cs="Times New Roman"/>
          <w:sz w:val="22"/>
          <w:szCs w:val="22"/>
        </w:rPr>
      </w:pPr>
    </w:p>
    <w:p w14:paraId="781CB6B7" w14:textId="009A91CE" w:rsidR="00765075" w:rsidRDefault="00765075" w:rsidP="00002687">
      <w:pPr>
        <w:rPr>
          <w:rFonts w:ascii="Times New Roman" w:eastAsia="Calibri" w:hAnsi="Times New Roman" w:cs="Times New Roman"/>
          <w:sz w:val="22"/>
          <w:szCs w:val="22"/>
        </w:rPr>
      </w:pPr>
    </w:p>
    <w:p w14:paraId="44D8411C" w14:textId="3746AEA2" w:rsidR="00765075" w:rsidRDefault="00765075" w:rsidP="00002687">
      <w:pPr>
        <w:rPr>
          <w:rFonts w:ascii="Times New Roman" w:eastAsia="Calibri" w:hAnsi="Times New Roman" w:cs="Times New Roman"/>
          <w:sz w:val="22"/>
          <w:szCs w:val="22"/>
        </w:rPr>
      </w:pPr>
    </w:p>
    <w:p w14:paraId="2DA64B87" w14:textId="5FAC493E" w:rsidR="00765075" w:rsidRDefault="00765075" w:rsidP="00002687">
      <w:pPr>
        <w:rPr>
          <w:rFonts w:ascii="Times New Roman" w:eastAsia="Calibri" w:hAnsi="Times New Roman" w:cs="Times New Roman"/>
          <w:sz w:val="22"/>
          <w:szCs w:val="22"/>
        </w:rPr>
      </w:pPr>
    </w:p>
    <w:p w14:paraId="6F82A923" w14:textId="77777777" w:rsidR="00765075" w:rsidRDefault="00765075" w:rsidP="00002687">
      <w:pPr>
        <w:rPr>
          <w:rFonts w:ascii="Times New Roman" w:eastAsia="Calibri" w:hAnsi="Times New Roman" w:cs="Times New Roman"/>
          <w:sz w:val="22"/>
          <w:szCs w:val="22"/>
        </w:rPr>
      </w:pPr>
    </w:p>
    <w:tbl>
      <w:tblPr>
        <w:tblStyle w:val="PlainTable3"/>
        <w:tblW w:w="0" w:type="auto"/>
        <w:tblLook w:val="04A0" w:firstRow="1" w:lastRow="0" w:firstColumn="1" w:lastColumn="0" w:noHBand="0" w:noVBand="1"/>
      </w:tblPr>
      <w:tblGrid>
        <w:gridCol w:w="2268"/>
        <w:gridCol w:w="990"/>
        <w:gridCol w:w="900"/>
      </w:tblGrid>
      <w:tr w:rsidR="00002687" w:rsidRPr="001D7D2A" w14:paraId="10EED52B" w14:textId="77777777" w:rsidTr="005974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8" w:type="dxa"/>
            <w:gridSpan w:val="3"/>
          </w:tcPr>
          <w:p w14:paraId="2E4E67BF" w14:textId="77777777" w:rsidR="00002687" w:rsidRPr="001D7D2A" w:rsidRDefault="00002687" w:rsidP="005974CF">
            <w:pPr>
              <w:jc w:val="center"/>
              <w:rPr>
                <w:sz w:val="18"/>
                <w:szCs w:val="18"/>
              </w:rPr>
            </w:pPr>
            <w:r w:rsidRPr="001D7D2A">
              <w:rPr>
                <w:sz w:val="18"/>
                <w:szCs w:val="18"/>
              </w:rPr>
              <w:t>Table 1. Exploratory Factor Analysis</w:t>
            </w:r>
            <w:r>
              <w:rPr>
                <w:sz w:val="18"/>
                <w:szCs w:val="18"/>
              </w:rPr>
              <w:t xml:space="preserve"> Loadings</w:t>
            </w:r>
          </w:p>
        </w:tc>
      </w:tr>
      <w:tr w:rsidR="00002687" w:rsidRPr="00F4772E" w14:paraId="7126DEE1"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14:paraId="357490BD" w14:textId="77777777" w:rsidR="00002687" w:rsidRPr="00F4772E" w:rsidRDefault="00002687" w:rsidP="005974CF">
            <w:pPr>
              <w:rPr>
                <w:sz w:val="18"/>
                <w:szCs w:val="18"/>
              </w:rPr>
            </w:pPr>
          </w:p>
        </w:tc>
        <w:tc>
          <w:tcPr>
            <w:tcW w:w="990" w:type="dxa"/>
            <w:tcBorders>
              <w:left w:val="nil"/>
              <w:bottom w:val="single" w:sz="4" w:space="0" w:color="auto"/>
            </w:tcBorders>
          </w:tcPr>
          <w:p w14:paraId="53E16C64"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Factor 1</w:t>
            </w:r>
          </w:p>
        </w:tc>
        <w:tc>
          <w:tcPr>
            <w:tcW w:w="900" w:type="dxa"/>
            <w:tcBorders>
              <w:bottom w:val="single" w:sz="4" w:space="0" w:color="auto"/>
            </w:tcBorders>
          </w:tcPr>
          <w:p w14:paraId="0A0807FB"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Factor 2</w:t>
            </w:r>
          </w:p>
        </w:tc>
      </w:tr>
      <w:tr w:rsidR="00002687" w:rsidRPr="00F4772E" w14:paraId="505C194C" w14:textId="77777777" w:rsidTr="005974CF">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tcPr>
          <w:p w14:paraId="7B414E81" w14:textId="77777777" w:rsidR="00002687" w:rsidRPr="001D7D2A" w:rsidRDefault="00002687" w:rsidP="005974CF">
            <w:pPr>
              <w:rPr>
                <w:b w:val="0"/>
                <w:sz w:val="18"/>
                <w:szCs w:val="18"/>
              </w:rPr>
            </w:pPr>
            <w:r w:rsidRPr="001D7D2A">
              <w:rPr>
                <w:b w:val="0"/>
                <w:sz w:val="18"/>
                <w:szCs w:val="18"/>
              </w:rPr>
              <w:t>Enjoy Seeing</w:t>
            </w:r>
          </w:p>
        </w:tc>
        <w:tc>
          <w:tcPr>
            <w:tcW w:w="990" w:type="dxa"/>
            <w:tcBorders>
              <w:top w:val="single" w:sz="4" w:space="0" w:color="auto"/>
            </w:tcBorders>
          </w:tcPr>
          <w:p w14:paraId="136D92F1"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0.70</w:t>
            </w:r>
          </w:p>
        </w:tc>
        <w:tc>
          <w:tcPr>
            <w:tcW w:w="900" w:type="dxa"/>
            <w:tcBorders>
              <w:top w:val="single" w:sz="4" w:space="0" w:color="auto"/>
            </w:tcBorders>
          </w:tcPr>
          <w:p w14:paraId="6DAAE690"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02687" w:rsidRPr="00F4772E" w14:paraId="10ADDDD2"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436387" w14:textId="77777777" w:rsidR="00002687" w:rsidRPr="001D7D2A" w:rsidRDefault="00002687" w:rsidP="005974CF">
            <w:pPr>
              <w:rPr>
                <w:b w:val="0"/>
                <w:sz w:val="18"/>
                <w:szCs w:val="18"/>
              </w:rPr>
            </w:pPr>
            <w:r w:rsidRPr="001D7D2A">
              <w:rPr>
                <w:b w:val="0"/>
                <w:sz w:val="18"/>
                <w:szCs w:val="18"/>
              </w:rPr>
              <w:t>Comfort</w:t>
            </w:r>
          </w:p>
        </w:tc>
        <w:tc>
          <w:tcPr>
            <w:tcW w:w="990" w:type="dxa"/>
          </w:tcPr>
          <w:p w14:paraId="4C4E39F6"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0.68</w:t>
            </w:r>
          </w:p>
        </w:tc>
        <w:tc>
          <w:tcPr>
            <w:tcW w:w="900" w:type="dxa"/>
          </w:tcPr>
          <w:p w14:paraId="70127F63"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02687" w:rsidRPr="00F4772E" w14:paraId="13C85645" w14:textId="77777777" w:rsidTr="005974CF">
        <w:tc>
          <w:tcPr>
            <w:cnfStyle w:val="001000000000" w:firstRow="0" w:lastRow="0" w:firstColumn="1" w:lastColumn="0" w:oddVBand="0" w:evenVBand="0" w:oddHBand="0" w:evenHBand="0" w:firstRowFirstColumn="0" w:firstRowLastColumn="0" w:lastRowFirstColumn="0" w:lastRowLastColumn="0"/>
            <w:tcW w:w="2268" w:type="dxa"/>
          </w:tcPr>
          <w:p w14:paraId="792387A5" w14:textId="77777777" w:rsidR="00002687" w:rsidRPr="001D7D2A" w:rsidRDefault="00002687" w:rsidP="005974CF">
            <w:pPr>
              <w:rPr>
                <w:b w:val="0"/>
                <w:sz w:val="18"/>
                <w:szCs w:val="18"/>
              </w:rPr>
            </w:pPr>
            <w:r w:rsidRPr="001D7D2A">
              <w:rPr>
                <w:b w:val="0"/>
                <w:sz w:val="18"/>
                <w:szCs w:val="18"/>
              </w:rPr>
              <w:t>Worry About Problems</w:t>
            </w:r>
          </w:p>
        </w:tc>
        <w:tc>
          <w:tcPr>
            <w:tcW w:w="990" w:type="dxa"/>
          </w:tcPr>
          <w:p w14:paraId="6317B448"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0.65</w:t>
            </w:r>
          </w:p>
        </w:tc>
        <w:tc>
          <w:tcPr>
            <w:tcW w:w="900" w:type="dxa"/>
          </w:tcPr>
          <w:p w14:paraId="1F6C2B5D"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02687" w:rsidRPr="00F4772E" w14:paraId="751BFBFE"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A2537C" w14:textId="77777777" w:rsidR="00002687" w:rsidRPr="001D7D2A" w:rsidRDefault="00002687" w:rsidP="005974CF">
            <w:pPr>
              <w:rPr>
                <w:b w:val="0"/>
                <w:sz w:val="18"/>
                <w:szCs w:val="18"/>
              </w:rPr>
            </w:pPr>
            <w:r w:rsidRPr="001D7D2A">
              <w:rPr>
                <w:b w:val="0"/>
                <w:sz w:val="18"/>
                <w:szCs w:val="18"/>
              </w:rPr>
              <w:t>Nuisance</w:t>
            </w:r>
          </w:p>
        </w:tc>
        <w:tc>
          <w:tcPr>
            <w:tcW w:w="990" w:type="dxa"/>
          </w:tcPr>
          <w:p w14:paraId="79697B48"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0.83</w:t>
            </w:r>
          </w:p>
        </w:tc>
        <w:tc>
          <w:tcPr>
            <w:tcW w:w="900" w:type="dxa"/>
          </w:tcPr>
          <w:p w14:paraId="5EAB850C"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02687" w:rsidRPr="00F4772E" w14:paraId="49414FE2" w14:textId="77777777" w:rsidTr="005974CF">
        <w:tc>
          <w:tcPr>
            <w:cnfStyle w:val="001000000000" w:firstRow="0" w:lastRow="0" w:firstColumn="1" w:lastColumn="0" w:oddVBand="0" w:evenVBand="0" w:oddHBand="0" w:evenHBand="0" w:firstRowFirstColumn="0" w:firstRowLastColumn="0" w:lastRowFirstColumn="0" w:lastRowLastColumn="0"/>
            <w:tcW w:w="2268" w:type="dxa"/>
          </w:tcPr>
          <w:p w14:paraId="4D9F28EC" w14:textId="77777777" w:rsidR="00002687" w:rsidRPr="001D7D2A" w:rsidRDefault="00002687" w:rsidP="005974CF">
            <w:pPr>
              <w:rPr>
                <w:b w:val="0"/>
                <w:sz w:val="18"/>
                <w:szCs w:val="18"/>
              </w:rPr>
            </w:pPr>
            <w:r w:rsidRPr="001D7D2A">
              <w:rPr>
                <w:b w:val="0"/>
                <w:sz w:val="18"/>
                <w:szCs w:val="18"/>
              </w:rPr>
              <w:t>Acceptance Capacity</w:t>
            </w:r>
          </w:p>
        </w:tc>
        <w:tc>
          <w:tcPr>
            <w:tcW w:w="990" w:type="dxa"/>
          </w:tcPr>
          <w:p w14:paraId="6DF1C411"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0.61</w:t>
            </w:r>
          </w:p>
        </w:tc>
        <w:tc>
          <w:tcPr>
            <w:tcW w:w="900" w:type="dxa"/>
          </w:tcPr>
          <w:p w14:paraId="6EFBB450"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02687" w:rsidRPr="00F4772E" w14:paraId="68E035CF"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A25D74" w14:textId="77777777" w:rsidR="00002687" w:rsidRPr="001D7D2A" w:rsidRDefault="00002687" w:rsidP="005974CF">
            <w:pPr>
              <w:rPr>
                <w:b w:val="0"/>
                <w:sz w:val="18"/>
                <w:szCs w:val="18"/>
              </w:rPr>
            </w:pPr>
            <w:r w:rsidRPr="001D7D2A">
              <w:rPr>
                <w:b w:val="0"/>
                <w:sz w:val="18"/>
                <w:szCs w:val="18"/>
              </w:rPr>
              <w:t>Commercial Damage</w:t>
            </w:r>
          </w:p>
        </w:tc>
        <w:tc>
          <w:tcPr>
            <w:tcW w:w="990" w:type="dxa"/>
          </w:tcPr>
          <w:p w14:paraId="14E80881"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00" w:type="dxa"/>
          </w:tcPr>
          <w:p w14:paraId="249AFCC7"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0.60</w:t>
            </w:r>
          </w:p>
        </w:tc>
      </w:tr>
      <w:tr w:rsidR="00002687" w:rsidRPr="00F4772E" w14:paraId="6DC37BC1" w14:textId="77777777" w:rsidTr="005974CF">
        <w:tc>
          <w:tcPr>
            <w:cnfStyle w:val="001000000000" w:firstRow="0" w:lastRow="0" w:firstColumn="1" w:lastColumn="0" w:oddVBand="0" w:evenVBand="0" w:oddHBand="0" w:evenHBand="0" w:firstRowFirstColumn="0" w:firstRowLastColumn="0" w:lastRowFirstColumn="0" w:lastRowLastColumn="0"/>
            <w:tcW w:w="2268" w:type="dxa"/>
          </w:tcPr>
          <w:p w14:paraId="7C7D2607" w14:textId="77777777" w:rsidR="00002687" w:rsidRPr="001D7D2A" w:rsidRDefault="00002687" w:rsidP="005974CF">
            <w:pPr>
              <w:rPr>
                <w:b w:val="0"/>
                <w:sz w:val="18"/>
                <w:szCs w:val="18"/>
              </w:rPr>
            </w:pPr>
            <w:r w:rsidRPr="001D7D2A">
              <w:rPr>
                <w:b w:val="0"/>
                <w:sz w:val="18"/>
                <w:szCs w:val="18"/>
              </w:rPr>
              <w:t>Garden Damage</w:t>
            </w:r>
          </w:p>
        </w:tc>
        <w:tc>
          <w:tcPr>
            <w:tcW w:w="990" w:type="dxa"/>
          </w:tcPr>
          <w:p w14:paraId="6828E6F5"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-0.32</w:t>
            </w:r>
          </w:p>
        </w:tc>
        <w:tc>
          <w:tcPr>
            <w:tcW w:w="900" w:type="dxa"/>
          </w:tcPr>
          <w:p w14:paraId="04312E22"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02687" w:rsidRPr="00F4772E" w14:paraId="4012BDB9"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6F9E29" w14:textId="77777777" w:rsidR="00002687" w:rsidRPr="001D7D2A" w:rsidRDefault="00002687" w:rsidP="005974CF">
            <w:pPr>
              <w:rPr>
                <w:b w:val="0"/>
                <w:sz w:val="18"/>
                <w:szCs w:val="18"/>
              </w:rPr>
            </w:pPr>
            <w:r w:rsidRPr="001D7D2A">
              <w:rPr>
                <w:b w:val="0"/>
                <w:sz w:val="18"/>
                <w:szCs w:val="18"/>
              </w:rPr>
              <w:t>Vehicle Collision</w:t>
            </w:r>
          </w:p>
        </w:tc>
        <w:tc>
          <w:tcPr>
            <w:tcW w:w="990" w:type="dxa"/>
          </w:tcPr>
          <w:p w14:paraId="78137F41"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00" w:type="dxa"/>
          </w:tcPr>
          <w:p w14:paraId="1F05E444"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02687" w:rsidRPr="00F4772E" w14:paraId="4EF56F8F" w14:textId="77777777" w:rsidTr="005974CF">
        <w:tc>
          <w:tcPr>
            <w:cnfStyle w:val="001000000000" w:firstRow="0" w:lastRow="0" w:firstColumn="1" w:lastColumn="0" w:oddVBand="0" w:evenVBand="0" w:oddHBand="0" w:evenHBand="0" w:firstRowFirstColumn="0" w:firstRowLastColumn="0" w:lastRowFirstColumn="0" w:lastRowLastColumn="0"/>
            <w:tcW w:w="2268" w:type="dxa"/>
          </w:tcPr>
          <w:p w14:paraId="2A0544D0" w14:textId="77777777" w:rsidR="00002687" w:rsidRPr="001D7D2A" w:rsidRDefault="00002687" w:rsidP="005974CF">
            <w:pPr>
              <w:rPr>
                <w:b w:val="0"/>
                <w:sz w:val="18"/>
                <w:szCs w:val="18"/>
              </w:rPr>
            </w:pPr>
            <w:r w:rsidRPr="001D7D2A">
              <w:rPr>
                <w:b w:val="0"/>
                <w:sz w:val="18"/>
                <w:szCs w:val="18"/>
              </w:rPr>
              <w:t>Agricultural Operator</w:t>
            </w:r>
          </w:p>
        </w:tc>
        <w:tc>
          <w:tcPr>
            <w:tcW w:w="990" w:type="dxa"/>
          </w:tcPr>
          <w:p w14:paraId="272DBAE7"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14:paraId="2067F381"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0.56</w:t>
            </w:r>
          </w:p>
        </w:tc>
      </w:tr>
      <w:tr w:rsidR="00002687" w:rsidRPr="00F4772E" w14:paraId="2A0FD665" w14:textId="77777777" w:rsidTr="00597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C596AB" w14:textId="77777777" w:rsidR="00002687" w:rsidRPr="001D7D2A" w:rsidRDefault="00002687" w:rsidP="005974CF">
            <w:pPr>
              <w:rPr>
                <w:b w:val="0"/>
                <w:sz w:val="18"/>
                <w:szCs w:val="18"/>
              </w:rPr>
            </w:pPr>
            <w:r w:rsidRPr="001D7D2A">
              <w:rPr>
                <w:b w:val="0"/>
                <w:sz w:val="18"/>
                <w:szCs w:val="18"/>
              </w:rPr>
              <w:t>Did You Hunt?</w:t>
            </w:r>
          </w:p>
        </w:tc>
        <w:tc>
          <w:tcPr>
            <w:tcW w:w="990" w:type="dxa"/>
          </w:tcPr>
          <w:p w14:paraId="0F31F02C"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0.22</w:t>
            </w:r>
          </w:p>
        </w:tc>
        <w:tc>
          <w:tcPr>
            <w:tcW w:w="900" w:type="dxa"/>
          </w:tcPr>
          <w:p w14:paraId="09D7777E"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0.22</w:t>
            </w:r>
          </w:p>
        </w:tc>
      </w:tr>
      <w:tr w:rsidR="00002687" w:rsidRPr="00F4772E" w14:paraId="1B8C0F5C" w14:textId="77777777" w:rsidTr="005974CF">
        <w:tc>
          <w:tcPr>
            <w:cnfStyle w:val="001000000000" w:firstRow="0" w:lastRow="0" w:firstColumn="1" w:lastColumn="0" w:oddVBand="0" w:evenVBand="0" w:oddHBand="0" w:evenHBand="0" w:firstRowFirstColumn="0" w:firstRowLastColumn="0" w:lastRowFirstColumn="0" w:lastRowLastColumn="0"/>
            <w:tcW w:w="2268" w:type="dxa"/>
          </w:tcPr>
          <w:p w14:paraId="3CA0AE51" w14:textId="77777777" w:rsidR="00002687" w:rsidRPr="001D7D2A" w:rsidRDefault="00002687" w:rsidP="005974CF">
            <w:pPr>
              <w:rPr>
                <w:b w:val="0"/>
                <w:sz w:val="18"/>
                <w:szCs w:val="18"/>
              </w:rPr>
            </w:pPr>
            <w:r w:rsidRPr="001D7D2A">
              <w:rPr>
                <w:b w:val="0"/>
                <w:sz w:val="18"/>
                <w:szCs w:val="18"/>
              </w:rPr>
              <w:t>Lease</w:t>
            </w:r>
          </w:p>
        </w:tc>
        <w:tc>
          <w:tcPr>
            <w:tcW w:w="990" w:type="dxa"/>
          </w:tcPr>
          <w:p w14:paraId="7B4C3A28"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tcPr>
          <w:p w14:paraId="365FFD7A"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0.23</w:t>
            </w:r>
          </w:p>
        </w:tc>
      </w:tr>
    </w:tbl>
    <w:p w14:paraId="6735EE52" w14:textId="77777777" w:rsidR="00002687" w:rsidRDefault="00002687" w:rsidP="00002687">
      <w:pPr>
        <w:rPr>
          <w:rFonts w:ascii="Lucida Console" w:eastAsia="Times New Roman" w:hAnsi="Lucida Console" w:cs="Courier New"/>
          <w:color w:val="E6E1DC"/>
          <w:sz w:val="20"/>
          <w:szCs w:val="20"/>
          <w:bdr w:val="none" w:sz="0" w:space="0" w:color="auto" w:frame="1"/>
        </w:rPr>
      </w:pPr>
    </w:p>
    <w:p w14:paraId="33628B8A" w14:textId="55C6F142" w:rsidR="00BC4CA2" w:rsidRDefault="00002687" w:rsidP="00BC4CA2">
      <w:pPr>
        <w:rPr>
          <w:rFonts w:ascii="Times New Roman" w:eastAsia="Calibri" w:hAnsi="Times New Roman" w:cs="Times New Roman"/>
          <w:sz w:val="22"/>
          <w:szCs w:val="22"/>
        </w:rPr>
      </w:pPr>
      <w:r w:rsidRPr="003A7A3F">
        <w:rPr>
          <w:rFonts w:ascii="Times New Roman" w:eastAsia="Calibri" w:hAnsi="Times New Roman" w:cs="Times New Roman"/>
          <w:sz w:val="22"/>
          <w:szCs w:val="22"/>
        </w:rPr>
        <w:t xml:space="preserve">Next, I performed a Confirmatory Factor Analysis (CFA) to confirm the discovery of the latent variable tolerance using </w:t>
      </w:r>
      <w:r>
        <w:rPr>
          <w:rFonts w:ascii="Times New Roman" w:eastAsia="Calibri" w:hAnsi="Times New Roman" w:cs="Times New Roman"/>
          <w:sz w:val="22"/>
          <w:szCs w:val="22"/>
        </w:rPr>
        <w:t>acceptance capacity for deer</w:t>
      </w:r>
      <w:r w:rsidRPr="003A7A3F">
        <w:rPr>
          <w:rFonts w:ascii="Times New Roman" w:eastAsia="Calibri" w:hAnsi="Times New Roman" w:cs="Times New Roman"/>
          <w:sz w:val="22"/>
          <w:szCs w:val="22"/>
        </w:rPr>
        <w:t xml:space="preserve"> and the four measures of affect</w:t>
      </w:r>
      <w:r>
        <w:rPr>
          <w:rFonts w:ascii="Times New Roman" w:eastAsia="Calibri" w:hAnsi="Times New Roman" w:cs="Times New Roman"/>
          <w:sz w:val="22"/>
          <w:szCs w:val="22"/>
        </w:rPr>
        <w:t xml:space="preserve"> (</w:t>
      </w:r>
      <w:r w:rsidRPr="008E573E">
        <w:rPr>
          <w:rFonts w:ascii="Times New Roman" w:eastAsia="Calibri" w:hAnsi="Times New Roman" w:cs="Times New Roman"/>
          <w:sz w:val="22"/>
          <w:szCs w:val="22"/>
        </w:rPr>
        <w:t>Table 2).</w:t>
      </w:r>
      <w:r w:rsidRPr="003A7A3F">
        <w:rPr>
          <w:rFonts w:ascii="Times New Roman" w:eastAsia="Calibri" w:hAnsi="Times New Roman" w:cs="Times New Roman"/>
          <w:sz w:val="22"/>
          <w:szCs w:val="22"/>
        </w:rPr>
        <w:t xml:space="preserve"> </w:t>
      </w:r>
      <w:r w:rsidR="008F32C9">
        <w:rPr>
          <w:rFonts w:ascii="Times New Roman" w:eastAsia="Calibri" w:hAnsi="Times New Roman" w:cs="Times New Roman"/>
          <w:sz w:val="22"/>
          <w:szCs w:val="22"/>
        </w:rPr>
        <w:t>The larger the loading is,</w:t>
      </w:r>
      <w:r w:rsidR="008F32C9" w:rsidRPr="008F32C9">
        <w:rPr>
          <w:rFonts w:ascii="Times New Roman" w:eastAsia="Calibri" w:hAnsi="Times New Roman" w:cs="Times New Roman"/>
          <w:sz w:val="22"/>
          <w:szCs w:val="22"/>
        </w:rPr>
        <w:t xml:space="preserve"> the more the variable is a measure of the factor</w:t>
      </w:r>
      <w:r w:rsidR="008F32C9">
        <w:rPr>
          <w:rFonts w:ascii="Times New Roman" w:eastAsia="Calibri" w:hAnsi="Times New Roman" w:cs="Times New Roman"/>
          <w:sz w:val="22"/>
          <w:szCs w:val="22"/>
        </w:rPr>
        <w:t xml:space="preserve"> </w:t>
      </w:r>
      <w:r w:rsidR="00781293">
        <w:rPr>
          <w:rFonts w:ascii="Times New Roman" w:eastAsia="Calibri" w:hAnsi="Times New Roman" w:cs="Times New Roman"/>
          <w:sz w:val="22"/>
          <w:szCs w:val="22"/>
        </w:rPr>
        <w:t>(</w:t>
      </w:r>
      <w:proofErr w:type="spellStart"/>
      <w:r w:rsidR="00781293">
        <w:rPr>
          <w:rFonts w:ascii="Times New Roman" w:eastAsia="Calibri" w:hAnsi="Times New Roman" w:cs="Times New Roman"/>
          <w:sz w:val="22"/>
          <w:szCs w:val="22"/>
        </w:rPr>
        <w:t>Tabachnick</w:t>
      </w:r>
      <w:proofErr w:type="spellEnd"/>
      <w:r w:rsidR="00781293">
        <w:rPr>
          <w:rFonts w:ascii="Times New Roman" w:eastAsia="Calibri" w:hAnsi="Times New Roman" w:cs="Times New Roman"/>
          <w:sz w:val="22"/>
          <w:szCs w:val="22"/>
        </w:rPr>
        <w:t xml:space="preserve"> and </w:t>
      </w:r>
      <w:proofErr w:type="spellStart"/>
      <w:r w:rsidR="00781293">
        <w:rPr>
          <w:rFonts w:ascii="Times New Roman" w:eastAsia="Calibri" w:hAnsi="Times New Roman" w:cs="Times New Roman"/>
          <w:sz w:val="22"/>
          <w:szCs w:val="22"/>
        </w:rPr>
        <w:t>Fidell</w:t>
      </w:r>
      <w:proofErr w:type="spellEnd"/>
      <w:r w:rsidR="00781293">
        <w:rPr>
          <w:rFonts w:ascii="Times New Roman" w:eastAsia="Calibri" w:hAnsi="Times New Roman" w:cs="Times New Roman"/>
          <w:sz w:val="22"/>
          <w:szCs w:val="22"/>
        </w:rPr>
        <w:t>, 2007)</w:t>
      </w:r>
      <w:r w:rsidR="008F32C9">
        <w:rPr>
          <w:rFonts w:ascii="Times New Roman" w:eastAsia="Calibri" w:hAnsi="Times New Roman" w:cs="Times New Roman"/>
          <w:sz w:val="22"/>
          <w:szCs w:val="22"/>
        </w:rPr>
        <w:t xml:space="preserve">. </w:t>
      </w:r>
      <w:r w:rsidR="00121889">
        <w:rPr>
          <w:rFonts w:ascii="Times New Roman" w:eastAsia="Calibri" w:hAnsi="Times New Roman" w:cs="Times New Roman"/>
          <w:sz w:val="22"/>
          <w:szCs w:val="22"/>
        </w:rPr>
        <w:t xml:space="preserve">According to </w:t>
      </w:r>
      <w:proofErr w:type="spellStart"/>
      <w:r w:rsidR="000925CC">
        <w:rPr>
          <w:rFonts w:ascii="Times New Roman" w:eastAsia="Calibri" w:hAnsi="Times New Roman" w:cs="Times New Roman"/>
          <w:sz w:val="22"/>
          <w:szCs w:val="22"/>
        </w:rPr>
        <w:t>Comrey</w:t>
      </w:r>
      <w:proofErr w:type="spellEnd"/>
      <w:r w:rsidR="000925CC">
        <w:rPr>
          <w:rFonts w:ascii="Times New Roman" w:eastAsia="Calibri" w:hAnsi="Times New Roman" w:cs="Times New Roman"/>
          <w:sz w:val="22"/>
          <w:szCs w:val="22"/>
        </w:rPr>
        <w:t xml:space="preserve"> and Lee (1992), the factor loading for the variable “</w:t>
      </w:r>
      <w:r w:rsidR="000925CC" w:rsidRPr="003A7A3F">
        <w:rPr>
          <w:rFonts w:ascii="Times New Roman" w:eastAsia="Calibri" w:hAnsi="Times New Roman" w:cs="Times New Roman"/>
          <w:sz w:val="22"/>
          <w:szCs w:val="22"/>
        </w:rPr>
        <w:t>I generally regard deer as a nuisance</w:t>
      </w:r>
      <w:r w:rsidR="000925CC">
        <w:rPr>
          <w:rFonts w:ascii="Times New Roman" w:eastAsia="Calibri" w:hAnsi="Times New Roman" w:cs="Times New Roman"/>
          <w:sz w:val="22"/>
          <w:szCs w:val="22"/>
        </w:rPr>
        <w:t>” is excellent</w:t>
      </w:r>
      <w:r w:rsidR="0001350F">
        <w:rPr>
          <w:rFonts w:ascii="Times New Roman" w:eastAsia="Calibri" w:hAnsi="Times New Roman" w:cs="Times New Roman"/>
          <w:sz w:val="22"/>
          <w:szCs w:val="22"/>
        </w:rPr>
        <w:t>;</w:t>
      </w:r>
      <w:r w:rsidR="000925CC">
        <w:rPr>
          <w:rFonts w:ascii="Times New Roman" w:eastAsia="Calibri" w:hAnsi="Times New Roman" w:cs="Times New Roman"/>
          <w:sz w:val="22"/>
          <w:szCs w:val="22"/>
        </w:rPr>
        <w:t xml:space="preserve"> the factor loadings for variables </w:t>
      </w:r>
      <w:r w:rsidR="0001350F">
        <w:rPr>
          <w:rFonts w:ascii="Times New Roman" w:eastAsia="Calibri" w:hAnsi="Times New Roman" w:cs="Times New Roman"/>
          <w:sz w:val="22"/>
          <w:szCs w:val="22"/>
        </w:rPr>
        <w:t>“</w:t>
      </w:r>
      <w:r w:rsidR="0001350F" w:rsidRPr="003A7A3F">
        <w:rPr>
          <w:rFonts w:ascii="Times New Roman" w:eastAsia="Calibri" w:hAnsi="Times New Roman" w:cs="Times New Roman"/>
          <w:sz w:val="22"/>
          <w:szCs w:val="22"/>
        </w:rPr>
        <w:t>I enjoy seeing and having deer around</w:t>
      </w:r>
      <w:r w:rsidR="0001350F">
        <w:rPr>
          <w:rFonts w:ascii="Times New Roman" w:eastAsia="Calibri" w:hAnsi="Times New Roman" w:cs="Times New Roman"/>
          <w:sz w:val="22"/>
          <w:szCs w:val="22"/>
        </w:rPr>
        <w:t>”,</w:t>
      </w:r>
      <w:r w:rsidR="0001350F" w:rsidRPr="003A7A3F">
        <w:rPr>
          <w:rFonts w:ascii="Times New Roman" w:eastAsia="Calibri" w:hAnsi="Times New Roman" w:cs="Times New Roman"/>
          <w:sz w:val="22"/>
          <w:szCs w:val="22"/>
        </w:rPr>
        <w:t xml:space="preserve"> </w:t>
      </w:r>
      <w:r w:rsidR="0001350F">
        <w:rPr>
          <w:rFonts w:ascii="Times New Roman" w:eastAsia="Calibri" w:hAnsi="Times New Roman" w:cs="Times New Roman"/>
          <w:sz w:val="22"/>
          <w:szCs w:val="22"/>
        </w:rPr>
        <w:t>“</w:t>
      </w:r>
      <w:r w:rsidR="0001350F" w:rsidRPr="003A7A3F">
        <w:rPr>
          <w:rFonts w:ascii="Times New Roman" w:eastAsia="Calibri" w:hAnsi="Times New Roman" w:cs="Times New Roman"/>
          <w:sz w:val="22"/>
          <w:szCs w:val="22"/>
        </w:rPr>
        <w:t>I worry about the problems that deer cause</w:t>
      </w:r>
      <w:r w:rsidR="0001350F">
        <w:rPr>
          <w:rFonts w:ascii="Times New Roman" w:eastAsia="Calibri" w:hAnsi="Times New Roman" w:cs="Times New Roman"/>
          <w:sz w:val="22"/>
          <w:szCs w:val="22"/>
        </w:rPr>
        <w:t>”,</w:t>
      </w:r>
      <w:r w:rsidR="0001350F" w:rsidRPr="003A7A3F">
        <w:rPr>
          <w:rFonts w:ascii="Times New Roman" w:eastAsia="Calibri" w:hAnsi="Times New Roman" w:cs="Times New Roman"/>
          <w:sz w:val="22"/>
          <w:szCs w:val="22"/>
        </w:rPr>
        <w:t xml:space="preserve"> and </w:t>
      </w:r>
      <w:r w:rsidR="0001350F">
        <w:rPr>
          <w:rFonts w:ascii="Times New Roman" w:eastAsia="Calibri" w:hAnsi="Times New Roman" w:cs="Times New Roman"/>
          <w:sz w:val="22"/>
          <w:szCs w:val="22"/>
        </w:rPr>
        <w:t>“</w:t>
      </w:r>
      <w:r w:rsidR="0001350F" w:rsidRPr="003A7A3F">
        <w:rPr>
          <w:rFonts w:ascii="Times New Roman" w:eastAsia="Calibri" w:hAnsi="Times New Roman" w:cs="Times New Roman"/>
          <w:sz w:val="22"/>
          <w:szCs w:val="22"/>
        </w:rPr>
        <w:t>I take comfort when I see deer, because it means things are as they should be</w:t>
      </w:r>
      <w:r w:rsidR="0001350F">
        <w:rPr>
          <w:rFonts w:ascii="Times New Roman" w:eastAsia="Calibri" w:hAnsi="Times New Roman" w:cs="Times New Roman"/>
          <w:sz w:val="22"/>
          <w:szCs w:val="22"/>
        </w:rPr>
        <w:t xml:space="preserve">” are very good; and the factor loading for the variable </w:t>
      </w:r>
      <w:r w:rsidR="002059AA">
        <w:rPr>
          <w:rFonts w:ascii="Times New Roman" w:eastAsia="Calibri" w:hAnsi="Times New Roman" w:cs="Times New Roman"/>
          <w:sz w:val="22"/>
          <w:szCs w:val="22"/>
        </w:rPr>
        <w:t>acceptance capacity for deer is good.</w:t>
      </w:r>
    </w:p>
    <w:p w14:paraId="4C225B00" w14:textId="5D09E9A9" w:rsidR="00554499" w:rsidRDefault="00554499" w:rsidP="00BC4CA2">
      <w:pPr>
        <w:rPr>
          <w:rFonts w:ascii="Times New Roman" w:eastAsia="Calibri" w:hAnsi="Times New Roman" w:cs="Times New Roman"/>
          <w:sz w:val="22"/>
          <w:szCs w:val="22"/>
        </w:rPr>
      </w:pPr>
    </w:p>
    <w:p w14:paraId="6055F05A" w14:textId="5BF2A57A" w:rsidR="00554499" w:rsidRDefault="00554499" w:rsidP="00BC4CA2">
      <w:pPr>
        <w:rPr>
          <w:rFonts w:ascii="Times New Roman" w:eastAsia="Calibri" w:hAnsi="Times New Roman" w:cs="Times New Roman"/>
          <w:sz w:val="22"/>
          <w:szCs w:val="22"/>
        </w:rPr>
      </w:pPr>
    </w:p>
    <w:p w14:paraId="06C33209" w14:textId="77777777" w:rsidR="00554499" w:rsidRPr="00121889" w:rsidRDefault="00554499" w:rsidP="00BC4CA2">
      <w:pPr>
        <w:rPr>
          <w:rFonts w:ascii="Times New Roman" w:eastAsia="Calibri" w:hAnsi="Times New Roman" w:cs="Times New Roman"/>
          <w:sz w:val="22"/>
          <w:szCs w:val="22"/>
        </w:rPr>
      </w:pPr>
    </w:p>
    <w:tbl>
      <w:tblPr>
        <w:tblStyle w:val="PlainTable3"/>
        <w:tblW w:w="0" w:type="auto"/>
        <w:tblLook w:val="04A0" w:firstRow="1" w:lastRow="0" w:firstColumn="1" w:lastColumn="0" w:noHBand="0" w:noVBand="1"/>
      </w:tblPr>
      <w:tblGrid>
        <w:gridCol w:w="2879"/>
        <w:gridCol w:w="1257"/>
      </w:tblGrid>
      <w:tr w:rsidR="00002687" w:rsidRPr="00F4772E" w14:paraId="3AF606D6" w14:textId="77777777" w:rsidTr="005974CF">
        <w:trPr>
          <w:cnfStyle w:val="100000000000" w:firstRow="1" w:lastRow="0" w:firstColumn="0" w:lastColumn="0" w:oddVBand="0" w:evenVBand="0" w:oddHBand="0" w:evenHBand="0" w:firstRowFirstColumn="0" w:firstRowLastColumn="0" w:lastRowFirstColumn="0" w:lastRowLastColumn="0"/>
          <w:trHeight w:val="237"/>
        </w:trPr>
        <w:tc>
          <w:tcPr>
            <w:cnfStyle w:val="001000000100" w:firstRow="0" w:lastRow="0" w:firstColumn="1" w:lastColumn="0" w:oddVBand="0" w:evenVBand="0" w:oddHBand="0" w:evenHBand="0" w:firstRowFirstColumn="1" w:firstRowLastColumn="0" w:lastRowFirstColumn="0" w:lastRowLastColumn="0"/>
            <w:tcW w:w="4136" w:type="dxa"/>
            <w:gridSpan w:val="2"/>
          </w:tcPr>
          <w:p w14:paraId="201E06C2" w14:textId="77777777" w:rsidR="00002687" w:rsidRPr="00965712" w:rsidRDefault="00002687" w:rsidP="005974CF">
            <w:pPr>
              <w:jc w:val="center"/>
              <w:rPr>
                <w:b w:val="0"/>
                <w:bCs w:val="0"/>
                <w:caps w:val="0"/>
                <w:sz w:val="18"/>
                <w:szCs w:val="18"/>
              </w:rPr>
            </w:pPr>
            <w:r>
              <w:rPr>
                <w:sz w:val="18"/>
                <w:szCs w:val="18"/>
              </w:rPr>
              <w:lastRenderedPageBreak/>
              <w:t>Table 2. Confirmatory Factor Analysis Loadings</w:t>
            </w:r>
          </w:p>
        </w:tc>
      </w:tr>
      <w:tr w:rsidR="00002687" w:rsidRPr="00F4772E" w14:paraId="64CC9276" w14:textId="77777777" w:rsidTr="005974C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79" w:type="dxa"/>
            <w:tcBorders>
              <w:bottom w:val="single" w:sz="4" w:space="0" w:color="auto"/>
            </w:tcBorders>
          </w:tcPr>
          <w:p w14:paraId="0B7108BA" w14:textId="77777777" w:rsidR="00002687" w:rsidRPr="00F4772E" w:rsidRDefault="00002687" w:rsidP="005974CF">
            <w:pPr>
              <w:rPr>
                <w:sz w:val="18"/>
                <w:szCs w:val="18"/>
              </w:rPr>
            </w:pPr>
          </w:p>
        </w:tc>
        <w:tc>
          <w:tcPr>
            <w:tcW w:w="1257" w:type="dxa"/>
            <w:tcBorders>
              <w:bottom w:val="single" w:sz="4" w:space="0" w:color="auto"/>
            </w:tcBorders>
          </w:tcPr>
          <w:p w14:paraId="0A6877E7"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sidRPr="00F4772E">
              <w:rPr>
                <w:sz w:val="18"/>
                <w:szCs w:val="18"/>
              </w:rPr>
              <w:t>Factor 1</w:t>
            </w:r>
          </w:p>
        </w:tc>
      </w:tr>
      <w:tr w:rsidR="00002687" w:rsidRPr="00F4772E" w14:paraId="1A3F4200" w14:textId="77777777" w:rsidTr="005974CF">
        <w:trPr>
          <w:trHeight w:val="249"/>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tcBorders>
          </w:tcPr>
          <w:p w14:paraId="171BA5E4" w14:textId="77777777" w:rsidR="00002687" w:rsidRPr="001D7D2A" w:rsidRDefault="00002687" w:rsidP="005974CF">
            <w:pPr>
              <w:rPr>
                <w:b w:val="0"/>
                <w:sz w:val="18"/>
                <w:szCs w:val="18"/>
              </w:rPr>
            </w:pPr>
            <w:r w:rsidRPr="001D7D2A">
              <w:rPr>
                <w:b w:val="0"/>
                <w:sz w:val="18"/>
                <w:szCs w:val="18"/>
              </w:rPr>
              <w:t>Enjoy Seeing</w:t>
            </w:r>
          </w:p>
        </w:tc>
        <w:tc>
          <w:tcPr>
            <w:tcW w:w="1257" w:type="dxa"/>
            <w:tcBorders>
              <w:top w:val="single" w:sz="4" w:space="0" w:color="auto"/>
            </w:tcBorders>
          </w:tcPr>
          <w:p w14:paraId="1AB7DA52"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0.70</w:t>
            </w:r>
          </w:p>
        </w:tc>
      </w:tr>
      <w:tr w:rsidR="00002687" w:rsidRPr="00F4772E" w14:paraId="13E89A9F" w14:textId="77777777" w:rsidTr="005974C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79" w:type="dxa"/>
          </w:tcPr>
          <w:p w14:paraId="07D3B50C" w14:textId="77777777" w:rsidR="00002687" w:rsidRPr="001D7D2A" w:rsidRDefault="00002687" w:rsidP="005974CF">
            <w:pPr>
              <w:rPr>
                <w:b w:val="0"/>
                <w:sz w:val="18"/>
                <w:szCs w:val="18"/>
              </w:rPr>
            </w:pPr>
            <w:r w:rsidRPr="001D7D2A">
              <w:rPr>
                <w:b w:val="0"/>
                <w:sz w:val="18"/>
                <w:szCs w:val="18"/>
              </w:rPr>
              <w:t>Comfort</w:t>
            </w:r>
          </w:p>
        </w:tc>
        <w:tc>
          <w:tcPr>
            <w:tcW w:w="1257" w:type="dxa"/>
          </w:tcPr>
          <w:p w14:paraId="5FD545EE"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0.69</w:t>
            </w:r>
          </w:p>
        </w:tc>
      </w:tr>
      <w:tr w:rsidR="00002687" w:rsidRPr="00F4772E" w14:paraId="02FD8C81" w14:textId="77777777" w:rsidTr="005974CF">
        <w:trPr>
          <w:trHeight w:val="249"/>
        </w:trPr>
        <w:tc>
          <w:tcPr>
            <w:cnfStyle w:val="001000000000" w:firstRow="0" w:lastRow="0" w:firstColumn="1" w:lastColumn="0" w:oddVBand="0" w:evenVBand="0" w:oddHBand="0" w:evenHBand="0" w:firstRowFirstColumn="0" w:firstRowLastColumn="0" w:lastRowFirstColumn="0" w:lastRowLastColumn="0"/>
            <w:tcW w:w="2879" w:type="dxa"/>
          </w:tcPr>
          <w:p w14:paraId="5D809376" w14:textId="77777777" w:rsidR="00002687" w:rsidRPr="001D7D2A" w:rsidRDefault="00002687" w:rsidP="005974CF">
            <w:pPr>
              <w:rPr>
                <w:b w:val="0"/>
                <w:sz w:val="18"/>
                <w:szCs w:val="18"/>
              </w:rPr>
            </w:pPr>
            <w:r w:rsidRPr="001D7D2A">
              <w:rPr>
                <w:b w:val="0"/>
                <w:sz w:val="18"/>
                <w:szCs w:val="18"/>
              </w:rPr>
              <w:t>Worry About Problems</w:t>
            </w:r>
          </w:p>
        </w:tc>
        <w:tc>
          <w:tcPr>
            <w:tcW w:w="1257" w:type="dxa"/>
          </w:tcPr>
          <w:p w14:paraId="28A5FD92"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sidRPr="00F4772E">
              <w:rPr>
                <w:sz w:val="18"/>
                <w:szCs w:val="18"/>
              </w:rPr>
              <w:t>0.65</w:t>
            </w:r>
          </w:p>
        </w:tc>
      </w:tr>
      <w:tr w:rsidR="00002687" w:rsidRPr="00F4772E" w14:paraId="269A8EBD" w14:textId="77777777" w:rsidTr="005974CF">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879" w:type="dxa"/>
          </w:tcPr>
          <w:p w14:paraId="5403E8C2" w14:textId="77777777" w:rsidR="00002687" w:rsidRPr="001D7D2A" w:rsidRDefault="00002687" w:rsidP="005974CF">
            <w:pPr>
              <w:rPr>
                <w:b w:val="0"/>
                <w:sz w:val="18"/>
                <w:szCs w:val="18"/>
              </w:rPr>
            </w:pPr>
            <w:r w:rsidRPr="001D7D2A">
              <w:rPr>
                <w:b w:val="0"/>
                <w:sz w:val="18"/>
                <w:szCs w:val="18"/>
              </w:rPr>
              <w:t>Nuisance</w:t>
            </w:r>
          </w:p>
        </w:tc>
        <w:tc>
          <w:tcPr>
            <w:tcW w:w="1257" w:type="dxa"/>
          </w:tcPr>
          <w:p w14:paraId="350547A7"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0.84</w:t>
            </w:r>
          </w:p>
        </w:tc>
      </w:tr>
      <w:tr w:rsidR="00002687" w:rsidRPr="00F4772E" w14:paraId="6EDDD746" w14:textId="77777777" w:rsidTr="005974CF">
        <w:trPr>
          <w:trHeight w:val="249"/>
        </w:trPr>
        <w:tc>
          <w:tcPr>
            <w:cnfStyle w:val="001000000000" w:firstRow="0" w:lastRow="0" w:firstColumn="1" w:lastColumn="0" w:oddVBand="0" w:evenVBand="0" w:oddHBand="0" w:evenHBand="0" w:firstRowFirstColumn="0" w:firstRowLastColumn="0" w:lastRowFirstColumn="0" w:lastRowLastColumn="0"/>
            <w:tcW w:w="2879" w:type="dxa"/>
          </w:tcPr>
          <w:p w14:paraId="12629D90" w14:textId="77777777" w:rsidR="00002687" w:rsidRPr="001D7D2A" w:rsidRDefault="00002687" w:rsidP="005974CF">
            <w:pPr>
              <w:rPr>
                <w:b w:val="0"/>
                <w:sz w:val="18"/>
                <w:szCs w:val="18"/>
              </w:rPr>
            </w:pPr>
            <w:r w:rsidRPr="001D7D2A">
              <w:rPr>
                <w:b w:val="0"/>
                <w:sz w:val="18"/>
                <w:szCs w:val="18"/>
              </w:rPr>
              <w:t>Acceptance Capacity</w:t>
            </w:r>
          </w:p>
        </w:tc>
        <w:tc>
          <w:tcPr>
            <w:tcW w:w="1257" w:type="dxa"/>
          </w:tcPr>
          <w:p w14:paraId="6C4359ED"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0.59</w:t>
            </w:r>
          </w:p>
        </w:tc>
      </w:tr>
      <w:tr w:rsidR="00002687" w:rsidRPr="00F4772E" w14:paraId="2FB40C80" w14:textId="77777777" w:rsidTr="005974C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79" w:type="dxa"/>
          </w:tcPr>
          <w:p w14:paraId="4F989423" w14:textId="77777777" w:rsidR="00002687" w:rsidRPr="001D7D2A" w:rsidRDefault="00002687" w:rsidP="005974CF">
            <w:pPr>
              <w:rPr>
                <w:b w:val="0"/>
                <w:sz w:val="18"/>
                <w:szCs w:val="18"/>
              </w:rPr>
            </w:pPr>
          </w:p>
        </w:tc>
        <w:tc>
          <w:tcPr>
            <w:tcW w:w="1257" w:type="dxa"/>
          </w:tcPr>
          <w:p w14:paraId="2B77D85C"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02687" w:rsidRPr="00F4772E" w14:paraId="0C7D63F8" w14:textId="77777777" w:rsidTr="005974CF">
        <w:trPr>
          <w:trHeight w:val="237"/>
        </w:trPr>
        <w:tc>
          <w:tcPr>
            <w:cnfStyle w:val="001000000000" w:firstRow="0" w:lastRow="0" w:firstColumn="1" w:lastColumn="0" w:oddVBand="0" w:evenVBand="0" w:oddHBand="0" w:evenHBand="0" w:firstRowFirstColumn="0" w:firstRowLastColumn="0" w:lastRowFirstColumn="0" w:lastRowLastColumn="0"/>
            <w:tcW w:w="2879" w:type="dxa"/>
          </w:tcPr>
          <w:p w14:paraId="2950647E" w14:textId="77777777" w:rsidR="00002687" w:rsidRPr="001D7D2A" w:rsidRDefault="00002687" w:rsidP="005974CF">
            <w:pPr>
              <w:rPr>
                <w:b w:val="0"/>
                <w:sz w:val="18"/>
                <w:szCs w:val="18"/>
              </w:rPr>
            </w:pPr>
            <w:r>
              <w:rPr>
                <w:b w:val="0"/>
                <w:sz w:val="18"/>
                <w:szCs w:val="18"/>
              </w:rPr>
              <w:t>SS Loadings</w:t>
            </w:r>
          </w:p>
        </w:tc>
        <w:tc>
          <w:tcPr>
            <w:tcW w:w="1257" w:type="dxa"/>
          </w:tcPr>
          <w:p w14:paraId="0C2BEF06" w14:textId="77777777" w:rsidR="00002687" w:rsidRPr="00F4772E" w:rsidRDefault="00002687" w:rsidP="005974C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2.44</w:t>
            </w:r>
          </w:p>
        </w:tc>
      </w:tr>
      <w:tr w:rsidR="00002687" w:rsidRPr="00F4772E" w14:paraId="0167435D" w14:textId="77777777" w:rsidTr="005974CF">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879" w:type="dxa"/>
          </w:tcPr>
          <w:p w14:paraId="4170C9B5" w14:textId="77777777" w:rsidR="00002687" w:rsidRPr="001D7D2A" w:rsidRDefault="00002687" w:rsidP="005974CF">
            <w:pPr>
              <w:rPr>
                <w:b w:val="0"/>
                <w:sz w:val="18"/>
                <w:szCs w:val="18"/>
              </w:rPr>
            </w:pPr>
            <w:r>
              <w:rPr>
                <w:b w:val="0"/>
                <w:sz w:val="18"/>
                <w:szCs w:val="18"/>
              </w:rPr>
              <w:t>Proportion Variance</w:t>
            </w:r>
          </w:p>
        </w:tc>
        <w:tc>
          <w:tcPr>
            <w:tcW w:w="1257" w:type="dxa"/>
          </w:tcPr>
          <w:p w14:paraId="1EF6E977" w14:textId="77777777" w:rsidR="00002687" w:rsidRPr="00F4772E" w:rsidRDefault="00002687" w:rsidP="005974C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0.49</w:t>
            </w:r>
          </w:p>
        </w:tc>
      </w:tr>
    </w:tbl>
    <w:p w14:paraId="7190050C" w14:textId="77777777" w:rsidR="00002687" w:rsidRPr="003A7A3F" w:rsidRDefault="00002687" w:rsidP="00002687">
      <w:pPr>
        <w:rPr>
          <w:rFonts w:ascii="Times New Roman" w:eastAsia="Calibri" w:hAnsi="Times New Roman" w:cs="Times New Roman"/>
          <w:sz w:val="22"/>
          <w:szCs w:val="22"/>
        </w:rPr>
      </w:pPr>
    </w:p>
    <w:p w14:paraId="3D1E9B64" w14:textId="77777777" w:rsidR="00002687" w:rsidRPr="003A7A3F" w:rsidRDefault="00002687" w:rsidP="00002687">
      <w:pPr>
        <w:rPr>
          <w:rFonts w:ascii="Times New Roman" w:eastAsia="Calibri" w:hAnsi="Times New Roman" w:cs="Times New Roman"/>
          <w:sz w:val="22"/>
          <w:szCs w:val="22"/>
        </w:rPr>
      </w:pPr>
      <w:r w:rsidRPr="003A7A3F">
        <w:rPr>
          <w:rFonts w:ascii="Times New Roman" w:eastAsia="Calibri" w:hAnsi="Times New Roman" w:cs="Times New Roman"/>
          <w:sz w:val="22"/>
          <w:szCs w:val="22"/>
        </w:rPr>
        <w:t xml:space="preserve">Lastly, I used A Generalized linear model to explain tolerance. The model that I considered to have the best fit used gaussian distribution with the identity link. My independent variables were: did you experience garden damage due to wildlife in the past 2 years, did you experience commercial crop damage due to wildlife in the past 2 years, have you or someone in your immediate family experience a deer-vehicle collision in Ohio in the past 2 years, do you self-identify as a farmer or rancher, do you self-identify as a hunter, do you self-identify as an environmentalist, do you self-identify as an animal rights advocate, do you self-identify as a property rights advocate, conservation stewardship, and deer management unit of residence. The dispersion parameter was .42 meaning that there is some under dispersion. All the p-values, </w:t>
      </w:r>
      <w:proofErr w:type="gramStart"/>
      <w:r w:rsidRPr="003A7A3F">
        <w:rPr>
          <w:rFonts w:ascii="Times New Roman" w:eastAsia="Calibri" w:hAnsi="Times New Roman" w:cs="Times New Roman"/>
          <w:sz w:val="22"/>
          <w:szCs w:val="22"/>
        </w:rPr>
        <w:t>with the exception of</w:t>
      </w:r>
      <w:proofErr w:type="gramEnd"/>
      <w:r w:rsidRPr="003A7A3F">
        <w:rPr>
          <w:rFonts w:ascii="Times New Roman" w:eastAsia="Calibri" w:hAnsi="Times New Roman" w:cs="Times New Roman"/>
          <w:sz w:val="22"/>
          <w:szCs w:val="22"/>
        </w:rPr>
        <w:t xml:space="preserve"> the fixed effects of deer management unit of residence, were equal to or less than .01, and the r^2 value was .27 meaning that 27% of the variance in tolerance can be explained by these independent variables.</w:t>
      </w:r>
    </w:p>
    <w:p w14:paraId="5A3C1E46" w14:textId="77777777" w:rsidR="00002687" w:rsidRDefault="00002687" w:rsidP="00002687">
      <w:pPr>
        <w:jc w:val="center"/>
        <w:rPr>
          <w:rFonts w:ascii="Times New Roman" w:eastAsia="Calibri" w:hAnsi="Times New Roman" w:cs="Times New Roman"/>
          <w:i/>
          <w:iCs/>
          <w:sz w:val="24"/>
          <w:szCs w:val="24"/>
          <w:u w:val="single"/>
        </w:rPr>
      </w:pPr>
      <w:r>
        <w:rPr>
          <w:rFonts w:ascii="Times New Roman" w:eastAsia="Calibri" w:hAnsi="Times New Roman" w:cs="Times New Roman"/>
          <w:i/>
          <w:iCs/>
          <w:sz w:val="24"/>
          <w:szCs w:val="24"/>
          <w:u w:val="single"/>
        </w:rPr>
        <w:t>Discussion</w:t>
      </w:r>
    </w:p>
    <w:p w14:paraId="4F624031" w14:textId="4C5029AE" w:rsidR="00002687" w:rsidRPr="00790F3A" w:rsidRDefault="00002687" w:rsidP="00002687">
      <w:pPr>
        <w:rPr>
          <w:rFonts w:ascii="Times New Roman" w:eastAsia="Calibri" w:hAnsi="Times New Roman" w:cs="Times New Roman"/>
          <w:sz w:val="22"/>
          <w:szCs w:val="22"/>
        </w:rPr>
      </w:pPr>
      <w:r w:rsidRPr="00790F3A">
        <w:rPr>
          <w:rFonts w:ascii="Times New Roman" w:eastAsia="Calibri" w:hAnsi="Times New Roman" w:cs="Times New Roman"/>
          <w:sz w:val="22"/>
          <w:szCs w:val="22"/>
        </w:rPr>
        <w:t xml:space="preserve">A clear, latent variable for tolerance does exist. This was proven in both the EFA and the CFA. The latent variable tolerance includes an average of the standardized variables: </w:t>
      </w:r>
      <w:r>
        <w:rPr>
          <w:rFonts w:ascii="Times New Roman" w:eastAsia="Calibri" w:hAnsi="Times New Roman" w:cs="Times New Roman"/>
          <w:sz w:val="22"/>
          <w:szCs w:val="22"/>
        </w:rPr>
        <w:t>acceptance capacity for deer</w:t>
      </w:r>
      <w:r w:rsidRPr="00790F3A">
        <w:rPr>
          <w:rFonts w:ascii="Times New Roman" w:eastAsia="Calibri" w:hAnsi="Times New Roman" w:cs="Times New Roman"/>
          <w:sz w:val="22"/>
          <w:szCs w:val="22"/>
        </w:rPr>
        <w:t xml:space="preserve">; </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I enjoy seeing and having deer around</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 xml:space="preserve">; </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I worry about the problems that deer cause</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 xml:space="preserve">; </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I generally regard deer as a nuisance</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 xml:space="preserve">; and </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I take comfort when I see deer, because it means things are as they should be</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 The last four variables listed are affect measures. All five of these variables are measures of attitude towards deer. This agrees with Treves (2012) who claimed that attitude measures are useful for indicating tolerance.</w:t>
      </w:r>
    </w:p>
    <w:p w14:paraId="3C0D4805" w14:textId="3A9AE142" w:rsidR="00554499" w:rsidRPr="00790F3A" w:rsidRDefault="00002687" w:rsidP="00002687">
      <w:pPr>
        <w:rPr>
          <w:rFonts w:ascii="Times New Roman" w:eastAsia="Calibri" w:hAnsi="Times New Roman" w:cs="Times New Roman"/>
          <w:sz w:val="22"/>
          <w:szCs w:val="22"/>
        </w:rPr>
      </w:pPr>
      <w:r w:rsidRPr="00790F3A">
        <w:rPr>
          <w:rFonts w:ascii="Times New Roman" w:eastAsia="Calibri" w:hAnsi="Times New Roman" w:cs="Times New Roman"/>
          <w:sz w:val="22"/>
          <w:szCs w:val="22"/>
        </w:rPr>
        <w:t>Perceptions of deer damage (measured by variables</w:t>
      </w:r>
      <w:r w:rsidR="00554499">
        <w:rPr>
          <w:rFonts w:ascii="Times New Roman" w:eastAsia="Calibri" w:hAnsi="Times New Roman" w:cs="Times New Roman"/>
          <w:sz w:val="22"/>
          <w:szCs w:val="22"/>
        </w:rPr>
        <w:t>:</w:t>
      </w:r>
      <w:r w:rsidRPr="00790F3A">
        <w:rPr>
          <w:rFonts w:ascii="Times New Roman" w:eastAsia="Calibri" w:hAnsi="Times New Roman" w:cs="Times New Roman"/>
          <w:sz w:val="22"/>
          <w:szCs w:val="22"/>
        </w:rPr>
        <w:t xml:space="preserve"> </w:t>
      </w:r>
      <w:r w:rsidR="00554499" w:rsidRPr="003A7A3F">
        <w:rPr>
          <w:rFonts w:ascii="Times New Roman" w:eastAsia="Calibri" w:hAnsi="Times New Roman" w:cs="Times New Roman"/>
          <w:sz w:val="22"/>
          <w:szCs w:val="22"/>
        </w:rPr>
        <w:t>did you experience garden damage due to wildlife in the past 2 years, did you experience commercial crop damage due to wildlife in the past 2 years, have you or someone in your immediate family experience a deer-vehicle collision in Ohio in the past 2 years</w:t>
      </w:r>
      <w:r w:rsidRPr="00790F3A">
        <w:rPr>
          <w:rFonts w:ascii="Times New Roman" w:eastAsia="Calibri" w:hAnsi="Times New Roman" w:cs="Times New Roman"/>
          <w:sz w:val="22"/>
          <w:szCs w:val="22"/>
        </w:rPr>
        <w:t xml:space="preserve">) turned out to be an important part of the GLM explaining tolerance. </w:t>
      </w:r>
      <w:r>
        <w:rPr>
          <w:rFonts w:ascii="Times New Roman" w:eastAsia="Calibri" w:hAnsi="Times New Roman" w:cs="Times New Roman"/>
          <w:sz w:val="22"/>
          <w:szCs w:val="22"/>
        </w:rPr>
        <w:t xml:space="preserve">These three variables of perceptions of deer damage alone explain 12% of the variation in tolerance. </w:t>
      </w:r>
      <w:r w:rsidRPr="00790F3A">
        <w:rPr>
          <w:rFonts w:ascii="Times New Roman" w:eastAsia="Calibri" w:hAnsi="Times New Roman" w:cs="Times New Roman"/>
          <w:sz w:val="22"/>
          <w:szCs w:val="22"/>
        </w:rPr>
        <w:t xml:space="preserve">This is supported by </w:t>
      </w:r>
      <w:proofErr w:type="spellStart"/>
      <w:r w:rsidRPr="00790F3A">
        <w:rPr>
          <w:rFonts w:ascii="Times New Roman" w:eastAsia="Calibri" w:hAnsi="Times New Roman" w:cs="Times New Roman"/>
          <w:sz w:val="22"/>
          <w:szCs w:val="22"/>
        </w:rPr>
        <w:t>Lischka</w:t>
      </w:r>
      <w:proofErr w:type="spellEnd"/>
      <w:r w:rsidRPr="00790F3A">
        <w:rPr>
          <w:rFonts w:ascii="Times New Roman" w:eastAsia="Calibri" w:hAnsi="Times New Roman" w:cs="Times New Roman"/>
          <w:sz w:val="22"/>
          <w:szCs w:val="22"/>
        </w:rPr>
        <w:t xml:space="preserve"> (2008) who found that a human’s perceptions of the effects of interactions with a wildlife population directly influence the </w:t>
      </w:r>
      <w:r>
        <w:rPr>
          <w:rFonts w:ascii="Times New Roman" w:eastAsia="Calibri" w:hAnsi="Times New Roman" w:cs="Times New Roman"/>
          <w:sz w:val="22"/>
          <w:szCs w:val="22"/>
        </w:rPr>
        <w:t>acceptance capacity for deer</w:t>
      </w:r>
      <w:r w:rsidRPr="00790F3A">
        <w:rPr>
          <w:rFonts w:ascii="Times New Roman" w:eastAsia="Calibri" w:hAnsi="Times New Roman" w:cs="Times New Roman"/>
          <w:sz w:val="22"/>
          <w:szCs w:val="22"/>
        </w:rPr>
        <w:t xml:space="preserve"> of that species</w:t>
      </w:r>
      <w:r>
        <w:rPr>
          <w:rFonts w:ascii="Times New Roman" w:eastAsia="Calibri" w:hAnsi="Times New Roman" w:cs="Times New Roman"/>
          <w:sz w:val="22"/>
          <w:szCs w:val="22"/>
        </w:rPr>
        <w:t xml:space="preserve"> which is one of my measures for tolerance</w:t>
      </w:r>
      <w:r w:rsidRPr="00790F3A">
        <w:rPr>
          <w:rFonts w:ascii="Times New Roman" w:eastAsia="Calibri" w:hAnsi="Times New Roman" w:cs="Times New Roman"/>
          <w:sz w:val="22"/>
          <w:szCs w:val="22"/>
        </w:rPr>
        <w:t>. However, perceptions of deer damage were not the only significant independent variables in the GLM. Other independent variables used to explain tolerance were social group self-identification (farmer/rancher, hunter, environmentalist, animal rights advocate, and property rights advocate), conservation stewardship, and deer management unit of residence.</w:t>
      </w:r>
      <w:r>
        <w:rPr>
          <w:rFonts w:ascii="Times New Roman" w:eastAsia="Calibri" w:hAnsi="Times New Roman" w:cs="Times New Roman"/>
          <w:sz w:val="22"/>
          <w:szCs w:val="22"/>
        </w:rPr>
        <w:t xml:space="preserve"> Together these variables with </w:t>
      </w:r>
      <w:r>
        <w:rPr>
          <w:rFonts w:ascii="Times New Roman" w:eastAsia="Calibri" w:hAnsi="Times New Roman" w:cs="Times New Roman"/>
          <w:sz w:val="22"/>
          <w:szCs w:val="22"/>
        </w:rPr>
        <w:lastRenderedPageBreak/>
        <w:t>perceptions of deer damage explain 27% of the variance in tolerance.</w:t>
      </w:r>
    </w:p>
    <w:p w14:paraId="0D67BACA" w14:textId="77777777" w:rsidR="00002687" w:rsidRPr="006C50F1" w:rsidRDefault="00002687" w:rsidP="00002687">
      <w:pPr>
        <w:jc w:val="center"/>
        <w:rPr>
          <w:rFonts w:ascii="Times New Roman" w:eastAsia="Calibri" w:hAnsi="Times New Roman" w:cs="Times New Roman"/>
          <w:i/>
          <w:iCs/>
          <w:sz w:val="24"/>
          <w:szCs w:val="24"/>
          <w:u w:val="single"/>
        </w:rPr>
      </w:pPr>
      <w:r>
        <w:rPr>
          <w:rFonts w:ascii="Times New Roman" w:eastAsia="Calibri" w:hAnsi="Times New Roman" w:cs="Times New Roman"/>
          <w:i/>
          <w:iCs/>
          <w:sz w:val="24"/>
          <w:szCs w:val="24"/>
          <w:u w:val="single"/>
        </w:rPr>
        <w:t>Literature Cited</w:t>
      </w:r>
    </w:p>
    <w:p w14:paraId="5F758DDB" w14:textId="77777777" w:rsidR="00002687" w:rsidRDefault="00002687" w:rsidP="00002687">
      <w:pPr>
        <w:spacing w:line="259" w:lineRule="auto"/>
        <w:rPr>
          <w:rFonts w:ascii="Times New Roman" w:eastAsia="Calibri" w:hAnsi="Times New Roman" w:cs="Times New Roman"/>
          <w:sz w:val="22"/>
          <w:szCs w:val="22"/>
        </w:rPr>
      </w:pPr>
      <w:r w:rsidRPr="006C50F1">
        <w:rPr>
          <w:rFonts w:ascii="Times New Roman" w:eastAsia="Calibri" w:hAnsi="Times New Roman" w:cs="Times New Roman"/>
          <w:sz w:val="22"/>
          <w:szCs w:val="22"/>
        </w:rPr>
        <w:t xml:space="preserve">Bruskotter, J. T. &amp; Fulton, D. C. Will Hunters Steward Wolves? A Comment on Treves and Martin. </w:t>
      </w:r>
      <w:r w:rsidRPr="006C50F1">
        <w:rPr>
          <w:rFonts w:ascii="Times New Roman" w:eastAsia="Calibri" w:hAnsi="Times New Roman" w:cs="Times New Roman"/>
          <w:i/>
          <w:iCs/>
          <w:sz w:val="22"/>
          <w:szCs w:val="22"/>
        </w:rPr>
        <w:t>Society &amp; Natural Resources</w:t>
      </w:r>
      <w:r w:rsidRPr="006C50F1">
        <w:rPr>
          <w:rFonts w:ascii="Times New Roman" w:eastAsia="Calibri" w:hAnsi="Times New Roman" w:cs="Times New Roman"/>
          <w:sz w:val="22"/>
          <w:szCs w:val="22"/>
        </w:rPr>
        <w:t xml:space="preserve"> </w:t>
      </w:r>
      <w:r w:rsidRPr="006C50F1">
        <w:rPr>
          <w:rFonts w:ascii="Times New Roman" w:eastAsia="Calibri" w:hAnsi="Times New Roman" w:cs="Times New Roman"/>
          <w:b/>
          <w:bCs/>
          <w:sz w:val="22"/>
          <w:szCs w:val="22"/>
        </w:rPr>
        <w:t>25</w:t>
      </w:r>
      <w:r w:rsidRPr="006C50F1">
        <w:rPr>
          <w:rFonts w:ascii="Times New Roman" w:eastAsia="Calibri" w:hAnsi="Times New Roman" w:cs="Times New Roman"/>
          <w:sz w:val="22"/>
          <w:szCs w:val="22"/>
        </w:rPr>
        <w:t>, 97–102 (2012).</w:t>
      </w:r>
    </w:p>
    <w:p w14:paraId="3BCFE66C" w14:textId="3F56F366" w:rsidR="00002687" w:rsidRDefault="00002687" w:rsidP="00002687">
      <w:pPr>
        <w:spacing w:line="259" w:lineRule="auto"/>
        <w:rPr>
          <w:rFonts w:ascii="Times New Roman" w:eastAsia="Calibri" w:hAnsi="Times New Roman" w:cs="Times New Roman"/>
          <w:sz w:val="22"/>
          <w:szCs w:val="22"/>
        </w:rPr>
      </w:pPr>
      <w:r w:rsidRPr="00435615">
        <w:rPr>
          <w:rFonts w:ascii="Times New Roman" w:eastAsia="Calibri" w:hAnsi="Times New Roman" w:cs="Times New Roman"/>
          <w:sz w:val="22"/>
          <w:szCs w:val="22"/>
        </w:rPr>
        <w:t xml:space="preserve">Bruskotter, J. T., Singh, A., Fulton, D. C. &amp; Slagle, K. Assessing Tolerance for Wildlife: Clarifying Relations Between Concepts and Measures. </w:t>
      </w:r>
      <w:r w:rsidRPr="00435615">
        <w:rPr>
          <w:rFonts w:ascii="Times New Roman" w:eastAsia="Calibri" w:hAnsi="Times New Roman" w:cs="Times New Roman"/>
          <w:i/>
          <w:iCs/>
          <w:sz w:val="22"/>
          <w:szCs w:val="22"/>
        </w:rPr>
        <w:t>Human Dimensions of Wildlife</w:t>
      </w:r>
      <w:r w:rsidRPr="00435615">
        <w:rPr>
          <w:rFonts w:ascii="Times New Roman" w:eastAsia="Calibri" w:hAnsi="Times New Roman" w:cs="Times New Roman"/>
          <w:sz w:val="22"/>
          <w:szCs w:val="22"/>
        </w:rPr>
        <w:t xml:space="preserve"> </w:t>
      </w:r>
      <w:r w:rsidRPr="00435615">
        <w:rPr>
          <w:rFonts w:ascii="Times New Roman" w:eastAsia="Calibri" w:hAnsi="Times New Roman" w:cs="Times New Roman"/>
          <w:b/>
          <w:bCs/>
          <w:sz w:val="22"/>
          <w:szCs w:val="22"/>
        </w:rPr>
        <w:t>20</w:t>
      </w:r>
      <w:r w:rsidRPr="00435615">
        <w:rPr>
          <w:rFonts w:ascii="Times New Roman" w:eastAsia="Calibri" w:hAnsi="Times New Roman" w:cs="Times New Roman"/>
          <w:sz w:val="22"/>
          <w:szCs w:val="22"/>
        </w:rPr>
        <w:t>, 255–270 (2015).</w:t>
      </w:r>
    </w:p>
    <w:p w14:paraId="49D3430A" w14:textId="1F4F2F24" w:rsidR="00BC4CA2" w:rsidRPr="00435615" w:rsidRDefault="00BC4CA2" w:rsidP="00BC4CA2">
      <w:pPr>
        <w:spacing w:line="259" w:lineRule="auto"/>
        <w:rPr>
          <w:rFonts w:ascii="Times New Roman" w:eastAsia="Calibri" w:hAnsi="Times New Roman" w:cs="Times New Roman"/>
          <w:sz w:val="22"/>
          <w:szCs w:val="22"/>
        </w:rPr>
      </w:pPr>
      <w:bookmarkStart w:id="0" w:name="_Hlk39437460"/>
      <w:proofErr w:type="spellStart"/>
      <w:r w:rsidRPr="00BC4CA2">
        <w:rPr>
          <w:rFonts w:ascii="Times New Roman" w:eastAsia="Calibri" w:hAnsi="Times New Roman" w:cs="Times New Roman"/>
          <w:sz w:val="22"/>
          <w:szCs w:val="22"/>
        </w:rPr>
        <w:t>Comrey</w:t>
      </w:r>
      <w:proofErr w:type="spellEnd"/>
      <w:r w:rsidRPr="00BC4CA2">
        <w:rPr>
          <w:rFonts w:ascii="Times New Roman" w:eastAsia="Calibri" w:hAnsi="Times New Roman" w:cs="Times New Roman"/>
          <w:sz w:val="22"/>
          <w:szCs w:val="22"/>
        </w:rPr>
        <w:t xml:space="preserve">, A. L., </w:t>
      </w:r>
      <w:r w:rsidR="000925CC" w:rsidRPr="006C50F1">
        <w:rPr>
          <w:rFonts w:ascii="Times New Roman" w:eastAsia="Calibri" w:hAnsi="Times New Roman" w:cs="Times New Roman"/>
          <w:sz w:val="22"/>
          <w:szCs w:val="22"/>
        </w:rPr>
        <w:t>&amp;</w:t>
      </w:r>
      <w:r w:rsidRPr="00BC4CA2">
        <w:rPr>
          <w:rFonts w:ascii="Times New Roman" w:eastAsia="Calibri" w:hAnsi="Times New Roman" w:cs="Times New Roman"/>
          <w:sz w:val="22"/>
          <w:szCs w:val="22"/>
        </w:rPr>
        <w:t xml:space="preserve"> Lee, H. B. A First Course in</w:t>
      </w:r>
      <w:r>
        <w:rPr>
          <w:rFonts w:ascii="Times New Roman" w:eastAsia="Calibri" w:hAnsi="Times New Roman" w:cs="Times New Roman"/>
          <w:sz w:val="22"/>
          <w:szCs w:val="22"/>
        </w:rPr>
        <w:t xml:space="preserve"> </w:t>
      </w:r>
      <w:r w:rsidRPr="00BC4CA2">
        <w:rPr>
          <w:rFonts w:ascii="Times New Roman" w:eastAsia="Calibri" w:hAnsi="Times New Roman" w:cs="Times New Roman"/>
          <w:sz w:val="22"/>
          <w:szCs w:val="22"/>
        </w:rPr>
        <w:t>F</w:t>
      </w:r>
      <w:r w:rsidR="000925CC">
        <w:rPr>
          <w:rFonts w:ascii="Times New Roman" w:eastAsia="Calibri" w:hAnsi="Times New Roman" w:cs="Times New Roman"/>
          <w:sz w:val="22"/>
          <w:szCs w:val="22"/>
        </w:rPr>
        <w:t>actor</w:t>
      </w:r>
      <w:r w:rsidRPr="00BC4CA2">
        <w:rPr>
          <w:rFonts w:ascii="Times New Roman" w:eastAsia="Calibri" w:hAnsi="Times New Roman" w:cs="Times New Roman"/>
          <w:sz w:val="22"/>
          <w:szCs w:val="22"/>
        </w:rPr>
        <w:t xml:space="preserve"> An</w:t>
      </w:r>
      <w:r w:rsidR="000925CC">
        <w:rPr>
          <w:rFonts w:ascii="Times New Roman" w:eastAsia="Calibri" w:hAnsi="Times New Roman" w:cs="Times New Roman"/>
          <w:sz w:val="22"/>
          <w:szCs w:val="22"/>
        </w:rPr>
        <w:t>alysi</w:t>
      </w:r>
      <w:r w:rsidRPr="00BC4CA2">
        <w:rPr>
          <w:rFonts w:ascii="Times New Roman" w:eastAsia="Calibri" w:hAnsi="Times New Roman" w:cs="Times New Roman"/>
          <w:sz w:val="22"/>
          <w:szCs w:val="22"/>
        </w:rPr>
        <w:t xml:space="preserve">s (2nd ed.). </w:t>
      </w:r>
      <w:r w:rsidRPr="000925CC">
        <w:rPr>
          <w:rFonts w:ascii="Times New Roman" w:eastAsia="Calibri" w:hAnsi="Times New Roman" w:cs="Times New Roman"/>
          <w:i/>
          <w:iCs/>
          <w:sz w:val="22"/>
          <w:szCs w:val="22"/>
        </w:rPr>
        <w:t>Hillsdale, NJ:</w:t>
      </w:r>
      <w:r w:rsidR="000925CC" w:rsidRPr="000925CC">
        <w:rPr>
          <w:rFonts w:ascii="Times New Roman" w:eastAsia="Calibri" w:hAnsi="Times New Roman" w:cs="Times New Roman"/>
          <w:i/>
          <w:iCs/>
          <w:sz w:val="22"/>
          <w:szCs w:val="22"/>
        </w:rPr>
        <w:t xml:space="preserve"> </w:t>
      </w:r>
      <w:r w:rsidRPr="000925CC">
        <w:rPr>
          <w:rFonts w:ascii="Times New Roman" w:eastAsia="Calibri" w:hAnsi="Times New Roman" w:cs="Times New Roman"/>
          <w:i/>
          <w:iCs/>
          <w:sz w:val="22"/>
          <w:szCs w:val="22"/>
        </w:rPr>
        <w:t>Lawrence</w:t>
      </w:r>
      <w:r w:rsidR="000925CC" w:rsidRPr="000925CC">
        <w:rPr>
          <w:rFonts w:ascii="Times New Roman" w:eastAsia="Calibri" w:hAnsi="Times New Roman" w:cs="Times New Roman"/>
          <w:i/>
          <w:iCs/>
          <w:sz w:val="22"/>
          <w:szCs w:val="22"/>
        </w:rPr>
        <w:t xml:space="preserve"> </w:t>
      </w:r>
      <w:r w:rsidRPr="000925CC">
        <w:rPr>
          <w:rFonts w:ascii="Times New Roman" w:eastAsia="Calibri" w:hAnsi="Times New Roman" w:cs="Times New Roman"/>
          <w:i/>
          <w:iCs/>
          <w:sz w:val="22"/>
          <w:szCs w:val="22"/>
        </w:rPr>
        <w:t>Erlbaum Associates</w:t>
      </w:r>
      <w:r w:rsidR="000925CC">
        <w:rPr>
          <w:rFonts w:ascii="Times New Roman" w:eastAsia="Calibri" w:hAnsi="Times New Roman" w:cs="Times New Roman"/>
          <w:sz w:val="22"/>
          <w:szCs w:val="22"/>
        </w:rPr>
        <w:t xml:space="preserve"> (1992)</w:t>
      </w:r>
      <w:r w:rsidRPr="000925CC">
        <w:rPr>
          <w:rFonts w:ascii="Times New Roman" w:eastAsia="Calibri" w:hAnsi="Times New Roman" w:cs="Times New Roman"/>
          <w:i/>
          <w:iCs/>
          <w:sz w:val="22"/>
          <w:szCs w:val="22"/>
        </w:rPr>
        <w:t>.</w:t>
      </w:r>
    </w:p>
    <w:bookmarkEnd w:id="0"/>
    <w:p w14:paraId="31C78B3C" w14:textId="77777777" w:rsidR="00002687" w:rsidRDefault="00002687" w:rsidP="00002687">
      <w:pPr>
        <w:spacing w:line="259" w:lineRule="auto"/>
        <w:rPr>
          <w:rFonts w:ascii="Times New Roman" w:eastAsia="Calibri" w:hAnsi="Times New Roman" w:cs="Times New Roman"/>
          <w:sz w:val="22"/>
          <w:szCs w:val="22"/>
        </w:rPr>
      </w:pPr>
      <w:r w:rsidRPr="001D46DF">
        <w:rPr>
          <w:rFonts w:ascii="Times New Roman" w:eastAsia="Calibri" w:hAnsi="Times New Roman" w:cs="Times New Roman"/>
          <w:sz w:val="22"/>
          <w:szCs w:val="22"/>
        </w:rPr>
        <w:t xml:space="preserve">Conover, M. R. Perceptions of grass-roots leaders of the agricultural community about wildlife damage on their farms and ranches. Wildlife Society Bulletin </w:t>
      </w:r>
      <w:r w:rsidRPr="001D46DF">
        <w:rPr>
          <w:rFonts w:ascii="Times New Roman" w:eastAsia="Calibri" w:hAnsi="Times New Roman" w:cs="Times New Roman"/>
          <w:b/>
          <w:bCs/>
          <w:sz w:val="22"/>
          <w:szCs w:val="22"/>
        </w:rPr>
        <w:t>22</w:t>
      </w:r>
      <w:r>
        <w:rPr>
          <w:rFonts w:ascii="Times New Roman" w:eastAsia="Calibri" w:hAnsi="Times New Roman" w:cs="Times New Roman"/>
          <w:sz w:val="22"/>
          <w:szCs w:val="22"/>
        </w:rPr>
        <w:t xml:space="preserve">, </w:t>
      </w:r>
      <w:r w:rsidRPr="001D46DF">
        <w:rPr>
          <w:rFonts w:ascii="Times New Roman" w:eastAsia="Calibri" w:hAnsi="Times New Roman" w:cs="Times New Roman"/>
          <w:sz w:val="22"/>
          <w:szCs w:val="22"/>
        </w:rPr>
        <w:t>94-100</w:t>
      </w:r>
      <w:r>
        <w:rPr>
          <w:rFonts w:ascii="Times New Roman" w:eastAsia="Calibri" w:hAnsi="Times New Roman" w:cs="Times New Roman"/>
          <w:sz w:val="22"/>
          <w:szCs w:val="22"/>
        </w:rPr>
        <w:t xml:space="preserve"> (1994)</w:t>
      </w:r>
      <w:r w:rsidRPr="001D46DF">
        <w:rPr>
          <w:rFonts w:ascii="Times New Roman" w:eastAsia="Calibri" w:hAnsi="Times New Roman" w:cs="Times New Roman"/>
          <w:sz w:val="22"/>
          <w:szCs w:val="22"/>
        </w:rPr>
        <w:t>.</w:t>
      </w:r>
    </w:p>
    <w:p w14:paraId="4F355A02" w14:textId="77777777" w:rsidR="00002687" w:rsidRDefault="00002687" w:rsidP="00002687">
      <w:pPr>
        <w:spacing w:line="259" w:lineRule="auto"/>
        <w:rPr>
          <w:rFonts w:ascii="Times New Roman" w:eastAsia="Calibri" w:hAnsi="Times New Roman" w:cs="Times New Roman"/>
          <w:sz w:val="22"/>
          <w:szCs w:val="22"/>
        </w:rPr>
      </w:pPr>
      <w:r w:rsidRPr="001D46DF">
        <w:rPr>
          <w:rFonts w:ascii="Times New Roman" w:eastAsia="Calibri" w:hAnsi="Times New Roman" w:cs="Times New Roman"/>
          <w:sz w:val="22"/>
          <w:szCs w:val="22"/>
        </w:rPr>
        <w:t xml:space="preserve">Conover, M. R. Monetary and intangible valuation of deer in the United States. Wildlife Society Bulletin </w:t>
      </w:r>
      <w:r w:rsidRPr="00622C53">
        <w:rPr>
          <w:rFonts w:ascii="Times New Roman" w:eastAsia="Calibri" w:hAnsi="Times New Roman" w:cs="Times New Roman"/>
          <w:b/>
          <w:bCs/>
          <w:sz w:val="22"/>
          <w:szCs w:val="22"/>
        </w:rPr>
        <w:t>25</w:t>
      </w:r>
      <w:r>
        <w:rPr>
          <w:rFonts w:ascii="Times New Roman" w:eastAsia="Calibri" w:hAnsi="Times New Roman" w:cs="Times New Roman"/>
          <w:sz w:val="22"/>
          <w:szCs w:val="22"/>
        </w:rPr>
        <w:t xml:space="preserve">, </w:t>
      </w:r>
      <w:r w:rsidRPr="001D46DF">
        <w:rPr>
          <w:rFonts w:ascii="Times New Roman" w:eastAsia="Calibri" w:hAnsi="Times New Roman" w:cs="Times New Roman"/>
          <w:sz w:val="22"/>
          <w:szCs w:val="22"/>
        </w:rPr>
        <w:t>298-305</w:t>
      </w:r>
      <w:r>
        <w:rPr>
          <w:rFonts w:ascii="Times New Roman" w:eastAsia="Calibri" w:hAnsi="Times New Roman" w:cs="Times New Roman"/>
          <w:sz w:val="22"/>
          <w:szCs w:val="22"/>
        </w:rPr>
        <w:t xml:space="preserve"> (1997)</w:t>
      </w:r>
      <w:r w:rsidRPr="001D46DF">
        <w:rPr>
          <w:rFonts w:ascii="Times New Roman" w:eastAsia="Calibri" w:hAnsi="Times New Roman" w:cs="Times New Roman"/>
          <w:sz w:val="22"/>
          <w:szCs w:val="22"/>
        </w:rPr>
        <w:t>.</w:t>
      </w:r>
    </w:p>
    <w:p w14:paraId="4CCAD711" w14:textId="77777777" w:rsidR="00002687" w:rsidRDefault="00002687" w:rsidP="00002687">
      <w:pPr>
        <w:spacing w:line="259" w:lineRule="auto"/>
        <w:rPr>
          <w:rFonts w:ascii="Times New Roman" w:eastAsia="Calibri" w:hAnsi="Times New Roman" w:cs="Times New Roman"/>
          <w:sz w:val="22"/>
          <w:szCs w:val="22"/>
        </w:rPr>
      </w:pPr>
      <w:r w:rsidRPr="00622C53">
        <w:rPr>
          <w:rFonts w:ascii="Times New Roman" w:eastAsia="Calibri" w:hAnsi="Times New Roman" w:cs="Times New Roman"/>
          <w:sz w:val="22"/>
          <w:szCs w:val="22"/>
        </w:rPr>
        <w:t xml:space="preserve">Conover, M. R. Perceptions of American Agricultural Producers about Wildlife on Their Farms and Ranches. </w:t>
      </w:r>
      <w:r w:rsidRPr="00622C53">
        <w:rPr>
          <w:rFonts w:ascii="Times New Roman" w:eastAsia="Calibri" w:hAnsi="Times New Roman" w:cs="Times New Roman"/>
          <w:i/>
          <w:iCs/>
          <w:sz w:val="22"/>
          <w:szCs w:val="22"/>
        </w:rPr>
        <w:t>Wildlife Society Bulletin (1973-2006)</w:t>
      </w:r>
      <w:r w:rsidRPr="00622C53">
        <w:rPr>
          <w:rFonts w:ascii="Times New Roman" w:eastAsia="Calibri" w:hAnsi="Times New Roman" w:cs="Times New Roman"/>
          <w:sz w:val="22"/>
          <w:szCs w:val="22"/>
        </w:rPr>
        <w:t xml:space="preserve"> </w:t>
      </w:r>
      <w:r w:rsidRPr="00622C53">
        <w:rPr>
          <w:rFonts w:ascii="Times New Roman" w:eastAsia="Calibri" w:hAnsi="Times New Roman" w:cs="Times New Roman"/>
          <w:b/>
          <w:bCs/>
          <w:sz w:val="22"/>
          <w:szCs w:val="22"/>
        </w:rPr>
        <w:t>26</w:t>
      </w:r>
      <w:r w:rsidRPr="00622C53">
        <w:rPr>
          <w:rFonts w:ascii="Times New Roman" w:eastAsia="Calibri" w:hAnsi="Times New Roman" w:cs="Times New Roman"/>
          <w:sz w:val="22"/>
          <w:szCs w:val="22"/>
        </w:rPr>
        <w:t>, 597–604 (1998).</w:t>
      </w:r>
    </w:p>
    <w:p w14:paraId="1CA986F0" w14:textId="74D6AD78" w:rsidR="00002687" w:rsidRDefault="00002687" w:rsidP="00002687">
      <w:pPr>
        <w:spacing w:line="259" w:lineRule="auto"/>
        <w:rPr>
          <w:rFonts w:ascii="Times New Roman" w:eastAsia="Calibri" w:hAnsi="Times New Roman" w:cs="Times New Roman"/>
          <w:sz w:val="22"/>
          <w:szCs w:val="22"/>
        </w:rPr>
      </w:pPr>
      <w:r w:rsidRPr="00836FB8">
        <w:rPr>
          <w:rFonts w:ascii="Times New Roman" w:eastAsia="Calibri" w:hAnsi="Times New Roman" w:cs="Times New Roman"/>
          <w:sz w:val="22"/>
          <w:szCs w:val="22"/>
        </w:rPr>
        <w:t xml:space="preserve">Conover, M. R., </w:t>
      </w:r>
      <w:proofErr w:type="spellStart"/>
      <w:r w:rsidRPr="00836FB8">
        <w:rPr>
          <w:rFonts w:ascii="Times New Roman" w:eastAsia="Calibri" w:hAnsi="Times New Roman" w:cs="Times New Roman"/>
          <w:sz w:val="22"/>
          <w:szCs w:val="22"/>
        </w:rPr>
        <w:t>Butikofer</w:t>
      </w:r>
      <w:proofErr w:type="spellEnd"/>
      <w:r w:rsidRPr="00836FB8">
        <w:rPr>
          <w:rFonts w:ascii="Times New Roman" w:eastAsia="Calibri" w:hAnsi="Times New Roman" w:cs="Times New Roman"/>
          <w:sz w:val="22"/>
          <w:szCs w:val="22"/>
        </w:rPr>
        <w:t xml:space="preserve">, E. &amp; Decker, D. J. Wildlife damage to crops: Perceptions of agricultural and wildlife leaders in 1957, 1987, and 2017. </w:t>
      </w:r>
      <w:r w:rsidRPr="00836FB8">
        <w:rPr>
          <w:rFonts w:ascii="Times New Roman" w:eastAsia="Calibri" w:hAnsi="Times New Roman" w:cs="Times New Roman"/>
          <w:i/>
          <w:iCs/>
          <w:sz w:val="22"/>
          <w:szCs w:val="22"/>
        </w:rPr>
        <w:t>Wildlife Society Bulletin</w:t>
      </w:r>
      <w:r w:rsidRPr="00836FB8">
        <w:rPr>
          <w:rFonts w:ascii="Times New Roman" w:eastAsia="Calibri" w:hAnsi="Times New Roman" w:cs="Times New Roman"/>
          <w:sz w:val="22"/>
          <w:szCs w:val="22"/>
        </w:rPr>
        <w:t xml:space="preserve"> </w:t>
      </w:r>
      <w:r w:rsidRPr="00836FB8">
        <w:rPr>
          <w:rFonts w:ascii="Times New Roman" w:eastAsia="Calibri" w:hAnsi="Times New Roman" w:cs="Times New Roman"/>
          <w:b/>
          <w:bCs/>
          <w:sz w:val="22"/>
          <w:szCs w:val="22"/>
        </w:rPr>
        <w:t>42</w:t>
      </w:r>
      <w:r w:rsidRPr="00836FB8">
        <w:rPr>
          <w:rFonts w:ascii="Times New Roman" w:eastAsia="Calibri" w:hAnsi="Times New Roman" w:cs="Times New Roman"/>
          <w:sz w:val="22"/>
          <w:szCs w:val="22"/>
        </w:rPr>
        <w:t>, 551–558 (2018).</w:t>
      </w:r>
    </w:p>
    <w:p w14:paraId="2EAA5DE9" w14:textId="125C4878" w:rsidR="00002687" w:rsidRPr="00A143FE" w:rsidRDefault="00002687" w:rsidP="00002687">
      <w:pPr>
        <w:spacing w:line="259" w:lineRule="auto"/>
        <w:rPr>
          <w:rFonts w:ascii="Times New Roman" w:eastAsia="Calibri" w:hAnsi="Times New Roman" w:cs="Times New Roman"/>
          <w:sz w:val="22"/>
          <w:szCs w:val="22"/>
        </w:rPr>
      </w:pPr>
      <w:r w:rsidRPr="00A143FE">
        <w:rPr>
          <w:rFonts w:ascii="Times New Roman" w:eastAsia="Calibri" w:hAnsi="Times New Roman" w:cs="Times New Roman"/>
          <w:sz w:val="22"/>
          <w:szCs w:val="22"/>
        </w:rPr>
        <w:t xml:space="preserve">Costello, A. B. &amp; Osborne, J. Best practices in exploratory factor analysis: four recommendations for getting the most from your analysis. </w:t>
      </w:r>
      <w:r w:rsidRPr="00A143FE">
        <w:rPr>
          <w:rFonts w:ascii="Times New Roman" w:eastAsia="Calibri" w:hAnsi="Times New Roman" w:cs="Times New Roman"/>
          <w:i/>
          <w:iCs/>
          <w:sz w:val="22"/>
          <w:szCs w:val="22"/>
        </w:rPr>
        <w:t>Exploratory Factor Analysis</w:t>
      </w:r>
      <w:r w:rsidRPr="00A143FE">
        <w:rPr>
          <w:rFonts w:ascii="Times New Roman" w:eastAsia="Calibri" w:hAnsi="Times New Roman" w:cs="Times New Roman"/>
          <w:sz w:val="22"/>
          <w:szCs w:val="22"/>
        </w:rPr>
        <w:t xml:space="preserve"> </w:t>
      </w:r>
      <w:r w:rsidRPr="00A143FE">
        <w:rPr>
          <w:rFonts w:ascii="Times New Roman" w:eastAsia="Calibri" w:hAnsi="Times New Roman" w:cs="Times New Roman"/>
          <w:b/>
          <w:bCs/>
          <w:sz w:val="22"/>
          <w:szCs w:val="22"/>
        </w:rPr>
        <w:t>10</w:t>
      </w:r>
      <w:r w:rsidRPr="00A143FE">
        <w:rPr>
          <w:rFonts w:ascii="Times New Roman" w:eastAsia="Calibri" w:hAnsi="Times New Roman" w:cs="Times New Roman"/>
          <w:sz w:val="22"/>
          <w:szCs w:val="22"/>
        </w:rPr>
        <w:t>, 10 (2005).</w:t>
      </w:r>
    </w:p>
    <w:p w14:paraId="58E17A60" w14:textId="2BC05745" w:rsidR="00002687" w:rsidRDefault="006D4E80" w:rsidP="00002687">
      <w:pPr>
        <w:spacing w:line="259" w:lineRule="auto"/>
        <w:rPr>
          <w:rFonts w:ascii="Times New Roman" w:eastAsia="Calibri" w:hAnsi="Times New Roman" w:cs="Times New Roman"/>
          <w:sz w:val="22"/>
          <w:szCs w:val="22"/>
        </w:rPr>
      </w:pPr>
      <w:r w:rsidRPr="00753037">
        <w:rPr>
          <w:rFonts w:ascii="Times New Roman" w:eastAsia="Calibri" w:hAnsi="Times New Roman" w:cs="Times New Roman"/>
          <w:noProof/>
          <w:sz w:val="22"/>
          <w:szCs w:val="22"/>
        </w:rPr>
        <mc:AlternateContent>
          <mc:Choice Requires="wps">
            <w:drawing>
              <wp:anchor distT="45720" distB="45720" distL="114300" distR="114300" simplePos="0" relativeHeight="251657728" behindDoc="0" locked="0" layoutInCell="1" allowOverlap="1" wp14:anchorId="74131A50" wp14:editId="226689B8">
                <wp:simplePos x="0" y="0"/>
                <wp:positionH relativeFrom="column">
                  <wp:posOffset>3200400</wp:posOffset>
                </wp:positionH>
                <wp:positionV relativeFrom="paragraph">
                  <wp:posOffset>462280</wp:posOffset>
                </wp:positionV>
                <wp:extent cx="274320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noFill/>
                          <a:miter lim="800000"/>
                          <a:headEnd/>
                          <a:tailEnd/>
                        </a:ln>
                      </wps:spPr>
                      <wps:txbx>
                        <w:txbxContent>
                          <w:p w14:paraId="3DEE9213" w14:textId="04BD3598" w:rsidR="00753037" w:rsidRDefault="0075303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31A50" id="_x0000_s1029" type="#_x0000_t202" style="position:absolute;margin-left:252pt;margin-top:36.4pt;width:3in;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" stroked="f">
                <v:textbox style="mso-fit-shape-to-text:t">
                  <w:txbxContent>
                    <w:p w14:paraId="3DEE9213" w14:textId="04BD3598" w:rsidR="00753037" w:rsidRDefault="00753037"/>
                  </w:txbxContent>
                </v:textbox>
                <w10:wrap type="square"/>
              </v:shape>
            </w:pict>
          </mc:Fallback>
        </mc:AlternateContent>
      </w:r>
      <w:proofErr w:type="spellStart"/>
      <w:r w:rsidR="00002687" w:rsidRPr="00A143FE">
        <w:rPr>
          <w:rFonts w:ascii="Times New Roman" w:eastAsia="Calibri" w:hAnsi="Times New Roman" w:cs="Times New Roman"/>
          <w:sz w:val="22"/>
          <w:szCs w:val="22"/>
        </w:rPr>
        <w:t>Craney</w:t>
      </w:r>
      <w:proofErr w:type="spellEnd"/>
      <w:r w:rsidR="00002687" w:rsidRPr="00A143FE">
        <w:rPr>
          <w:rFonts w:ascii="Times New Roman" w:eastAsia="Calibri" w:hAnsi="Times New Roman" w:cs="Times New Roman"/>
          <w:sz w:val="22"/>
          <w:szCs w:val="22"/>
        </w:rPr>
        <w:t xml:space="preserve">, T. A. &amp; </w:t>
      </w:r>
      <w:proofErr w:type="spellStart"/>
      <w:r w:rsidR="00002687" w:rsidRPr="00A143FE">
        <w:rPr>
          <w:rFonts w:ascii="Times New Roman" w:eastAsia="Calibri" w:hAnsi="Times New Roman" w:cs="Times New Roman"/>
          <w:sz w:val="22"/>
          <w:szCs w:val="22"/>
        </w:rPr>
        <w:t>Surles</w:t>
      </w:r>
      <w:proofErr w:type="spellEnd"/>
      <w:r w:rsidR="00002687" w:rsidRPr="00A143FE">
        <w:rPr>
          <w:rFonts w:ascii="Times New Roman" w:eastAsia="Calibri" w:hAnsi="Times New Roman" w:cs="Times New Roman"/>
          <w:sz w:val="22"/>
          <w:szCs w:val="22"/>
        </w:rPr>
        <w:t xml:space="preserve">, J. G. Model-Dependent Variance Inflation Factor Cutoff Values. </w:t>
      </w:r>
      <w:r w:rsidR="00002687" w:rsidRPr="00A143FE">
        <w:rPr>
          <w:rFonts w:ascii="Times New Roman" w:eastAsia="Calibri" w:hAnsi="Times New Roman" w:cs="Times New Roman"/>
          <w:i/>
          <w:iCs/>
          <w:sz w:val="22"/>
          <w:szCs w:val="22"/>
        </w:rPr>
        <w:t>Quality Engineering</w:t>
      </w:r>
      <w:r w:rsidR="00002687" w:rsidRPr="00A143FE">
        <w:rPr>
          <w:rFonts w:ascii="Times New Roman" w:eastAsia="Calibri" w:hAnsi="Times New Roman" w:cs="Times New Roman"/>
          <w:sz w:val="22"/>
          <w:szCs w:val="22"/>
        </w:rPr>
        <w:t xml:space="preserve"> </w:t>
      </w:r>
      <w:r w:rsidR="00002687" w:rsidRPr="00A143FE">
        <w:rPr>
          <w:rFonts w:ascii="Times New Roman" w:eastAsia="Calibri" w:hAnsi="Times New Roman" w:cs="Times New Roman"/>
          <w:b/>
          <w:bCs/>
          <w:sz w:val="22"/>
          <w:szCs w:val="22"/>
        </w:rPr>
        <w:t>14</w:t>
      </w:r>
      <w:r w:rsidR="00002687" w:rsidRPr="00A143FE">
        <w:rPr>
          <w:rFonts w:ascii="Times New Roman" w:eastAsia="Calibri" w:hAnsi="Times New Roman" w:cs="Times New Roman"/>
          <w:sz w:val="22"/>
          <w:szCs w:val="22"/>
        </w:rPr>
        <w:t>, 391–403 (2002).</w:t>
      </w:r>
    </w:p>
    <w:p w14:paraId="5D20A0B2" w14:textId="77777777" w:rsidR="00002687" w:rsidRDefault="00002687" w:rsidP="00002687">
      <w:pPr>
        <w:spacing w:line="259" w:lineRule="auto"/>
        <w:rPr>
          <w:rFonts w:ascii="Times New Roman" w:eastAsia="Calibri" w:hAnsi="Times New Roman" w:cs="Times New Roman"/>
          <w:sz w:val="22"/>
          <w:szCs w:val="22"/>
        </w:rPr>
      </w:pPr>
      <w:r w:rsidRPr="00BA1A8A">
        <w:rPr>
          <w:rFonts w:ascii="Times New Roman" w:eastAsia="Calibri" w:hAnsi="Times New Roman" w:cs="Times New Roman"/>
          <w:sz w:val="22"/>
          <w:szCs w:val="22"/>
        </w:rPr>
        <w:t>Craven, S. R., Decker</w:t>
      </w:r>
      <w:r>
        <w:rPr>
          <w:rFonts w:ascii="Times New Roman" w:eastAsia="Calibri" w:hAnsi="Times New Roman" w:cs="Times New Roman"/>
          <w:sz w:val="22"/>
          <w:szCs w:val="22"/>
        </w:rPr>
        <w:t>, D. J.</w:t>
      </w:r>
      <w:r w:rsidRPr="00BA1A8A">
        <w:rPr>
          <w:rFonts w:ascii="Times New Roman" w:eastAsia="Calibri" w:hAnsi="Times New Roman" w:cs="Times New Roman"/>
          <w:sz w:val="22"/>
          <w:szCs w:val="22"/>
        </w:rPr>
        <w:t xml:space="preserve">, </w:t>
      </w:r>
      <w:proofErr w:type="spellStart"/>
      <w:r w:rsidRPr="00BA1A8A">
        <w:rPr>
          <w:rFonts w:ascii="Times New Roman" w:eastAsia="Calibri" w:hAnsi="Times New Roman" w:cs="Times New Roman"/>
          <w:sz w:val="22"/>
          <w:szCs w:val="22"/>
        </w:rPr>
        <w:t>Siemer</w:t>
      </w:r>
      <w:proofErr w:type="spellEnd"/>
      <w:r>
        <w:rPr>
          <w:rFonts w:ascii="Times New Roman" w:eastAsia="Calibri" w:hAnsi="Times New Roman" w:cs="Times New Roman"/>
          <w:sz w:val="22"/>
          <w:szCs w:val="22"/>
        </w:rPr>
        <w:t xml:space="preserve">, W. E. </w:t>
      </w:r>
      <w:r w:rsidRPr="00A143FE">
        <w:rPr>
          <w:rFonts w:ascii="Times New Roman" w:eastAsia="Calibri" w:hAnsi="Times New Roman" w:cs="Times New Roman"/>
          <w:sz w:val="22"/>
          <w:szCs w:val="22"/>
        </w:rPr>
        <w:t>&amp;</w:t>
      </w:r>
      <w:r>
        <w:rPr>
          <w:rFonts w:ascii="Times New Roman" w:eastAsia="Calibri" w:hAnsi="Times New Roman" w:cs="Times New Roman"/>
          <w:sz w:val="22"/>
          <w:szCs w:val="22"/>
        </w:rPr>
        <w:t xml:space="preserve"> </w:t>
      </w:r>
      <w:proofErr w:type="spellStart"/>
      <w:r w:rsidRPr="00BA1A8A">
        <w:rPr>
          <w:rFonts w:ascii="Times New Roman" w:eastAsia="Calibri" w:hAnsi="Times New Roman" w:cs="Times New Roman"/>
          <w:sz w:val="22"/>
          <w:szCs w:val="22"/>
        </w:rPr>
        <w:t>Hygnstrom</w:t>
      </w:r>
      <w:proofErr w:type="spellEnd"/>
      <w:r>
        <w:rPr>
          <w:rFonts w:ascii="Times New Roman" w:eastAsia="Calibri" w:hAnsi="Times New Roman" w:cs="Times New Roman"/>
          <w:sz w:val="22"/>
          <w:szCs w:val="22"/>
        </w:rPr>
        <w:t>, S. E</w:t>
      </w:r>
      <w:r w:rsidRPr="00BA1A8A">
        <w:rPr>
          <w:rFonts w:ascii="Times New Roman" w:eastAsia="Calibri" w:hAnsi="Times New Roman" w:cs="Times New Roman"/>
          <w:sz w:val="22"/>
          <w:szCs w:val="22"/>
        </w:rPr>
        <w:t xml:space="preserve">. Survey use and landowner tolerance in wildlife damage management. </w:t>
      </w:r>
      <w:r w:rsidRPr="000B21C1">
        <w:rPr>
          <w:rFonts w:ascii="Times New Roman" w:eastAsia="Calibri" w:hAnsi="Times New Roman" w:cs="Times New Roman"/>
          <w:i/>
          <w:iCs/>
          <w:sz w:val="22"/>
          <w:szCs w:val="22"/>
        </w:rPr>
        <w:t>Transactions of the North American Wildlife and Natural Resources Conference</w:t>
      </w:r>
      <w:r w:rsidRPr="00BA1A8A">
        <w:rPr>
          <w:rFonts w:ascii="Times New Roman" w:eastAsia="Calibri" w:hAnsi="Times New Roman" w:cs="Times New Roman"/>
          <w:sz w:val="22"/>
          <w:szCs w:val="22"/>
        </w:rPr>
        <w:t xml:space="preserve"> </w:t>
      </w:r>
      <w:r w:rsidRPr="000B21C1">
        <w:rPr>
          <w:rFonts w:ascii="Times New Roman" w:eastAsia="Calibri" w:hAnsi="Times New Roman" w:cs="Times New Roman"/>
          <w:b/>
          <w:bCs/>
          <w:sz w:val="22"/>
          <w:szCs w:val="22"/>
        </w:rPr>
        <w:t>57</w:t>
      </w:r>
      <w:r w:rsidRPr="00BA1A8A">
        <w:rPr>
          <w:rFonts w:ascii="Times New Roman" w:eastAsia="Calibri" w:hAnsi="Times New Roman" w:cs="Times New Roman"/>
          <w:sz w:val="22"/>
          <w:szCs w:val="22"/>
        </w:rPr>
        <w:t>:75-88</w:t>
      </w:r>
      <w:r>
        <w:rPr>
          <w:rFonts w:ascii="Times New Roman" w:eastAsia="Calibri" w:hAnsi="Times New Roman" w:cs="Times New Roman"/>
          <w:sz w:val="22"/>
          <w:szCs w:val="22"/>
        </w:rPr>
        <w:t xml:space="preserve"> (1992)</w:t>
      </w:r>
      <w:r w:rsidRPr="00BA1A8A">
        <w:rPr>
          <w:rFonts w:ascii="Times New Roman" w:eastAsia="Calibri" w:hAnsi="Times New Roman" w:cs="Times New Roman"/>
          <w:sz w:val="22"/>
          <w:szCs w:val="22"/>
        </w:rPr>
        <w:t>.</w:t>
      </w:r>
    </w:p>
    <w:p w14:paraId="47C1B51D" w14:textId="77777777" w:rsidR="00002687" w:rsidRDefault="00002687" w:rsidP="00002687">
      <w:pPr>
        <w:spacing w:line="259" w:lineRule="auto"/>
        <w:rPr>
          <w:rFonts w:ascii="Times New Roman" w:eastAsia="Calibri" w:hAnsi="Times New Roman" w:cs="Times New Roman"/>
          <w:sz w:val="22"/>
          <w:szCs w:val="22"/>
        </w:rPr>
      </w:pPr>
      <w:r w:rsidRPr="00786F17">
        <w:rPr>
          <w:rFonts w:ascii="Times New Roman" w:eastAsia="Calibri" w:hAnsi="Times New Roman" w:cs="Times New Roman"/>
          <w:sz w:val="22"/>
          <w:szCs w:val="22"/>
        </w:rPr>
        <w:t xml:space="preserve">Decker, D. J. &amp; Purdy, K. G. Toward A Concept of Wildlife Acceptance Capacity in Wildlife Management. </w:t>
      </w:r>
      <w:r w:rsidRPr="00786F17">
        <w:rPr>
          <w:rFonts w:ascii="Times New Roman" w:eastAsia="Calibri" w:hAnsi="Times New Roman" w:cs="Times New Roman"/>
          <w:i/>
          <w:iCs/>
          <w:sz w:val="22"/>
          <w:szCs w:val="22"/>
        </w:rPr>
        <w:t>Wildlife Society Bulletin (1973-2006)</w:t>
      </w:r>
      <w:r w:rsidRPr="00786F17">
        <w:rPr>
          <w:rFonts w:ascii="Times New Roman" w:eastAsia="Calibri" w:hAnsi="Times New Roman" w:cs="Times New Roman"/>
          <w:sz w:val="22"/>
          <w:szCs w:val="22"/>
        </w:rPr>
        <w:t xml:space="preserve"> </w:t>
      </w:r>
      <w:r w:rsidRPr="00786F17">
        <w:rPr>
          <w:rFonts w:ascii="Times New Roman" w:eastAsia="Calibri" w:hAnsi="Times New Roman" w:cs="Times New Roman"/>
          <w:b/>
          <w:bCs/>
          <w:sz w:val="22"/>
          <w:szCs w:val="22"/>
        </w:rPr>
        <w:t>16</w:t>
      </w:r>
      <w:r w:rsidRPr="00786F17">
        <w:rPr>
          <w:rFonts w:ascii="Times New Roman" w:eastAsia="Calibri" w:hAnsi="Times New Roman" w:cs="Times New Roman"/>
          <w:sz w:val="22"/>
          <w:szCs w:val="22"/>
        </w:rPr>
        <w:t>, 53–57 (1988).</w:t>
      </w:r>
    </w:p>
    <w:p w14:paraId="63AF2DD6" w14:textId="77777777" w:rsidR="00002687" w:rsidRPr="00A143FE" w:rsidRDefault="00002687" w:rsidP="00002687">
      <w:pPr>
        <w:spacing w:line="259" w:lineRule="auto"/>
        <w:rPr>
          <w:rFonts w:ascii="Times New Roman" w:eastAsia="Calibri" w:hAnsi="Times New Roman" w:cs="Times New Roman"/>
          <w:sz w:val="22"/>
          <w:szCs w:val="22"/>
        </w:rPr>
      </w:pPr>
      <w:proofErr w:type="spellStart"/>
      <w:r w:rsidRPr="00F655EB">
        <w:rPr>
          <w:rFonts w:ascii="Times New Roman" w:eastAsia="Calibri" w:hAnsi="Times New Roman" w:cs="Times New Roman"/>
          <w:sz w:val="22"/>
          <w:szCs w:val="22"/>
        </w:rPr>
        <w:t>Huijser</w:t>
      </w:r>
      <w:proofErr w:type="spellEnd"/>
      <w:r w:rsidRPr="00F655EB">
        <w:rPr>
          <w:rFonts w:ascii="Times New Roman" w:eastAsia="Calibri" w:hAnsi="Times New Roman" w:cs="Times New Roman"/>
          <w:sz w:val="22"/>
          <w:szCs w:val="22"/>
        </w:rPr>
        <w:t xml:space="preserve">, M. P., McGowen, P. T., Fuller, J., Hardy, A. &amp; </w:t>
      </w:r>
      <w:proofErr w:type="spellStart"/>
      <w:r w:rsidRPr="00F655EB">
        <w:rPr>
          <w:rFonts w:ascii="Times New Roman" w:eastAsia="Calibri" w:hAnsi="Times New Roman" w:cs="Times New Roman"/>
          <w:sz w:val="22"/>
          <w:szCs w:val="22"/>
        </w:rPr>
        <w:t>Kociolek</w:t>
      </w:r>
      <w:proofErr w:type="spellEnd"/>
      <w:r w:rsidRPr="00F655EB">
        <w:rPr>
          <w:rFonts w:ascii="Times New Roman" w:eastAsia="Calibri" w:hAnsi="Times New Roman" w:cs="Times New Roman"/>
          <w:sz w:val="22"/>
          <w:szCs w:val="22"/>
        </w:rPr>
        <w:t>, A. Wildlife-Vehicle Collision Reduction Study: Report to Congress. (2007).</w:t>
      </w:r>
    </w:p>
    <w:p w14:paraId="527E5BA9" w14:textId="5CCD2818" w:rsidR="00002687" w:rsidRDefault="00002687" w:rsidP="00002687">
      <w:pPr>
        <w:spacing w:line="259" w:lineRule="auto"/>
        <w:rPr>
          <w:rFonts w:ascii="Times New Roman" w:eastAsia="Calibri" w:hAnsi="Times New Roman" w:cs="Times New Roman"/>
          <w:sz w:val="22"/>
          <w:szCs w:val="22"/>
        </w:rPr>
      </w:pPr>
      <w:proofErr w:type="spellStart"/>
      <w:r w:rsidRPr="00A143FE">
        <w:rPr>
          <w:rFonts w:ascii="Times New Roman" w:eastAsia="Calibri" w:hAnsi="Times New Roman" w:cs="Times New Roman"/>
          <w:sz w:val="22"/>
          <w:szCs w:val="22"/>
        </w:rPr>
        <w:t>Lischka</w:t>
      </w:r>
      <w:proofErr w:type="spellEnd"/>
      <w:r w:rsidRPr="00A143FE">
        <w:rPr>
          <w:rFonts w:ascii="Times New Roman" w:eastAsia="Calibri" w:hAnsi="Times New Roman" w:cs="Times New Roman"/>
          <w:sz w:val="22"/>
          <w:szCs w:val="22"/>
        </w:rPr>
        <w:t xml:space="preserve">, S. A., Riley, S. J. &amp; Rudolph, B. A. Effects of Impact Perception on Acceptance Capacity for White-Tailed Deer. </w:t>
      </w:r>
      <w:r w:rsidRPr="00A143FE">
        <w:rPr>
          <w:rFonts w:ascii="Times New Roman" w:eastAsia="Calibri" w:hAnsi="Times New Roman" w:cs="Times New Roman"/>
          <w:i/>
          <w:iCs/>
          <w:sz w:val="22"/>
          <w:szCs w:val="22"/>
        </w:rPr>
        <w:t>The Journal of Wildlife Management</w:t>
      </w:r>
      <w:r w:rsidRPr="00A143FE">
        <w:rPr>
          <w:rFonts w:ascii="Times New Roman" w:eastAsia="Calibri" w:hAnsi="Times New Roman" w:cs="Times New Roman"/>
          <w:sz w:val="22"/>
          <w:szCs w:val="22"/>
        </w:rPr>
        <w:t xml:space="preserve"> </w:t>
      </w:r>
      <w:r w:rsidRPr="00A143FE">
        <w:rPr>
          <w:rFonts w:ascii="Times New Roman" w:eastAsia="Calibri" w:hAnsi="Times New Roman" w:cs="Times New Roman"/>
          <w:b/>
          <w:bCs/>
          <w:sz w:val="22"/>
          <w:szCs w:val="22"/>
        </w:rPr>
        <w:t>72</w:t>
      </w:r>
      <w:r w:rsidRPr="00A143FE">
        <w:rPr>
          <w:rFonts w:ascii="Times New Roman" w:eastAsia="Calibri" w:hAnsi="Times New Roman" w:cs="Times New Roman"/>
          <w:sz w:val="22"/>
          <w:szCs w:val="22"/>
        </w:rPr>
        <w:t>, 502–509 (2008).</w:t>
      </w:r>
    </w:p>
    <w:p w14:paraId="548F31F8" w14:textId="12017F1F" w:rsidR="00002687" w:rsidRDefault="00002687" w:rsidP="00002687">
      <w:pPr>
        <w:spacing w:line="259" w:lineRule="auto"/>
        <w:rPr>
          <w:rFonts w:ascii="Times New Roman" w:eastAsia="Calibri" w:hAnsi="Times New Roman" w:cs="Times New Roman"/>
          <w:sz w:val="22"/>
          <w:szCs w:val="22"/>
        </w:rPr>
      </w:pPr>
      <w:r w:rsidRPr="006D40CC">
        <w:rPr>
          <w:rFonts w:ascii="Times New Roman" w:eastAsia="Calibri" w:hAnsi="Times New Roman" w:cs="Times New Roman"/>
          <w:sz w:val="22"/>
          <w:szCs w:val="22"/>
        </w:rPr>
        <w:t xml:space="preserve">Peña, E. A. &amp; Slate, E. H. Global Validation of Linear Model Assumptions. </w:t>
      </w:r>
      <w:r w:rsidRPr="006D40CC">
        <w:rPr>
          <w:rFonts w:ascii="Times New Roman" w:eastAsia="Calibri" w:hAnsi="Times New Roman" w:cs="Times New Roman"/>
          <w:i/>
          <w:iCs/>
          <w:sz w:val="22"/>
          <w:szCs w:val="22"/>
        </w:rPr>
        <w:t>Journal of the American Statistical Association</w:t>
      </w:r>
      <w:r w:rsidRPr="006D40CC">
        <w:rPr>
          <w:rFonts w:ascii="Times New Roman" w:eastAsia="Calibri" w:hAnsi="Times New Roman" w:cs="Times New Roman"/>
          <w:sz w:val="22"/>
          <w:szCs w:val="22"/>
        </w:rPr>
        <w:t xml:space="preserve"> </w:t>
      </w:r>
      <w:r w:rsidRPr="006D40CC">
        <w:rPr>
          <w:rFonts w:ascii="Times New Roman" w:eastAsia="Calibri" w:hAnsi="Times New Roman" w:cs="Times New Roman"/>
          <w:b/>
          <w:bCs/>
          <w:sz w:val="22"/>
          <w:szCs w:val="22"/>
        </w:rPr>
        <w:t>101</w:t>
      </w:r>
      <w:r w:rsidRPr="006D40CC">
        <w:rPr>
          <w:rFonts w:ascii="Times New Roman" w:eastAsia="Calibri" w:hAnsi="Times New Roman" w:cs="Times New Roman"/>
          <w:sz w:val="22"/>
          <w:szCs w:val="22"/>
        </w:rPr>
        <w:t>, 341–354 (2006).</w:t>
      </w:r>
    </w:p>
    <w:p w14:paraId="147CCD30" w14:textId="047066CE" w:rsidR="00002687" w:rsidRDefault="00002687" w:rsidP="00002687">
      <w:pPr>
        <w:spacing w:line="259" w:lineRule="auto"/>
        <w:rPr>
          <w:rFonts w:ascii="Times New Roman" w:eastAsia="Calibri" w:hAnsi="Times New Roman" w:cs="Times New Roman"/>
          <w:sz w:val="22"/>
          <w:szCs w:val="22"/>
        </w:rPr>
      </w:pPr>
      <w:r w:rsidRPr="00BA1A8A">
        <w:rPr>
          <w:rFonts w:ascii="Times New Roman" w:eastAsia="Calibri" w:hAnsi="Times New Roman" w:cs="Times New Roman"/>
          <w:sz w:val="22"/>
          <w:szCs w:val="22"/>
        </w:rPr>
        <w:t>Pomerantz, G. A.,</w:t>
      </w:r>
      <w:r>
        <w:rPr>
          <w:rFonts w:ascii="Times New Roman" w:eastAsia="Calibri" w:hAnsi="Times New Roman" w:cs="Times New Roman"/>
          <w:sz w:val="22"/>
          <w:szCs w:val="22"/>
        </w:rPr>
        <w:t xml:space="preserve"> </w:t>
      </w:r>
      <w:r w:rsidRPr="00BA1A8A">
        <w:rPr>
          <w:rFonts w:ascii="Times New Roman" w:eastAsia="Calibri" w:hAnsi="Times New Roman" w:cs="Times New Roman"/>
          <w:sz w:val="22"/>
          <w:szCs w:val="22"/>
        </w:rPr>
        <w:t xml:space="preserve">NG, </w:t>
      </w:r>
      <w:r>
        <w:rPr>
          <w:rFonts w:ascii="Times New Roman" w:eastAsia="Calibri" w:hAnsi="Times New Roman" w:cs="Times New Roman"/>
          <w:sz w:val="22"/>
          <w:szCs w:val="22"/>
        </w:rPr>
        <w:t xml:space="preserve">C. </w:t>
      </w:r>
      <w:r w:rsidRPr="00786F17">
        <w:rPr>
          <w:rFonts w:ascii="Times New Roman" w:eastAsia="Calibri" w:hAnsi="Times New Roman" w:cs="Times New Roman"/>
          <w:sz w:val="22"/>
          <w:szCs w:val="22"/>
        </w:rPr>
        <w:t>&amp;</w:t>
      </w:r>
      <w:r w:rsidRPr="00BA1A8A">
        <w:rPr>
          <w:rFonts w:ascii="Times New Roman" w:eastAsia="Calibri" w:hAnsi="Times New Roman" w:cs="Times New Roman"/>
          <w:sz w:val="22"/>
          <w:szCs w:val="22"/>
        </w:rPr>
        <w:t xml:space="preserve"> Decker</w:t>
      </w:r>
      <w:r>
        <w:rPr>
          <w:rFonts w:ascii="Times New Roman" w:eastAsia="Calibri" w:hAnsi="Times New Roman" w:cs="Times New Roman"/>
          <w:sz w:val="22"/>
          <w:szCs w:val="22"/>
        </w:rPr>
        <w:t xml:space="preserve">, </w:t>
      </w:r>
      <w:r w:rsidRPr="00BA1A8A">
        <w:rPr>
          <w:rFonts w:ascii="Times New Roman" w:eastAsia="Calibri" w:hAnsi="Times New Roman" w:cs="Times New Roman"/>
          <w:sz w:val="22"/>
          <w:szCs w:val="22"/>
        </w:rPr>
        <w:t xml:space="preserve">D. J. Summary of research on human tolerance of wildlife damage. Natural Resources Research and Extension Series No. 25, </w:t>
      </w:r>
      <w:r w:rsidRPr="00BA1A8A">
        <w:rPr>
          <w:rFonts w:ascii="Times New Roman" w:eastAsia="Calibri" w:hAnsi="Times New Roman" w:cs="Times New Roman"/>
          <w:i/>
          <w:iCs/>
          <w:sz w:val="22"/>
          <w:szCs w:val="22"/>
        </w:rPr>
        <w:t>Department of Natural Resources, Cornell University Agricultural Experiment Station, New York State College of Agricultural and Life Sciences, Cornell University, Ithaca, USA</w:t>
      </w:r>
      <w:r>
        <w:rPr>
          <w:rFonts w:ascii="Times New Roman" w:eastAsia="Calibri" w:hAnsi="Times New Roman" w:cs="Times New Roman"/>
          <w:sz w:val="22"/>
          <w:szCs w:val="22"/>
        </w:rPr>
        <w:t xml:space="preserve"> (</w:t>
      </w:r>
      <w:r w:rsidRPr="00BA1A8A">
        <w:rPr>
          <w:rFonts w:ascii="Times New Roman" w:eastAsia="Calibri" w:hAnsi="Times New Roman" w:cs="Times New Roman"/>
          <w:sz w:val="22"/>
          <w:szCs w:val="22"/>
        </w:rPr>
        <w:t>1986</w:t>
      </w:r>
      <w:r>
        <w:rPr>
          <w:rFonts w:ascii="Times New Roman" w:eastAsia="Calibri" w:hAnsi="Times New Roman" w:cs="Times New Roman"/>
          <w:sz w:val="22"/>
          <w:szCs w:val="22"/>
        </w:rPr>
        <w:t>)</w:t>
      </w:r>
      <w:r w:rsidRPr="00BA1A8A">
        <w:rPr>
          <w:rFonts w:ascii="Times New Roman" w:eastAsia="Calibri" w:hAnsi="Times New Roman" w:cs="Times New Roman"/>
          <w:sz w:val="22"/>
          <w:szCs w:val="22"/>
        </w:rPr>
        <w:t>.</w:t>
      </w:r>
    </w:p>
    <w:p w14:paraId="12D878F7" w14:textId="63D7DD9C" w:rsidR="00002687" w:rsidRDefault="00002687" w:rsidP="00002687">
      <w:pPr>
        <w:spacing w:line="259" w:lineRule="auto"/>
        <w:rPr>
          <w:rFonts w:ascii="Times New Roman" w:eastAsia="Calibri" w:hAnsi="Times New Roman" w:cs="Times New Roman"/>
          <w:sz w:val="22"/>
          <w:szCs w:val="22"/>
        </w:rPr>
      </w:pPr>
      <w:proofErr w:type="spellStart"/>
      <w:r w:rsidRPr="00BA1A8A">
        <w:rPr>
          <w:rFonts w:ascii="Times New Roman" w:eastAsia="Calibri" w:hAnsi="Times New Roman" w:cs="Times New Roman"/>
          <w:sz w:val="22"/>
          <w:szCs w:val="22"/>
        </w:rPr>
        <w:t>Siemer</w:t>
      </w:r>
      <w:proofErr w:type="spellEnd"/>
      <w:r w:rsidRPr="00BA1A8A">
        <w:rPr>
          <w:rFonts w:ascii="Times New Roman" w:eastAsia="Calibri" w:hAnsi="Times New Roman" w:cs="Times New Roman"/>
          <w:sz w:val="22"/>
          <w:szCs w:val="22"/>
        </w:rPr>
        <w:t xml:space="preserve">, W. E. </w:t>
      </w:r>
      <w:r w:rsidRPr="00786F17">
        <w:rPr>
          <w:rFonts w:ascii="Times New Roman" w:eastAsia="Calibri" w:hAnsi="Times New Roman" w:cs="Times New Roman"/>
          <w:sz w:val="22"/>
          <w:szCs w:val="22"/>
        </w:rPr>
        <w:t>&amp;</w:t>
      </w:r>
      <w:r w:rsidRPr="00BA1A8A">
        <w:rPr>
          <w:rFonts w:ascii="Times New Roman" w:eastAsia="Calibri" w:hAnsi="Times New Roman" w:cs="Times New Roman"/>
          <w:sz w:val="22"/>
          <w:szCs w:val="22"/>
        </w:rPr>
        <w:t xml:space="preserve"> Decker</w:t>
      </w:r>
      <w:r>
        <w:rPr>
          <w:rFonts w:ascii="Times New Roman" w:eastAsia="Calibri" w:hAnsi="Times New Roman" w:cs="Times New Roman"/>
          <w:sz w:val="22"/>
          <w:szCs w:val="22"/>
        </w:rPr>
        <w:t xml:space="preserve">, </w:t>
      </w:r>
      <w:r w:rsidRPr="00BA1A8A">
        <w:rPr>
          <w:rFonts w:ascii="Times New Roman" w:eastAsia="Calibri" w:hAnsi="Times New Roman" w:cs="Times New Roman"/>
          <w:sz w:val="22"/>
          <w:szCs w:val="22"/>
        </w:rPr>
        <w:t xml:space="preserve">D. J. Consideration of attitudes and values in deer management. Pages 67-85 in A. N. Rowan and J. C. </w:t>
      </w:r>
      <w:proofErr w:type="spellStart"/>
      <w:r w:rsidRPr="00BA1A8A">
        <w:rPr>
          <w:rFonts w:ascii="Times New Roman" w:eastAsia="Calibri" w:hAnsi="Times New Roman" w:cs="Times New Roman"/>
          <w:sz w:val="22"/>
          <w:szCs w:val="22"/>
        </w:rPr>
        <w:t>Weer</w:t>
      </w:r>
      <w:proofErr w:type="spellEnd"/>
      <w:r w:rsidRPr="00BA1A8A">
        <w:rPr>
          <w:rFonts w:ascii="Times New Roman" w:eastAsia="Calibri" w:hAnsi="Times New Roman" w:cs="Times New Roman"/>
          <w:sz w:val="22"/>
          <w:szCs w:val="22"/>
        </w:rPr>
        <w:t xml:space="preserve">, editors. Living with wildlife: the biology and sociology of suburban deer and beaver. </w:t>
      </w:r>
      <w:r w:rsidRPr="00BA1A8A">
        <w:rPr>
          <w:rFonts w:ascii="Times New Roman" w:eastAsia="Calibri" w:hAnsi="Times New Roman" w:cs="Times New Roman"/>
          <w:i/>
          <w:iCs/>
          <w:sz w:val="22"/>
          <w:szCs w:val="22"/>
        </w:rPr>
        <w:t>Tufts Center for Animals and Public Policy, North Grafton, Massachusetts, USA</w:t>
      </w:r>
      <w:r>
        <w:rPr>
          <w:rFonts w:ascii="Times New Roman" w:eastAsia="Calibri" w:hAnsi="Times New Roman" w:cs="Times New Roman"/>
          <w:sz w:val="22"/>
          <w:szCs w:val="22"/>
        </w:rPr>
        <w:t xml:space="preserve"> (1996)</w:t>
      </w:r>
      <w:r w:rsidRPr="00BA1A8A">
        <w:rPr>
          <w:rFonts w:ascii="Times New Roman" w:eastAsia="Calibri" w:hAnsi="Times New Roman" w:cs="Times New Roman"/>
          <w:sz w:val="22"/>
          <w:szCs w:val="22"/>
        </w:rPr>
        <w:t>.</w:t>
      </w:r>
    </w:p>
    <w:p w14:paraId="15A55CFF" w14:textId="7E6CB749" w:rsidR="00002687" w:rsidRDefault="00002687" w:rsidP="00002687">
      <w:pPr>
        <w:spacing w:line="259" w:lineRule="auto"/>
        <w:rPr>
          <w:rFonts w:ascii="Times New Roman" w:eastAsia="Calibri" w:hAnsi="Times New Roman" w:cs="Times New Roman"/>
          <w:sz w:val="22"/>
          <w:szCs w:val="22"/>
        </w:rPr>
      </w:pPr>
      <w:r w:rsidRPr="00FA5AD6">
        <w:rPr>
          <w:rFonts w:ascii="Times New Roman" w:eastAsia="Calibri" w:hAnsi="Times New Roman" w:cs="Times New Roman"/>
          <w:bCs/>
          <w:sz w:val="22"/>
          <w:szCs w:val="22"/>
        </w:rPr>
        <w:t>Slagle, K.M, and Bruskotter, J.T.</w:t>
      </w:r>
      <w:r>
        <w:rPr>
          <w:rFonts w:ascii="Times New Roman" w:eastAsia="Calibri" w:hAnsi="Times New Roman" w:cs="Times New Roman"/>
          <w:bCs/>
          <w:sz w:val="22"/>
          <w:szCs w:val="22"/>
        </w:rPr>
        <w:t xml:space="preserve"> </w:t>
      </w:r>
      <w:r w:rsidRPr="00FA5AD6">
        <w:rPr>
          <w:rFonts w:ascii="Times New Roman" w:eastAsia="Calibri" w:hAnsi="Times New Roman" w:cs="Times New Roman"/>
          <w:bCs/>
          <w:iCs/>
          <w:sz w:val="22"/>
          <w:szCs w:val="22"/>
        </w:rPr>
        <w:t>Deer in Ohio: Results from the 2019 Survey of Hunters and Landowners.</w:t>
      </w:r>
      <w:r w:rsidRPr="00FA5AD6">
        <w:rPr>
          <w:rFonts w:ascii="Times New Roman" w:eastAsia="Calibri" w:hAnsi="Times New Roman" w:cs="Times New Roman"/>
          <w:bCs/>
          <w:i/>
          <w:iCs/>
          <w:sz w:val="22"/>
          <w:szCs w:val="22"/>
        </w:rPr>
        <w:t xml:space="preserve"> The Ohio State University, School of Environment and Natural Resources</w:t>
      </w:r>
      <w:r>
        <w:rPr>
          <w:rFonts w:ascii="Times New Roman" w:eastAsia="Calibri" w:hAnsi="Times New Roman" w:cs="Times New Roman"/>
          <w:bCs/>
          <w:sz w:val="22"/>
          <w:szCs w:val="22"/>
        </w:rPr>
        <w:t xml:space="preserve"> (2020)</w:t>
      </w:r>
      <w:r w:rsidRPr="00FA5AD6">
        <w:rPr>
          <w:rFonts w:ascii="Times New Roman" w:eastAsia="Calibri" w:hAnsi="Times New Roman" w:cs="Times New Roman"/>
          <w:bCs/>
          <w:sz w:val="22"/>
          <w:szCs w:val="22"/>
        </w:rPr>
        <w:t>.</w:t>
      </w:r>
    </w:p>
    <w:p w14:paraId="03ED5E22" w14:textId="08258590" w:rsidR="00002687" w:rsidRDefault="00002687" w:rsidP="00002687">
      <w:pPr>
        <w:spacing w:line="259" w:lineRule="auto"/>
        <w:rPr>
          <w:rFonts w:ascii="Times New Roman" w:eastAsia="Calibri" w:hAnsi="Times New Roman" w:cs="Times New Roman"/>
          <w:sz w:val="22"/>
          <w:szCs w:val="22"/>
        </w:rPr>
      </w:pPr>
      <w:r w:rsidRPr="00F655EB">
        <w:rPr>
          <w:rFonts w:ascii="Times New Roman" w:eastAsia="Calibri" w:hAnsi="Times New Roman" w:cs="Times New Roman"/>
          <w:sz w:val="22"/>
          <w:szCs w:val="22"/>
        </w:rPr>
        <w:lastRenderedPageBreak/>
        <w:t xml:space="preserve">Storm, D. J., Nielsen, C. K., </w:t>
      </w:r>
      <w:proofErr w:type="spellStart"/>
      <w:r w:rsidRPr="00F655EB">
        <w:rPr>
          <w:rFonts w:ascii="Times New Roman" w:eastAsia="Calibri" w:hAnsi="Times New Roman" w:cs="Times New Roman"/>
          <w:sz w:val="22"/>
          <w:szCs w:val="22"/>
        </w:rPr>
        <w:t>Schauber</w:t>
      </w:r>
      <w:proofErr w:type="spellEnd"/>
      <w:r w:rsidRPr="00F655EB">
        <w:rPr>
          <w:rFonts w:ascii="Times New Roman" w:eastAsia="Calibri" w:hAnsi="Times New Roman" w:cs="Times New Roman"/>
          <w:sz w:val="22"/>
          <w:szCs w:val="22"/>
        </w:rPr>
        <w:t xml:space="preserve">, E. M. &amp; Woolf, A. Deer–human conflict and hunter access in an exurban landscape. </w:t>
      </w:r>
      <w:r w:rsidRPr="00F655EB">
        <w:rPr>
          <w:rFonts w:ascii="Times New Roman" w:eastAsia="Calibri" w:hAnsi="Times New Roman" w:cs="Times New Roman"/>
          <w:i/>
          <w:iCs/>
          <w:sz w:val="22"/>
          <w:szCs w:val="22"/>
        </w:rPr>
        <w:t>Human-Wildlife Conflicts</w:t>
      </w:r>
      <w:r w:rsidRPr="00F655EB">
        <w:rPr>
          <w:rFonts w:ascii="Times New Roman" w:eastAsia="Calibri" w:hAnsi="Times New Roman" w:cs="Times New Roman"/>
          <w:sz w:val="22"/>
          <w:szCs w:val="22"/>
        </w:rPr>
        <w:t xml:space="preserve"> </w:t>
      </w:r>
      <w:r w:rsidRPr="00F655EB">
        <w:rPr>
          <w:rFonts w:ascii="Times New Roman" w:eastAsia="Calibri" w:hAnsi="Times New Roman" w:cs="Times New Roman"/>
          <w:b/>
          <w:bCs/>
          <w:sz w:val="22"/>
          <w:szCs w:val="22"/>
        </w:rPr>
        <w:t>1</w:t>
      </w:r>
      <w:r w:rsidRPr="00F655EB">
        <w:rPr>
          <w:rFonts w:ascii="Times New Roman" w:eastAsia="Calibri" w:hAnsi="Times New Roman" w:cs="Times New Roman"/>
          <w:sz w:val="22"/>
          <w:szCs w:val="22"/>
        </w:rPr>
        <w:t>, 53–59 (2007).</w:t>
      </w:r>
    </w:p>
    <w:p w14:paraId="4440FA5F" w14:textId="6C7E0E31" w:rsidR="00002687" w:rsidRDefault="00002687" w:rsidP="00002687">
      <w:pPr>
        <w:spacing w:line="259" w:lineRule="auto"/>
        <w:rPr>
          <w:rFonts w:ascii="Times New Roman" w:eastAsia="Calibri" w:hAnsi="Times New Roman" w:cs="Times New Roman"/>
          <w:sz w:val="22"/>
          <w:szCs w:val="22"/>
        </w:rPr>
      </w:pPr>
      <w:r w:rsidRPr="00F655EB">
        <w:rPr>
          <w:rFonts w:ascii="Times New Roman" w:eastAsia="Calibri" w:hAnsi="Times New Roman" w:cs="Times New Roman"/>
          <w:sz w:val="22"/>
          <w:szCs w:val="22"/>
        </w:rPr>
        <w:t xml:space="preserve">Stout, R. J., Stedman, R. C., Decker, D. J. &amp; Knuth, B. A. Perceptions of Risk from Deer-Related Vehicle Accidents: Implications for Public Preferences for Deer Herd Size. </w:t>
      </w:r>
      <w:r w:rsidRPr="00F655EB">
        <w:rPr>
          <w:rFonts w:ascii="Times New Roman" w:eastAsia="Calibri" w:hAnsi="Times New Roman" w:cs="Times New Roman"/>
          <w:i/>
          <w:iCs/>
          <w:sz w:val="22"/>
          <w:szCs w:val="22"/>
        </w:rPr>
        <w:t>Wildlife Society Bulletin (1973-2006)</w:t>
      </w:r>
      <w:r w:rsidRPr="00F655EB">
        <w:rPr>
          <w:rFonts w:ascii="Times New Roman" w:eastAsia="Calibri" w:hAnsi="Times New Roman" w:cs="Times New Roman"/>
          <w:sz w:val="22"/>
          <w:szCs w:val="22"/>
        </w:rPr>
        <w:t xml:space="preserve"> </w:t>
      </w:r>
      <w:r w:rsidRPr="00F655EB">
        <w:rPr>
          <w:rFonts w:ascii="Times New Roman" w:eastAsia="Calibri" w:hAnsi="Times New Roman" w:cs="Times New Roman"/>
          <w:b/>
          <w:bCs/>
          <w:sz w:val="22"/>
          <w:szCs w:val="22"/>
        </w:rPr>
        <w:t>21</w:t>
      </w:r>
      <w:r w:rsidRPr="00F655EB">
        <w:rPr>
          <w:rFonts w:ascii="Times New Roman" w:eastAsia="Calibri" w:hAnsi="Times New Roman" w:cs="Times New Roman"/>
          <w:sz w:val="22"/>
          <w:szCs w:val="22"/>
        </w:rPr>
        <w:t>, 237–249 (1993).</w:t>
      </w:r>
    </w:p>
    <w:p w14:paraId="0BD1D4F3" w14:textId="77AFA566" w:rsidR="00002687" w:rsidRDefault="00002687" w:rsidP="00002687">
      <w:pPr>
        <w:spacing w:line="259" w:lineRule="auto"/>
        <w:rPr>
          <w:rFonts w:ascii="Times New Roman" w:eastAsia="Calibri" w:hAnsi="Times New Roman" w:cs="Times New Roman"/>
          <w:sz w:val="22"/>
          <w:szCs w:val="22"/>
        </w:rPr>
      </w:pPr>
      <w:proofErr w:type="spellStart"/>
      <w:r>
        <w:rPr>
          <w:rFonts w:ascii="Times New Roman" w:eastAsia="Calibri" w:hAnsi="Times New Roman" w:cs="Times New Roman"/>
          <w:sz w:val="22"/>
          <w:szCs w:val="22"/>
        </w:rPr>
        <w:t>Tabachnick</w:t>
      </w:r>
      <w:proofErr w:type="spellEnd"/>
      <w:r>
        <w:rPr>
          <w:rFonts w:ascii="Times New Roman" w:eastAsia="Calibri" w:hAnsi="Times New Roman" w:cs="Times New Roman"/>
          <w:sz w:val="22"/>
          <w:szCs w:val="22"/>
        </w:rPr>
        <w:t xml:space="preserve">, B. G. </w:t>
      </w:r>
      <w:r w:rsidRPr="00F655EB">
        <w:rPr>
          <w:rFonts w:ascii="Times New Roman" w:eastAsia="Calibri" w:hAnsi="Times New Roman" w:cs="Times New Roman"/>
          <w:sz w:val="22"/>
          <w:szCs w:val="22"/>
        </w:rPr>
        <w:t>&amp;</w:t>
      </w:r>
      <w:r>
        <w:rPr>
          <w:rFonts w:ascii="Times New Roman" w:eastAsia="Calibri" w:hAnsi="Times New Roman" w:cs="Times New Roman"/>
          <w:sz w:val="22"/>
          <w:szCs w:val="22"/>
        </w:rPr>
        <w:t xml:space="preserve"> </w:t>
      </w:r>
      <w:proofErr w:type="spellStart"/>
      <w:r>
        <w:rPr>
          <w:rFonts w:ascii="Times New Roman" w:eastAsia="Calibri" w:hAnsi="Times New Roman" w:cs="Times New Roman"/>
          <w:sz w:val="22"/>
          <w:szCs w:val="22"/>
        </w:rPr>
        <w:t>Fidell</w:t>
      </w:r>
      <w:proofErr w:type="spellEnd"/>
      <w:r>
        <w:rPr>
          <w:rFonts w:ascii="Times New Roman" w:eastAsia="Calibri" w:hAnsi="Times New Roman" w:cs="Times New Roman"/>
          <w:sz w:val="22"/>
          <w:szCs w:val="22"/>
        </w:rPr>
        <w:t xml:space="preserve">, L.S. Using Multivariate Statistics Fifth Edition. </w:t>
      </w:r>
      <w:r w:rsidRPr="00D06BA4">
        <w:rPr>
          <w:rFonts w:ascii="Times New Roman" w:eastAsia="Calibri" w:hAnsi="Times New Roman" w:cs="Times New Roman"/>
          <w:i/>
          <w:iCs/>
          <w:sz w:val="22"/>
          <w:szCs w:val="22"/>
        </w:rPr>
        <w:t>Pearso</w:t>
      </w:r>
      <w:r>
        <w:rPr>
          <w:rFonts w:ascii="Times New Roman" w:eastAsia="Calibri" w:hAnsi="Times New Roman" w:cs="Times New Roman"/>
          <w:i/>
          <w:iCs/>
          <w:sz w:val="22"/>
          <w:szCs w:val="22"/>
        </w:rPr>
        <w:t xml:space="preserve">n Education Limited </w:t>
      </w:r>
      <w:r>
        <w:rPr>
          <w:rFonts w:ascii="Times New Roman" w:eastAsia="Calibri" w:hAnsi="Times New Roman" w:cs="Times New Roman"/>
          <w:sz w:val="22"/>
          <w:szCs w:val="22"/>
        </w:rPr>
        <w:t>(</w:t>
      </w:r>
      <w:r w:rsidRPr="00D06BA4">
        <w:rPr>
          <w:rFonts w:ascii="Times New Roman" w:eastAsia="Calibri" w:hAnsi="Times New Roman" w:cs="Times New Roman"/>
          <w:sz w:val="22"/>
          <w:szCs w:val="22"/>
        </w:rPr>
        <w:t>20</w:t>
      </w:r>
      <w:r>
        <w:rPr>
          <w:rFonts w:ascii="Times New Roman" w:eastAsia="Calibri" w:hAnsi="Times New Roman" w:cs="Times New Roman"/>
          <w:sz w:val="22"/>
          <w:szCs w:val="22"/>
        </w:rPr>
        <w:t>07</w:t>
      </w:r>
      <w:r w:rsidRPr="00D06BA4">
        <w:rPr>
          <w:rFonts w:ascii="Times New Roman" w:eastAsia="Calibri" w:hAnsi="Times New Roman" w:cs="Times New Roman"/>
          <w:sz w:val="22"/>
          <w:szCs w:val="22"/>
        </w:rPr>
        <w:t>).</w:t>
      </w:r>
    </w:p>
    <w:p w14:paraId="079CF7D8" w14:textId="75B10252" w:rsidR="00153776" w:rsidRDefault="00002687" w:rsidP="00153776">
      <w:pPr>
        <w:spacing w:line="259" w:lineRule="auto"/>
        <w:rPr>
          <w:rFonts w:ascii="Times New Roman" w:eastAsia="Calibri" w:hAnsi="Times New Roman" w:cs="Times New Roman"/>
          <w:sz w:val="22"/>
          <w:szCs w:val="22"/>
        </w:rPr>
      </w:pPr>
      <w:r w:rsidRPr="00A143FE">
        <w:rPr>
          <w:rFonts w:ascii="Times New Roman" w:eastAsia="Times New Roman" w:hAnsi="Times New Roman" w:cs="Times New Roman"/>
          <w:color w:val="000000"/>
          <w:sz w:val="22"/>
          <w:szCs w:val="22"/>
        </w:rPr>
        <w:t xml:space="preserve">Treves, A. Tolerant Attitudes Reflect an Intent to Steward: A Reply to Bruskotter and Fulton. </w:t>
      </w:r>
      <w:r w:rsidRPr="00A143FE">
        <w:rPr>
          <w:rFonts w:ascii="Times New Roman" w:eastAsia="Times New Roman" w:hAnsi="Times New Roman" w:cs="Times New Roman"/>
          <w:i/>
          <w:iCs/>
          <w:color w:val="000000"/>
          <w:sz w:val="22"/>
          <w:szCs w:val="22"/>
        </w:rPr>
        <w:t>Society &amp; Natural Resources</w:t>
      </w:r>
      <w:r w:rsidRPr="00A143FE">
        <w:rPr>
          <w:rFonts w:ascii="Times New Roman" w:eastAsia="Times New Roman" w:hAnsi="Times New Roman" w:cs="Times New Roman"/>
          <w:color w:val="000000"/>
          <w:sz w:val="22"/>
          <w:szCs w:val="22"/>
        </w:rPr>
        <w:t xml:space="preserve"> </w:t>
      </w:r>
      <w:r w:rsidRPr="00A143FE">
        <w:rPr>
          <w:rFonts w:ascii="Times New Roman" w:eastAsia="Times New Roman" w:hAnsi="Times New Roman" w:cs="Times New Roman"/>
          <w:b/>
          <w:bCs/>
          <w:color w:val="000000"/>
          <w:sz w:val="22"/>
          <w:szCs w:val="22"/>
        </w:rPr>
        <w:t>25</w:t>
      </w:r>
      <w:r w:rsidRPr="00A143FE">
        <w:rPr>
          <w:rFonts w:ascii="Times New Roman" w:eastAsia="Times New Roman" w:hAnsi="Times New Roman" w:cs="Times New Roman"/>
          <w:color w:val="000000"/>
          <w:sz w:val="22"/>
          <w:szCs w:val="22"/>
        </w:rPr>
        <w:t>, 103–104 (2012).</w:t>
      </w:r>
    </w:p>
    <w:p w14:paraId="22174BDC" w14:textId="1737C58A" w:rsidR="00002687" w:rsidRPr="00153776" w:rsidRDefault="00002687" w:rsidP="00153776">
      <w:pPr>
        <w:spacing w:line="259" w:lineRule="auto"/>
        <w:rPr>
          <w:rFonts w:ascii="Times New Roman" w:eastAsia="Calibri" w:hAnsi="Times New Roman" w:cs="Times New Roman"/>
          <w:sz w:val="22"/>
          <w:szCs w:val="22"/>
        </w:rPr>
      </w:pPr>
      <w:proofErr w:type="spellStart"/>
      <w:r w:rsidRPr="001D46DF">
        <w:rPr>
          <w:rFonts w:ascii="Times New Roman" w:eastAsia="Times New Roman" w:hAnsi="Times New Roman" w:cs="Times New Roman"/>
          <w:color w:val="000000"/>
          <w:sz w:val="22"/>
          <w:szCs w:val="22"/>
        </w:rPr>
        <w:t>Wywialowski</w:t>
      </w:r>
      <w:proofErr w:type="spellEnd"/>
      <w:r w:rsidRPr="001D46DF">
        <w:rPr>
          <w:rFonts w:ascii="Times New Roman" w:eastAsia="Times New Roman" w:hAnsi="Times New Roman" w:cs="Times New Roman"/>
          <w:color w:val="000000"/>
          <w:sz w:val="22"/>
          <w:szCs w:val="22"/>
        </w:rPr>
        <w:t xml:space="preserve">, A. P. Agricultural producers' perceptions on wildlife-caused losses. </w:t>
      </w:r>
      <w:r w:rsidRPr="001D46DF">
        <w:rPr>
          <w:rFonts w:ascii="Times New Roman" w:eastAsia="Times New Roman" w:hAnsi="Times New Roman" w:cs="Times New Roman"/>
          <w:i/>
          <w:iCs/>
          <w:color w:val="000000"/>
          <w:sz w:val="22"/>
          <w:szCs w:val="22"/>
        </w:rPr>
        <w:t>Wildlife Society Bulletin</w:t>
      </w:r>
      <w:r w:rsidRPr="001D46DF">
        <w:rPr>
          <w:rFonts w:ascii="Times New Roman" w:eastAsia="Times New Roman" w:hAnsi="Times New Roman" w:cs="Times New Roman"/>
          <w:color w:val="000000"/>
          <w:sz w:val="22"/>
          <w:szCs w:val="22"/>
        </w:rPr>
        <w:t xml:space="preserve"> </w:t>
      </w:r>
      <w:r w:rsidRPr="001D46DF">
        <w:rPr>
          <w:rFonts w:ascii="Times New Roman" w:eastAsia="Times New Roman" w:hAnsi="Times New Roman" w:cs="Times New Roman"/>
          <w:b/>
          <w:bCs/>
          <w:color w:val="000000"/>
          <w:sz w:val="22"/>
          <w:szCs w:val="22"/>
        </w:rPr>
        <w:t>22</w:t>
      </w:r>
      <w:r>
        <w:rPr>
          <w:rFonts w:ascii="Times New Roman" w:eastAsia="Times New Roman" w:hAnsi="Times New Roman" w:cs="Times New Roman"/>
          <w:color w:val="000000"/>
          <w:sz w:val="22"/>
          <w:szCs w:val="22"/>
        </w:rPr>
        <w:t>,</w:t>
      </w:r>
      <w:r w:rsidRPr="001D46DF">
        <w:rPr>
          <w:rFonts w:ascii="Times New Roman" w:eastAsia="Times New Roman" w:hAnsi="Times New Roman" w:cs="Times New Roman"/>
          <w:color w:val="000000"/>
          <w:sz w:val="22"/>
          <w:szCs w:val="22"/>
        </w:rPr>
        <w:t>370-382</w:t>
      </w:r>
      <w:r>
        <w:rPr>
          <w:rFonts w:ascii="Times New Roman" w:eastAsia="Times New Roman" w:hAnsi="Times New Roman" w:cs="Times New Roman"/>
          <w:color w:val="000000"/>
          <w:sz w:val="22"/>
          <w:szCs w:val="22"/>
        </w:rPr>
        <w:t xml:space="preserve"> (1994)</w:t>
      </w:r>
      <w:r w:rsidRPr="001D46DF">
        <w:rPr>
          <w:rFonts w:ascii="Times New Roman" w:eastAsia="Times New Roman" w:hAnsi="Times New Roman" w:cs="Times New Roman"/>
          <w:color w:val="000000"/>
          <w:sz w:val="22"/>
          <w:szCs w:val="22"/>
        </w:rPr>
        <w:t>.</w:t>
      </w:r>
    </w:p>
    <w:p w14:paraId="72C5F0D7" w14:textId="4CDBF7F6" w:rsidR="00002687" w:rsidRPr="007456BD" w:rsidRDefault="00002687" w:rsidP="00002687">
      <w:pPr>
        <w:spacing w:line="259" w:lineRule="auto"/>
        <w:rPr>
          <w:rFonts w:ascii="Times New Roman" w:eastAsia="Calibri" w:hAnsi="Times New Roman" w:cs="Times New Roman"/>
          <w:sz w:val="22"/>
          <w:szCs w:val="22"/>
        </w:rPr>
        <w:sectPr w:rsidR="00002687" w:rsidRPr="007456BD" w:rsidSect="00153776">
          <w:type w:val="continuous"/>
          <w:pgSz w:w="12240" w:h="15840"/>
          <w:pgMar w:top="1440" w:right="1440" w:bottom="1440" w:left="1440" w:header="720" w:footer="720" w:gutter="0"/>
          <w:cols w:num="2" w:space="720"/>
          <w:docGrid w:linePitch="360"/>
        </w:sectPr>
      </w:pPr>
    </w:p>
    <w:p w14:paraId="2EB5519B" w14:textId="132320B4" w:rsidR="00002687" w:rsidRDefault="00002687" w:rsidP="00002687">
      <w:pPr>
        <w:rPr>
          <w:rFonts w:ascii="Times New Roman" w:hAnsi="Times New Roman" w:cs="Times New Roman"/>
          <w:sz w:val="24"/>
          <w:szCs w:val="24"/>
        </w:rPr>
      </w:pPr>
    </w:p>
    <w:p w14:paraId="7D08778E" w14:textId="77777777" w:rsidR="00002687" w:rsidRDefault="00002687" w:rsidP="00002687">
      <w:pPr>
        <w:rPr>
          <w:rFonts w:ascii="Times New Roman" w:hAnsi="Times New Roman" w:cs="Times New Roman"/>
          <w:sz w:val="24"/>
          <w:szCs w:val="24"/>
        </w:rPr>
        <w:sectPr w:rsidR="00002687" w:rsidSect="00153776">
          <w:type w:val="continuous"/>
          <w:pgSz w:w="12240" w:h="15840"/>
          <w:pgMar w:top="1440" w:right="1440" w:bottom="1440" w:left="1440" w:header="720" w:footer="720" w:gutter="0"/>
          <w:cols w:num="2" w:space="720"/>
          <w:docGrid w:linePitch="360"/>
        </w:sectPr>
      </w:pPr>
    </w:p>
    <w:p w14:paraId="48DF7108" w14:textId="279183B3" w:rsidR="00002687" w:rsidRPr="00435615" w:rsidRDefault="00002687" w:rsidP="00002687">
      <w:pPr>
        <w:rPr>
          <w:rFonts w:ascii="Times New Roman" w:hAnsi="Times New Roman" w:cs="Times New Roman"/>
          <w:b/>
          <w:bCs/>
          <w:sz w:val="24"/>
          <w:szCs w:val="24"/>
        </w:rPr>
      </w:pPr>
    </w:p>
    <w:p w14:paraId="217E5ED2" w14:textId="77777777" w:rsidR="00781293" w:rsidRDefault="00781293" w:rsidP="00002687">
      <w:pPr>
        <w:rPr>
          <w:rFonts w:ascii="Times New Roman" w:hAnsi="Times New Roman" w:cs="Times New Roman"/>
          <w:sz w:val="22"/>
          <w:szCs w:val="22"/>
        </w:rPr>
        <w:sectPr w:rsidR="00781293" w:rsidSect="00153776">
          <w:type w:val="continuous"/>
          <w:pgSz w:w="12240" w:h="15840"/>
          <w:pgMar w:top="1440" w:right="1440" w:bottom="1440" w:left="1440" w:header="720" w:footer="720" w:gutter="0"/>
          <w:cols w:num="2" w:space="720"/>
          <w:docGrid w:linePitch="360"/>
        </w:sectPr>
      </w:pPr>
    </w:p>
    <w:p w14:paraId="3F000FDB" w14:textId="74740205" w:rsidR="00002687" w:rsidRPr="008168A5" w:rsidRDefault="00002687" w:rsidP="00002687">
      <w:pPr>
        <w:rPr>
          <w:rFonts w:ascii="Times New Roman" w:hAnsi="Times New Roman" w:cs="Times New Roman"/>
          <w:sz w:val="22"/>
          <w:szCs w:val="22"/>
        </w:rPr>
      </w:pPr>
    </w:p>
    <w:p w14:paraId="7AFB783A" w14:textId="77777777" w:rsidR="00D61DBA" w:rsidRDefault="00000000"/>
    <w:sectPr w:rsidR="00D61DBA" w:rsidSect="0015377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687"/>
    <w:rsid w:val="00002687"/>
    <w:rsid w:val="0001350F"/>
    <w:rsid w:val="00063F86"/>
    <w:rsid w:val="00066AA8"/>
    <w:rsid w:val="000925CC"/>
    <w:rsid w:val="00121889"/>
    <w:rsid w:val="00153776"/>
    <w:rsid w:val="002059AA"/>
    <w:rsid w:val="003304AA"/>
    <w:rsid w:val="00427E00"/>
    <w:rsid w:val="00554499"/>
    <w:rsid w:val="006D4E80"/>
    <w:rsid w:val="00753037"/>
    <w:rsid w:val="00765075"/>
    <w:rsid w:val="00781293"/>
    <w:rsid w:val="007C5DD5"/>
    <w:rsid w:val="00845BD6"/>
    <w:rsid w:val="008F32C9"/>
    <w:rsid w:val="00A833A2"/>
    <w:rsid w:val="00BA4EAD"/>
    <w:rsid w:val="00BC4C73"/>
    <w:rsid w:val="00BC4CA2"/>
    <w:rsid w:val="00C9781B"/>
    <w:rsid w:val="00D2392A"/>
    <w:rsid w:val="00F2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3DCC"/>
  <w15:chartTrackingRefBased/>
  <w15:docId w15:val="{625CDDB0-B1A5-4C71-B024-EAD7634D1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87"/>
    <w:pPr>
      <w:spacing w:after="160"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0026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45BD6"/>
    <w:rPr>
      <w:sz w:val="16"/>
      <w:szCs w:val="16"/>
    </w:rPr>
  </w:style>
  <w:style w:type="paragraph" w:styleId="CommentText">
    <w:name w:val="annotation text"/>
    <w:basedOn w:val="Normal"/>
    <w:link w:val="CommentTextChar"/>
    <w:uiPriority w:val="99"/>
    <w:semiHidden/>
    <w:unhideWhenUsed/>
    <w:rsid w:val="00845BD6"/>
    <w:pPr>
      <w:spacing w:line="240" w:lineRule="auto"/>
    </w:pPr>
    <w:rPr>
      <w:sz w:val="20"/>
      <w:szCs w:val="20"/>
    </w:rPr>
  </w:style>
  <w:style w:type="character" w:customStyle="1" w:styleId="CommentTextChar">
    <w:name w:val="Comment Text Char"/>
    <w:basedOn w:val="DefaultParagraphFont"/>
    <w:link w:val="CommentText"/>
    <w:uiPriority w:val="99"/>
    <w:semiHidden/>
    <w:rsid w:val="00845BD6"/>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45BD6"/>
    <w:rPr>
      <w:b/>
      <w:bCs/>
    </w:rPr>
  </w:style>
  <w:style w:type="character" w:customStyle="1" w:styleId="CommentSubjectChar">
    <w:name w:val="Comment Subject Char"/>
    <w:basedOn w:val="CommentTextChar"/>
    <w:link w:val="CommentSubject"/>
    <w:uiPriority w:val="99"/>
    <w:semiHidden/>
    <w:rsid w:val="00845BD6"/>
    <w:rPr>
      <w:rFonts w:eastAsiaTheme="minorEastAsia"/>
      <w:b/>
      <w:bCs/>
      <w:sz w:val="20"/>
      <w:szCs w:val="20"/>
    </w:rPr>
  </w:style>
  <w:style w:type="paragraph" w:styleId="BalloonText">
    <w:name w:val="Balloon Text"/>
    <w:basedOn w:val="Normal"/>
    <w:link w:val="BalloonTextChar"/>
    <w:uiPriority w:val="99"/>
    <w:semiHidden/>
    <w:unhideWhenUsed/>
    <w:rsid w:val="00845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BD6"/>
    <w:rPr>
      <w:rFonts w:ascii="Segoe UI" w:eastAsiaTheme="minorEastAsia" w:hAnsi="Segoe UI" w:cs="Segoe UI"/>
      <w:sz w:val="18"/>
      <w:szCs w:val="18"/>
    </w:rPr>
  </w:style>
  <w:style w:type="paragraph" w:styleId="Revision">
    <w:name w:val="Revision"/>
    <w:hidden/>
    <w:uiPriority w:val="99"/>
    <w:semiHidden/>
    <w:rsid w:val="00066AA8"/>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255C-C527-4DBC-9738-7ED09541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Stanger</dc:creator>
  <cp:keywords/>
  <dc:description/>
  <cp:lastModifiedBy>Andrew Stanger</cp:lastModifiedBy>
  <cp:revision>4</cp:revision>
  <dcterms:created xsi:type="dcterms:W3CDTF">2022-12-19T20:56:00Z</dcterms:created>
  <dcterms:modified xsi:type="dcterms:W3CDTF">2022-12-19T21:02:00Z</dcterms:modified>
</cp:coreProperties>
</file>