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497D" w:val="clear"/>
        <w:spacing w:after="0" w:before="0"/>
        <w:jc w:val="center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BTS SIO – SLAM | SESSION 2026</w:t>
      </w:r>
    </w:p>
    <w:p>
      <w:pPr>
        <w:shd w:fill="2E75B6" w:val="clear"/>
        <w:spacing w:after="200" w:before="0"/>
        <w:jc w:val="center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RÉALISATION 02 – GÉRER LE PATRIMOINE INFORMATIQUE</w:t>
      </w:r>
    </w:p>
    <w:p>
      <w:pPr>
        <w:pBdr>
          <w:bottom w:val="single" w:color="2E75B6" w:sz="8" w:space="1"/>
        </w:pBdr>
        <w:spacing w:after="120" w:before="200"/>
      </w:pPr>
      <w:r>
        <w:rPr>
          <w:rFonts w:ascii="Arial" w:cs="Arial" w:eastAsia="Arial" w:hAnsi="Arial"/>
          <w:b/>
          <w:bCs/>
          <w:color w:val="1F497D"/>
          <w:sz w:val="28"/>
          <w:szCs w:val="28"/>
        </w:rPr>
        <w:t xml:space="preserve">Gestion des droits d'accès – Habilitations sur serveur NAS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Candidat</w:t>
            </w:r>
          </w:p>
        </w:tc>
        <w:tc>
          <w:tcPr>
            <w:tcW w:type="dxa" w:w="6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Nour MESBAHI</w:t>
            </w:r>
          </w:p>
        </w:tc>
      </w:tr>
      <w:tr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Option</w:t>
            </w:r>
          </w:p>
        </w:tc>
        <w:tc>
          <w:tcPr>
            <w:tcW w:type="dxa" w:w="6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BTS SIO – SLAM (Solutions Logicielles et Applications Métiers)</w:t>
            </w:r>
          </w:p>
        </w:tc>
      </w:tr>
      <w:tr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Portfolio</w:t>
            </w:r>
          </w:p>
        </w:tc>
        <w:tc>
          <w:tcPr>
            <w:tcW w:type="dxa" w:w="6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http://nourmesbahi.duckdns.org/</w:t>
            </w:r>
          </w:p>
        </w:tc>
      </w:tr>
      <w:tr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Période</w:t>
            </w:r>
          </w:p>
        </w:tc>
        <w:tc>
          <w:tcPr>
            <w:tcW w:type="dxa" w:w="6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Du 31/10/2024 au 07/11/2024</w:t>
            </w:r>
          </w:p>
        </w:tc>
      </w:tr>
      <w:tr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Contexte</w:t>
            </w:r>
          </w:p>
        </w:tc>
        <w:tc>
          <w:tcPr>
            <w:tcW w:type="dxa" w:w="6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Formation – EFREI Paris</w:t>
            </w:r>
          </w:p>
        </w:tc>
      </w:tr>
      <w:tr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Compétence</w:t>
            </w:r>
          </w:p>
        </w:tc>
        <w:tc>
          <w:tcPr>
            <w:tcW w:type="dxa" w:w="6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Gérer le patrimoine informatique</w:t>
            </w:r>
          </w:p>
        </w:tc>
      </w:tr>
      <w:tr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Environnement</w:t>
            </w:r>
          </w:p>
        </w:tc>
        <w:tc>
          <w:tcPr>
            <w:tcW w:type="dxa" w:w="6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NAS Synology DSM, Gestionnaire d'utilisateurs, Active Directory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2E75B6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OBJECTIF</w:t>
      </w:r>
    </w:p>
    <w:p>
      <w:pPr>
        <w:spacing w:after="160" w:before="80"/>
      </w:pPr>
      <w:r>
        <w:rPr>
          <w:rFonts w:ascii="Arial" w:cs="Arial" w:eastAsia="Arial" w:hAnsi="Arial"/>
          <w:sz w:val="20"/>
          <w:szCs w:val="20"/>
        </w:rPr>
        <w:t xml:space="preserve">Mettre en place une politique d'habilitation sur le serveur NAS en appliquant le principe du moindre privilège pour sécuriser l'accès aux données.</w:t>
      </w:r>
    </w:p>
    <w:p>
      <w:pPr>
        <w:pBdr>
          <w:bottom w:val="single" w:color="2E75B6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DÉROULEMENT DE LA RÉALISATION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Recensement des utilisateurs et groupes de l'organisation.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Définition de la matrice des droits : lecture seule, lecture-écriture, administration.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Création des comptes utilisateurs et groupes dans l'interface Synology DSM.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Application des permissions par dossier partagé selon le rôle de chaque utilisateur.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Tests de connexion avec différents comptes pour valider les accès accordés et refusés.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Documentation de la matrice des habilitations dans un tableau récapitulatif.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2E75B6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RÉSULTAT OBTENU</w:t>
      </w:r>
    </w:p>
    <w:p>
      <w:pPr>
        <w:shd w:fill="E2EFDA" w:val="clear"/>
        <w:spacing w:after="160" w:before="80"/>
        <w:ind w:left="160" w:right="160"/>
      </w:pPr>
      <w:r>
        <w:rPr>
          <w:rFonts w:ascii="Arial" w:cs="Arial" w:eastAsia="Arial" w:hAnsi="Arial"/>
          <w:sz w:val="20"/>
          <w:szCs w:val="20"/>
        </w:rPr>
        <w:t xml:space="preserve">Politique d'habilitation opérationnelle sur le NAS, accès sécurisés et conformes, matrice documentée.</w:t>
      </w:r>
    </w:p>
    <w:p>
      <w:pPr>
        <w:pBdr>
          <w:bottom w:val="single" w:color="2E75B6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PREUVES ET DOCUMENTS ASSOCIÉS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Capture d'écran de l'interface d'administration Synology DSM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Tableau récapitulatif de la matrice des droits par utilisateur et par dossier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top w:val="single" w:color="CCCCCC" w:sz="4" w:space="2"/>
        </w:pBdr>
        <w:spacing w:after="8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Consultable sur le portfolio : </w:t>
      </w:r>
      <w:r>
        <w:rPr>
          <w:rFonts w:ascii="Arial" w:cs="Arial" w:eastAsia="Arial" w:hAnsi="Arial"/>
          <w:color w:val="2E75B6"/>
          <w:sz w:val="20"/>
          <w:szCs w:val="20"/>
        </w:rPr>
        <w:t xml:space="preserve">http://nourmesbahi.duckdns.org/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2026-05-07T07:29:16.631Z</dcterms:created>
  <dcterms:modified xsi:type="dcterms:W3CDTF">2026-05-07T07:29:16.631Z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