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97D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BTS SIO – SLAM | SESSION 2026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RÉALISATION 12 – RÉPONDRE AUX INCIDENTS ET AUX DEMANDES D'ASSISTANCE ET D'ÉVOLUTION</w:t>
      </w:r>
    </w:p>
    <w:p>
      <w:pPr>
        <w:pBdr>
          <w:bottom w:val="single" w:color="2E75B6" w:sz="8" w:space="1"/>
        </w:pBdr>
        <w:spacing w:after="120" w:before="2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Gestion des droits d'accès informatique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Nour MESBAHI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BTS SIO – SLAM (Solutions Logicielles et Applications Métiers)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http://nourmesbahi.duckdns.org/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Période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06/10/2025 au 07/11/2025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Milieu professionnel – EDF, Direction SI, 2ème année d'alternance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Répondre aux incidents et aux demandes d'assistance et d'évolution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Active Directory, Microsoft 365 Admin Center, Outil ITSM EDF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OBJECTIF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Traiter les demandes d'accès informatique des collaborateurs EDF en appliquant les politiques de sécurité et le principe du moindre privilège.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DÉROULEMENT DE LA RÉALISATION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Réception des demandes d'accès via l'outil ITSM et vérification de la validation managériale associée.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Attribution des droits dans Azure Active Directory : affectation aux groupes de sécurité, attribution des rôles et licences Microsoft 365.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Configuration des accès aux applications métier concernées.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de connexion de validation pour chaque modification effectuée.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Documentation de chaque modification dans le référentiel des accès.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Clôture du ticket et information de l'utilisateur.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RÉSULTAT OBTENU</w:t>
      </w:r>
    </w:p>
    <w:p>
      <w:pPr>
        <w:shd w:fill="E2EFDA" w:val="clear"/>
        <w:spacing w:after="160" w:before="80"/>
        <w:ind w:left="160" w:right="160"/>
      </w:pPr>
      <w:r>
        <w:rPr>
          <w:rFonts w:ascii="Arial" w:cs="Arial" w:eastAsia="Arial" w:hAnsi="Arial"/>
          <w:sz w:val="20"/>
          <w:szCs w:val="20"/>
        </w:rPr>
        <w:t xml:space="preserve">Accès attribués de manière sécurisée et traçable, conformité aux politiques de sécurité EDF.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PREUVES ET DOCUMENTS ASSOCIÉS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Capture d'écran du processus de gestion des accès Azure AD (anonymisée)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Tableau des types d'accès traités sur la période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2"/>
        </w:pBd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Consultable sur le portfolio 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http://nourmesbahi.duckdns.org/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2026-05-07T07:29:16.986Z</dcterms:created>
  <dcterms:modified xsi:type="dcterms:W3CDTF">2026-05-07T07:29:16.986Z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