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39B5" w:rsidRPr="007061D8" w:rsidRDefault="00A239B5" w:rsidP="00A239B5">
      <w:pPr>
        <w:pBdr>
          <w:top w:val="single" w:sz="4" w:space="1" w:color="auto"/>
          <w:left w:val="single" w:sz="4" w:space="1" w:color="auto"/>
          <w:bottom w:val="single" w:sz="4" w:space="7" w:color="auto"/>
          <w:right w:val="single" w:sz="4" w:space="1" w:color="auto"/>
        </w:pBdr>
        <w:jc w:val="center"/>
        <w:rPr>
          <w:sz w:val="36"/>
          <w:szCs w:val="36"/>
        </w:rPr>
      </w:pPr>
      <w:r w:rsidRPr="007061D8">
        <w:rPr>
          <w:sz w:val="36"/>
          <w:szCs w:val="36"/>
        </w:rPr>
        <w:t>BREVET DE TECHNICIEN SUPÉRIEUR</w:t>
      </w:r>
    </w:p>
    <w:p w:rsidR="00A239B5" w:rsidRPr="007061D8" w:rsidRDefault="00A239B5" w:rsidP="00A239B5">
      <w:pPr>
        <w:pBdr>
          <w:top w:val="single" w:sz="4" w:space="1" w:color="auto"/>
          <w:left w:val="single" w:sz="4" w:space="1" w:color="auto"/>
          <w:bottom w:val="single" w:sz="4" w:space="7" w:color="auto"/>
          <w:right w:val="single" w:sz="4" w:space="1" w:color="auto"/>
        </w:pBdr>
        <w:jc w:val="center"/>
        <w:rPr>
          <w:sz w:val="36"/>
        </w:rPr>
      </w:pPr>
      <w:r w:rsidRPr="007061D8">
        <w:rPr>
          <w:sz w:val="36"/>
        </w:rPr>
        <w:t>SERVICES INFORMATIQUES AUX ORGANISATIONS</w:t>
      </w:r>
    </w:p>
    <w:p w:rsidR="00A239B5" w:rsidRPr="007061D8" w:rsidRDefault="00A239B5" w:rsidP="00A239B5">
      <w:pPr>
        <w:pBdr>
          <w:top w:val="single" w:sz="4" w:space="1" w:color="auto"/>
          <w:left w:val="single" w:sz="4" w:space="1" w:color="auto"/>
          <w:bottom w:val="single" w:sz="4" w:space="7" w:color="auto"/>
          <w:right w:val="single" w:sz="4" w:space="1" w:color="auto"/>
        </w:pBdr>
        <w:spacing w:before="120"/>
        <w:jc w:val="center"/>
        <w:rPr>
          <w:sz w:val="36"/>
        </w:rPr>
      </w:pPr>
      <w:r w:rsidRPr="007061D8">
        <w:rPr>
          <w:sz w:val="36"/>
        </w:rPr>
        <w:t>Option : Solutions d’infrastructure, systèmes et réseaux</w:t>
      </w:r>
    </w:p>
    <w:p w:rsidR="00A239B5" w:rsidRPr="007061D8" w:rsidRDefault="00A239B5" w:rsidP="00A239B5">
      <w:pPr>
        <w:spacing w:before="1200"/>
        <w:jc w:val="center"/>
        <w:rPr>
          <w:sz w:val="44"/>
          <w:szCs w:val="36"/>
        </w:rPr>
      </w:pPr>
      <w:r w:rsidRPr="007061D8">
        <w:rPr>
          <w:sz w:val="44"/>
          <w:szCs w:val="36"/>
        </w:rPr>
        <w:t>U</w:t>
      </w:r>
      <w:r>
        <w:rPr>
          <w:sz w:val="44"/>
          <w:szCs w:val="36"/>
        </w:rPr>
        <w:t>6</w:t>
      </w:r>
      <w:r w:rsidRPr="007061D8">
        <w:rPr>
          <w:sz w:val="44"/>
          <w:szCs w:val="36"/>
        </w:rPr>
        <w:t xml:space="preserve"> – </w:t>
      </w:r>
      <w:r>
        <w:rPr>
          <w:sz w:val="44"/>
          <w:szCs w:val="36"/>
        </w:rPr>
        <w:t>CYBERSÉCURITÉ</w:t>
      </w:r>
      <w:r w:rsidRPr="007061D8">
        <w:rPr>
          <w:sz w:val="44"/>
          <w:szCs w:val="36"/>
        </w:rPr>
        <w:t xml:space="preserve"> DE</w:t>
      </w:r>
      <w:r>
        <w:rPr>
          <w:sz w:val="44"/>
          <w:szCs w:val="36"/>
        </w:rPr>
        <w:t>S</w:t>
      </w:r>
      <w:r w:rsidRPr="007061D8">
        <w:rPr>
          <w:sz w:val="44"/>
          <w:szCs w:val="36"/>
        </w:rPr>
        <w:t xml:space="preserve"> SERVICES INFORMATIQUES</w:t>
      </w:r>
    </w:p>
    <w:p w:rsidR="00A239B5" w:rsidRPr="007061D8" w:rsidRDefault="00A239B5" w:rsidP="00A239B5">
      <w:pPr>
        <w:spacing w:before="1200"/>
        <w:jc w:val="center"/>
        <w:rPr>
          <w:sz w:val="28"/>
          <w:szCs w:val="28"/>
        </w:rPr>
      </w:pPr>
      <w:r w:rsidRPr="007061D8">
        <w:rPr>
          <w:sz w:val="28"/>
          <w:szCs w:val="28"/>
        </w:rPr>
        <w:t>SESSION 202</w:t>
      </w:r>
      <w:r>
        <w:rPr>
          <w:sz w:val="28"/>
          <w:szCs w:val="28"/>
        </w:rPr>
        <w:t>2</w:t>
      </w:r>
    </w:p>
    <w:p w:rsidR="00A239B5" w:rsidRPr="007061D8" w:rsidRDefault="00A239B5" w:rsidP="00A239B5">
      <w:pPr>
        <w:jc w:val="center"/>
        <w:rPr>
          <w:sz w:val="28"/>
          <w:szCs w:val="28"/>
        </w:rPr>
      </w:pPr>
      <w:r w:rsidRPr="007061D8">
        <w:rPr>
          <w:sz w:val="28"/>
          <w:szCs w:val="28"/>
        </w:rPr>
        <w:t>______</w:t>
      </w:r>
    </w:p>
    <w:p w:rsidR="00A239B5" w:rsidRPr="007061D8" w:rsidRDefault="00A239B5" w:rsidP="00A239B5">
      <w:pPr>
        <w:spacing w:before="240"/>
        <w:jc w:val="center"/>
        <w:rPr>
          <w:sz w:val="28"/>
          <w:szCs w:val="28"/>
        </w:rPr>
      </w:pPr>
      <w:r w:rsidRPr="007061D8">
        <w:rPr>
          <w:sz w:val="28"/>
          <w:szCs w:val="28"/>
        </w:rPr>
        <w:t>Durée : 4 heures</w:t>
      </w:r>
    </w:p>
    <w:p w:rsidR="00A239B5" w:rsidRPr="007061D8" w:rsidRDefault="00A239B5" w:rsidP="00A239B5">
      <w:pPr>
        <w:jc w:val="center"/>
        <w:rPr>
          <w:sz w:val="28"/>
          <w:szCs w:val="28"/>
        </w:rPr>
      </w:pPr>
      <w:r w:rsidRPr="007061D8">
        <w:rPr>
          <w:sz w:val="28"/>
          <w:szCs w:val="28"/>
        </w:rPr>
        <w:t xml:space="preserve">Coefficient : </w:t>
      </w:r>
      <w:r>
        <w:rPr>
          <w:sz w:val="28"/>
          <w:szCs w:val="28"/>
        </w:rPr>
        <w:t>4</w:t>
      </w:r>
    </w:p>
    <w:p w:rsidR="00A239B5" w:rsidRPr="007061D8" w:rsidRDefault="00A239B5" w:rsidP="00A239B5">
      <w:pPr>
        <w:jc w:val="center"/>
        <w:rPr>
          <w:sz w:val="28"/>
          <w:szCs w:val="28"/>
        </w:rPr>
      </w:pPr>
      <w:r w:rsidRPr="007061D8">
        <w:rPr>
          <w:sz w:val="28"/>
          <w:szCs w:val="28"/>
        </w:rPr>
        <w:t>______</w:t>
      </w:r>
    </w:p>
    <w:p w:rsidR="00A239B5" w:rsidRPr="007061D8" w:rsidRDefault="00A239B5" w:rsidP="00A239B5">
      <w:pPr>
        <w:spacing w:before="3000"/>
        <w:rPr>
          <w:sz w:val="24"/>
        </w:rPr>
      </w:pPr>
      <w:r w:rsidRPr="007061D8">
        <w:rPr>
          <w:sz w:val="24"/>
          <w:u w:val="single"/>
        </w:rPr>
        <w:t>Matériel autorisé</w:t>
      </w:r>
      <w:r w:rsidRPr="007061D8">
        <w:rPr>
          <w:sz w:val="24"/>
        </w:rPr>
        <w:t xml:space="preserve"> : </w:t>
      </w:r>
    </w:p>
    <w:p w:rsidR="00A239B5" w:rsidRPr="007061D8" w:rsidRDefault="00A239B5" w:rsidP="00A239B5">
      <w:pPr>
        <w:rPr>
          <w:sz w:val="24"/>
        </w:rPr>
      </w:pPr>
      <w:r w:rsidRPr="007061D8">
        <w:rPr>
          <w:sz w:val="24"/>
        </w:rPr>
        <w:t>Aucun matériel ni document est autorisé.</w:t>
      </w:r>
    </w:p>
    <w:p w:rsidR="00A239B5" w:rsidRPr="007061D8" w:rsidRDefault="00A239B5" w:rsidP="00A239B5">
      <w:pPr>
        <w:spacing w:before="1200"/>
        <w:jc w:val="center"/>
        <w:rPr>
          <w:sz w:val="24"/>
        </w:rPr>
      </w:pPr>
      <w:r w:rsidRPr="007061D8">
        <w:rPr>
          <w:sz w:val="24"/>
        </w:rPr>
        <w:t>Dès que le sujet vous est remis, assurez-vous qu’il est complet.</w:t>
      </w:r>
    </w:p>
    <w:p w:rsidR="00A239B5" w:rsidRPr="007061D8" w:rsidRDefault="00A239B5" w:rsidP="00A239B5"/>
    <w:p w:rsidR="00A239B5" w:rsidRPr="007061D8" w:rsidRDefault="00A239B5" w:rsidP="00A239B5"/>
    <w:p w:rsidR="00A239B5" w:rsidRPr="007061D8" w:rsidRDefault="00A239B5" w:rsidP="00A239B5">
      <w:pPr>
        <w:jc w:val="center"/>
        <w:rPr>
          <w:sz w:val="26"/>
          <w:szCs w:val="26"/>
        </w:rPr>
      </w:pPr>
      <w:r w:rsidRPr="007061D8">
        <w:rPr>
          <w:sz w:val="26"/>
          <w:szCs w:val="26"/>
        </w:rPr>
        <w:t>Le sujet comporte 1</w:t>
      </w:r>
      <w:r>
        <w:rPr>
          <w:sz w:val="26"/>
          <w:szCs w:val="26"/>
        </w:rPr>
        <w:t>8</w:t>
      </w:r>
      <w:r w:rsidRPr="007061D8">
        <w:rPr>
          <w:sz w:val="26"/>
          <w:szCs w:val="26"/>
        </w:rPr>
        <w:t xml:space="preserve"> pages, numérotées de </w:t>
      </w:r>
      <w:r>
        <w:rPr>
          <w:sz w:val="26"/>
          <w:szCs w:val="26"/>
        </w:rPr>
        <w:t>1</w:t>
      </w:r>
      <w:r w:rsidRPr="007061D8">
        <w:rPr>
          <w:sz w:val="26"/>
          <w:szCs w:val="26"/>
        </w:rPr>
        <w:t>/1</w:t>
      </w:r>
      <w:r>
        <w:rPr>
          <w:sz w:val="26"/>
          <w:szCs w:val="26"/>
        </w:rPr>
        <w:t>8</w:t>
      </w:r>
      <w:r w:rsidRPr="007061D8">
        <w:rPr>
          <w:sz w:val="26"/>
          <w:szCs w:val="26"/>
        </w:rPr>
        <w:t xml:space="preserve"> à 1</w:t>
      </w:r>
      <w:r>
        <w:rPr>
          <w:sz w:val="26"/>
          <w:szCs w:val="26"/>
        </w:rPr>
        <w:t>8</w:t>
      </w:r>
      <w:r w:rsidRPr="007061D8">
        <w:rPr>
          <w:sz w:val="26"/>
          <w:szCs w:val="26"/>
        </w:rPr>
        <w:t>/1</w:t>
      </w:r>
      <w:r>
        <w:rPr>
          <w:sz w:val="26"/>
          <w:szCs w:val="26"/>
        </w:rPr>
        <w:t>8</w:t>
      </w:r>
    </w:p>
    <w:p w:rsidR="00A239B5" w:rsidRPr="007061D8" w:rsidRDefault="00A239B5" w:rsidP="00A239B5">
      <w:pPr>
        <w:jc w:val="center"/>
        <w:rPr>
          <w:sz w:val="26"/>
          <w:szCs w:val="26"/>
        </w:rPr>
      </w:pPr>
      <w:r w:rsidRPr="007061D8">
        <w:rPr>
          <w:sz w:val="26"/>
          <w:szCs w:val="26"/>
        </w:rPr>
        <w:t>(sans compter la page de garde).</w:t>
      </w:r>
    </w:p>
    <w:p w:rsidR="00A239B5" w:rsidRPr="007061D8" w:rsidRDefault="00A239B5" w:rsidP="00A239B5">
      <w:pPr>
        <w:rPr>
          <w:b/>
          <w:bCs/>
          <w:sz w:val="24"/>
        </w:rPr>
      </w:pPr>
      <w:r w:rsidRPr="007061D8">
        <w:rPr>
          <w:b/>
          <w:bCs/>
          <w:sz w:val="24"/>
        </w:rPr>
        <w:br w:type="page"/>
      </w:r>
    </w:p>
    <w:p w:rsidR="00A239B5" w:rsidRDefault="00A239B5" w:rsidP="00A239B5">
      <w:pPr>
        <w:pBdr>
          <w:top w:val="single" w:sz="6" w:space="8" w:color="auto"/>
          <w:left w:val="single" w:sz="6" w:space="8" w:color="auto"/>
          <w:bottom w:val="single" w:sz="6" w:space="8" w:color="auto"/>
          <w:right w:val="single" w:sz="6" w:space="8" w:color="auto"/>
        </w:pBdr>
        <w:shd w:val="pct15" w:color="auto" w:fill="FFFFFF"/>
        <w:ind w:left="1701" w:right="1701"/>
        <w:jc w:val="center"/>
        <w:rPr>
          <w:b/>
          <w:color w:val="000000"/>
          <w:spacing w:val="30"/>
          <w:sz w:val="44"/>
          <w:lang w:val="fr-CA" w:eastAsia="en-US"/>
        </w:rPr>
      </w:pPr>
      <w:r>
        <w:rPr>
          <w:b/>
          <w:color w:val="000000"/>
          <w:spacing w:val="30"/>
          <w:sz w:val="44"/>
          <w:lang w:val="fr-CA" w:eastAsia="en-US"/>
        </w:rPr>
        <w:lastRenderedPageBreak/>
        <w:t>Cas CALEDOBANK</w:t>
      </w:r>
    </w:p>
    <w:p w:rsidR="000679B8" w:rsidRDefault="000679B8"/>
    <w:p w:rsidR="00A239B5" w:rsidRDefault="00A239B5"/>
    <w:p w:rsidR="000679B8" w:rsidRDefault="00A239B5">
      <w:r>
        <w:t>Ce sujet comporte 18 pages dont un dossier documentaire de 13 pages.</w:t>
      </w:r>
    </w:p>
    <w:p w:rsidR="000679B8" w:rsidRDefault="00A239B5">
      <w:r>
        <w:t xml:space="preserve">La candidate ou le candidat </w:t>
      </w:r>
      <w:r w:rsidR="000B76CF">
        <w:t>doit</w:t>
      </w:r>
      <w:r>
        <w:t xml:space="preserve"> vérifier qu’il est en possession d’un sujet complet.</w:t>
      </w:r>
    </w:p>
    <w:p w:rsidR="000679B8" w:rsidRDefault="000679B8"/>
    <w:p w:rsidR="000679B8" w:rsidRDefault="00A239B5">
      <w:r>
        <w:rPr>
          <w:b/>
          <w:bCs/>
        </w:rPr>
        <w:t>Barème :</w:t>
      </w:r>
    </w:p>
    <w:p w:rsidR="000679B8" w:rsidRDefault="000679B8">
      <w:bookmarkStart w:id="0" w:name="_Hlk58338257"/>
    </w:p>
    <w:tbl>
      <w:tblPr>
        <w:tblW w:w="963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5" w:type="dxa"/>
          <w:left w:w="75" w:type="dxa"/>
          <w:bottom w:w="75" w:type="dxa"/>
          <w:right w:w="75" w:type="dxa"/>
        </w:tblCellMar>
        <w:tblLook w:val="04A0"/>
      </w:tblPr>
      <w:tblGrid>
        <w:gridCol w:w="1675"/>
        <w:gridCol w:w="6400"/>
        <w:gridCol w:w="1559"/>
      </w:tblGrid>
      <w:tr w:rsidR="000679B8">
        <w:trPr>
          <w:trHeight w:val="338"/>
          <w:tblCellSpacing w:w="0" w:type="dxa"/>
        </w:trPr>
        <w:tc>
          <w:tcPr>
            <w:tcW w:w="1675" w:type="dxa"/>
          </w:tcPr>
          <w:p w:rsidR="000679B8" w:rsidRDefault="00A239B5">
            <w:pPr>
              <w:rPr>
                <w:lang w:eastAsia="zh-CN"/>
              </w:rPr>
            </w:pPr>
            <w:r>
              <w:rPr>
                <w:lang w:eastAsia="zh-CN"/>
              </w:rPr>
              <w:t>DOSSIER A</w:t>
            </w:r>
          </w:p>
        </w:tc>
        <w:tc>
          <w:tcPr>
            <w:tcW w:w="6400" w:type="dxa"/>
          </w:tcPr>
          <w:p w:rsidR="000679B8" w:rsidRDefault="00A239B5">
            <w:pPr>
              <w:rPr>
                <w:lang w:eastAsia="zh-CN"/>
              </w:rPr>
            </w:pPr>
            <w:r>
              <w:rPr>
                <w:lang w:eastAsia="zh-CN"/>
              </w:rPr>
              <w:t>Centralisation et exploitation des informations de supervision</w:t>
            </w:r>
          </w:p>
        </w:tc>
        <w:tc>
          <w:tcPr>
            <w:tcW w:w="1559" w:type="dxa"/>
          </w:tcPr>
          <w:p w:rsidR="000679B8" w:rsidRDefault="00A239B5" w:rsidP="00A239B5">
            <w:pPr>
              <w:jc w:val="center"/>
              <w:rPr>
                <w:lang w:eastAsia="zh-CN"/>
              </w:rPr>
            </w:pPr>
            <w:r>
              <w:rPr>
                <w:lang w:eastAsia="zh-CN"/>
              </w:rPr>
              <w:t>28 points</w:t>
            </w:r>
          </w:p>
        </w:tc>
      </w:tr>
      <w:tr w:rsidR="000679B8">
        <w:trPr>
          <w:trHeight w:val="347"/>
          <w:tblCellSpacing w:w="0" w:type="dxa"/>
        </w:trPr>
        <w:tc>
          <w:tcPr>
            <w:tcW w:w="1675" w:type="dxa"/>
          </w:tcPr>
          <w:p w:rsidR="000679B8" w:rsidRDefault="00A239B5">
            <w:pPr>
              <w:rPr>
                <w:lang w:eastAsia="zh-CN"/>
              </w:rPr>
            </w:pPr>
            <w:r>
              <w:rPr>
                <w:lang w:eastAsia="zh-CN"/>
              </w:rPr>
              <w:t>DOSSIER B</w:t>
            </w:r>
          </w:p>
        </w:tc>
        <w:tc>
          <w:tcPr>
            <w:tcW w:w="6400" w:type="dxa"/>
          </w:tcPr>
          <w:p w:rsidR="000679B8" w:rsidRDefault="00A239B5">
            <w:pPr>
              <w:rPr>
                <w:lang w:eastAsia="zh-CN"/>
              </w:rPr>
            </w:pPr>
            <w:r>
              <w:rPr>
                <w:lang w:eastAsia="zh-CN"/>
              </w:rPr>
              <w:t>Intégration de l’application de gestion des crédits à la consommation</w:t>
            </w:r>
          </w:p>
        </w:tc>
        <w:tc>
          <w:tcPr>
            <w:tcW w:w="1559" w:type="dxa"/>
          </w:tcPr>
          <w:p w:rsidR="000679B8" w:rsidRDefault="00A239B5" w:rsidP="00A239B5">
            <w:pPr>
              <w:jc w:val="center"/>
              <w:rPr>
                <w:lang w:eastAsia="zh-CN"/>
              </w:rPr>
            </w:pPr>
            <w:r>
              <w:rPr>
                <w:lang w:eastAsia="zh-CN"/>
              </w:rPr>
              <w:t>52 points</w:t>
            </w:r>
            <w:bookmarkEnd w:id="0"/>
          </w:p>
        </w:tc>
      </w:tr>
      <w:tr w:rsidR="000679B8">
        <w:trPr>
          <w:trHeight w:val="221"/>
          <w:tblCellSpacing w:w="0" w:type="dxa"/>
        </w:trPr>
        <w:tc>
          <w:tcPr>
            <w:tcW w:w="1675" w:type="dxa"/>
          </w:tcPr>
          <w:p w:rsidR="000679B8" w:rsidRDefault="00A239B5">
            <w:pPr>
              <w:rPr>
                <w:lang w:eastAsia="zh-CN"/>
              </w:rPr>
            </w:pPr>
            <w:r>
              <w:rPr>
                <w:lang w:eastAsia="zh-CN"/>
              </w:rPr>
              <w:br w:type="page"/>
            </w:r>
          </w:p>
        </w:tc>
        <w:tc>
          <w:tcPr>
            <w:tcW w:w="6400" w:type="dxa"/>
          </w:tcPr>
          <w:p w:rsidR="000679B8" w:rsidRDefault="00A239B5">
            <w:pPr>
              <w:rPr>
                <w:lang w:eastAsia="zh-CN"/>
              </w:rPr>
            </w:pPr>
            <w:r>
              <w:rPr>
                <w:lang w:eastAsia="zh-CN"/>
              </w:rPr>
              <w:t>TOTAL</w:t>
            </w:r>
          </w:p>
        </w:tc>
        <w:tc>
          <w:tcPr>
            <w:tcW w:w="1559" w:type="dxa"/>
          </w:tcPr>
          <w:p w:rsidR="000679B8" w:rsidRDefault="00A239B5" w:rsidP="00A239B5">
            <w:pPr>
              <w:jc w:val="center"/>
              <w:rPr>
                <w:lang w:eastAsia="zh-CN"/>
              </w:rPr>
            </w:pPr>
            <w:r>
              <w:rPr>
                <w:lang w:eastAsia="zh-CN"/>
              </w:rPr>
              <w:t>80 points</w:t>
            </w:r>
          </w:p>
        </w:tc>
      </w:tr>
    </w:tbl>
    <w:p w:rsidR="000679B8" w:rsidRDefault="000679B8"/>
    <w:p w:rsidR="000679B8" w:rsidRDefault="00A239B5">
      <w:r>
        <w:rPr>
          <w:b/>
          <w:sz w:val="28"/>
        </w:rPr>
        <w:t>Sommaire</w:t>
      </w:r>
    </w:p>
    <w:p w:rsidR="000679B8" w:rsidRDefault="006F42CE">
      <w:pPr>
        <w:pStyle w:val="TM1"/>
      </w:pPr>
      <w:r w:rsidRPr="006F42CE">
        <w:rPr>
          <w:rFonts w:eastAsia="Times New Roman"/>
        </w:rPr>
        <w:fldChar w:fldCharType="begin"/>
      </w:r>
      <w:r w:rsidR="00A239B5">
        <w:rPr>
          <w:rFonts w:eastAsia="Times New Roman"/>
        </w:rPr>
        <w:instrText xml:space="preserve"> TOC \h \z \t "Partie-Documentaire;1;Titre-Document;2" </w:instrText>
      </w:r>
      <w:r w:rsidRPr="006F42CE">
        <w:rPr>
          <w:rFonts w:eastAsia="Times New Roman"/>
        </w:rPr>
        <w:fldChar w:fldCharType="separate"/>
      </w:r>
      <w:hyperlink w:anchor="_Toc1" w:tooltip="#_Toc1" w:history="1">
        <w:r w:rsidR="00A239B5">
          <w:rPr>
            <w:rStyle w:val="Lienhypertexte"/>
          </w:rPr>
          <w:t>Documents communs</w:t>
        </w:r>
        <w:r w:rsidR="00A239B5">
          <w:tab/>
        </w:r>
        <w:r>
          <w:fldChar w:fldCharType="begin"/>
        </w:r>
        <w:r w:rsidR="00A239B5">
          <w:instrText>PAGEREF _Toc1 \h</w:instrText>
        </w:r>
        <w:r>
          <w:fldChar w:fldCharType="separate"/>
        </w:r>
        <w:r w:rsidR="00203346">
          <w:rPr>
            <w:noProof/>
          </w:rPr>
          <w:t>6</w:t>
        </w:r>
        <w:r>
          <w:fldChar w:fldCharType="end"/>
        </w:r>
      </w:hyperlink>
    </w:p>
    <w:p w:rsidR="000679B8" w:rsidRDefault="006F42CE">
      <w:pPr>
        <w:pStyle w:val="TM2"/>
        <w:tabs>
          <w:tab w:val="left" w:pos="878"/>
        </w:tabs>
      </w:pPr>
      <w:hyperlink w:anchor="_Toc2" w:tooltip="#_Toc2" w:history="1">
        <w:r w:rsidR="00A239B5">
          <w:rPr>
            <w:rStyle w:val="Lienhypertexte"/>
          </w:rPr>
          <w:t>Document 1 : Schéma de l’infrastructure du réseau CalédoBank</w:t>
        </w:r>
        <w:r w:rsidR="00A239B5">
          <w:tab/>
        </w:r>
        <w:r>
          <w:fldChar w:fldCharType="begin"/>
        </w:r>
        <w:r w:rsidR="00A239B5">
          <w:instrText>PAGEREF _Toc2 \h</w:instrText>
        </w:r>
        <w:r>
          <w:fldChar w:fldCharType="separate"/>
        </w:r>
        <w:r w:rsidR="00203346">
          <w:rPr>
            <w:noProof/>
          </w:rPr>
          <w:t>6</w:t>
        </w:r>
        <w:r>
          <w:fldChar w:fldCharType="end"/>
        </w:r>
      </w:hyperlink>
    </w:p>
    <w:p w:rsidR="000679B8" w:rsidRDefault="006F42CE">
      <w:pPr>
        <w:pStyle w:val="TM2"/>
      </w:pPr>
      <w:hyperlink w:anchor="_Toc3" w:tooltip="#_Toc3" w:history="1">
        <w:r w:rsidR="00A239B5">
          <w:rPr>
            <w:rStyle w:val="Lienhypertexte"/>
          </w:rPr>
          <w:t>Document 2 : Description de l’infrastructure informatique de CalédoBank</w:t>
        </w:r>
        <w:r w:rsidR="00A239B5">
          <w:tab/>
        </w:r>
        <w:r>
          <w:fldChar w:fldCharType="begin"/>
        </w:r>
        <w:r w:rsidR="00A239B5">
          <w:instrText>PAGEREF _Toc3 \h</w:instrText>
        </w:r>
        <w:r>
          <w:fldChar w:fldCharType="separate"/>
        </w:r>
        <w:r w:rsidR="00203346">
          <w:rPr>
            <w:noProof/>
          </w:rPr>
          <w:t>7</w:t>
        </w:r>
        <w:r>
          <w:fldChar w:fldCharType="end"/>
        </w:r>
      </w:hyperlink>
    </w:p>
    <w:p w:rsidR="000679B8" w:rsidRDefault="006F42CE">
      <w:pPr>
        <w:pStyle w:val="TM1"/>
      </w:pPr>
      <w:hyperlink w:anchor="_Toc4" w:tooltip="#_Toc4" w:history="1">
        <w:r w:rsidR="00A239B5">
          <w:rPr>
            <w:rStyle w:val="Lienhypertexte"/>
          </w:rPr>
          <w:t>Documents associés au dossier A</w:t>
        </w:r>
        <w:r w:rsidR="00A239B5">
          <w:tab/>
        </w:r>
        <w:r>
          <w:fldChar w:fldCharType="begin"/>
        </w:r>
        <w:r w:rsidR="00A239B5">
          <w:instrText>PAGEREF _Toc4 \h</w:instrText>
        </w:r>
        <w:r>
          <w:fldChar w:fldCharType="separate"/>
        </w:r>
        <w:r w:rsidR="00203346">
          <w:rPr>
            <w:noProof/>
          </w:rPr>
          <w:t>8</w:t>
        </w:r>
        <w:r>
          <w:fldChar w:fldCharType="end"/>
        </w:r>
      </w:hyperlink>
    </w:p>
    <w:p w:rsidR="000679B8" w:rsidRDefault="006F42CE">
      <w:pPr>
        <w:pStyle w:val="TM2"/>
      </w:pPr>
      <w:hyperlink w:anchor="_Toc5" w:tooltip="#_Toc5" w:history="1">
        <w:r w:rsidR="00A239B5">
          <w:rPr>
            <w:rStyle w:val="Lienhypertexte"/>
          </w:rPr>
          <w:t xml:space="preserve">Document A1.1 : Description de la gestion des traces et de la supervision </w:t>
        </w:r>
        <w:r w:rsidR="00A239B5">
          <w:tab/>
        </w:r>
        <w:r>
          <w:fldChar w:fldCharType="begin"/>
        </w:r>
        <w:r w:rsidR="00A239B5">
          <w:instrText>PAGEREF _Toc5 \h</w:instrText>
        </w:r>
        <w:r>
          <w:fldChar w:fldCharType="separate"/>
        </w:r>
        <w:r w:rsidR="00203346">
          <w:rPr>
            <w:noProof/>
          </w:rPr>
          <w:t>8</w:t>
        </w:r>
        <w:r>
          <w:fldChar w:fldCharType="end"/>
        </w:r>
      </w:hyperlink>
    </w:p>
    <w:p w:rsidR="000679B8" w:rsidRDefault="006F42CE">
      <w:pPr>
        <w:pStyle w:val="TM2"/>
      </w:pPr>
      <w:hyperlink w:anchor="_Toc6" w:tooltip="#_Toc6" w:history="1">
        <w:r w:rsidR="00A239B5">
          <w:rPr>
            <w:rStyle w:val="Lienhypertexte"/>
          </w:rPr>
          <w:t xml:space="preserve">Document A1.2 : Extraits de présentation de la suite logicielle Elastic Stack </w:t>
        </w:r>
        <w:r w:rsidR="00A239B5">
          <w:tab/>
        </w:r>
        <w:r>
          <w:fldChar w:fldCharType="begin"/>
        </w:r>
        <w:r w:rsidR="00A239B5">
          <w:instrText>PAGEREF _Toc6 \h</w:instrText>
        </w:r>
        <w:r>
          <w:fldChar w:fldCharType="separate"/>
        </w:r>
        <w:r w:rsidR="00203346">
          <w:rPr>
            <w:noProof/>
          </w:rPr>
          <w:t>8</w:t>
        </w:r>
        <w:r>
          <w:fldChar w:fldCharType="end"/>
        </w:r>
      </w:hyperlink>
    </w:p>
    <w:p w:rsidR="000679B8" w:rsidRDefault="006F42CE">
      <w:pPr>
        <w:pStyle w:val="TM2"/>
      </w:pPr>
      <w:hyperlink w:anchor="_Toc7" w:tooltip="#_Toc7" w:history="1">
        <w:r w:rsidR="00A239B5">
          <w:rPr>
            <w:rStyle w:val="Lienhypertexte"/>
          </w:rPr>
          <w:t>Document A2.1 : Tableau de bord des informations du serveur d’échange de fichiers</w:t>
        </w:r>
        <w:r w:rsidR="00A239B5">
          <w:tab/>
        </w:r>
        <w:r>
          <w:fldChar w:fldCharType="begin"/>
        </w:r>
        <w:r w:rsidR="00A239B5">
          <w:instrText>PAGEREF _Toc7 \h</w:instrText>
        </w:r>
        <w:r>
          <w:fldChar w:fldCharType="separate"/>
        </w:r>
        <w:r w:rsidR="00203346">
          <w:rPr>
            <w:noProof/>
          </w:rPr>
          <w:t>9</w:t>
        </w:r>
        <w:r>
          <w:fldChar w:fldCharType="end"/>
        </w:r>
      </w:hyperlink>
    </w:p>
    <w:p w:rsidR="000679B8" w:rsidRDefault="006F42CE">
      <w:pPr>
        <w:pStyle w:val="TM2"/>
      </w:pPr>
      <w:hyperlink w:anchor="_Toc8" w:tooltip="#_Toc8" w:history="1">
        <w:r w:rsidR="00A239B5">
          <w:rPr>
            <w:rStyle w:val="Lienhypertexte"/>
          </w:rPr>
          <w:t>Document A2.2 : Extrait d’une capture de trames avec l’application Wireshark</w:t>
        </w:r>
        <w:r w:rsidR="00A239B5">
          <w:tab/>
        </w:r>
        <w:r>
          <w:fldChar w:fldCharType="begin"/>
        </w:r>
        <w:r w:rsidR="00A239B5">
          <w:instrText>PAGEREF _Toc8 \h</w:instrText>
        </w:r>
        <w:r>
          <w:fldChar w:fldCharType="separate"/>
        </w:r>
        <w:r w:rsidR="00203346">
          <w:rPr>
            <w:noProof/>
          </w:rPr>
          <w:t>10</w:t>
        </w:r>
        <w:r>
          <w:fldChar w:fldCharType="end"/>
        </w:r>
      </w:hyperlink>
    </w:p>
    <w:p w:rsidR="000679B8" w:rsidRDefault="006F42CE">
      <w:pPr>
        <w:pStyle w:val="TM2"/>
      </w:pPr>
      <w:hyperlink w:anchor="_Toc9" w:tooltip="#_Toc9" w:history="1">
        <w:r w:rsidR="00A239B5">
          <w:rPr>
            <w:rStyle w:val="Lienhypertexte"/>
          </w:rPr>
          <w:t>Document A2.3 : Extrait du journal du serveur d’échange de fichiers</w:t>
        </w:r>
        <w:r w:rsidR="00A239B5">
          <w:tab/>
        </w:r>
        <w:r>
          <w:fldChar w:fldCharType="begin"/>
        </w:r>
        <w:r w:rsidR="00A239B5">
          <w:instrText>PAGEREF _Toc9 \h</w:instrText>
        </w:r>
        <w:r>
          <w:fldChar w:fldCharType="separate"/>
        </w:r>
        <w:r w:rsidR="00203346">
          <w:rPr>
            <w:noProof/>
          </w:rPr>
          <w:t>10</w:t>
        </w:r>
        <w:r>
          <w:fldChar w:fldCharType="end"/>
        </w:r>
      </w:hyperlink>
    </w:p>
    <w:p w:rsidR="000679B8" w:rsidRDefault="006F42CE">
      <w:pPr>
        <w:pStyle w:val="TM2"/>
      </w:pPr>
      <w:hyperlink w:anchor="_Toc10" w:tooltip="#_Toc10" w:history="1">
        <w:r w:rsidR="00A239B5">
          <w:rPr>
            <w:rStyle w:val="Lienhypertexte"/>
          </w:rPr>
          <w:t xml:space="preserve">Document A3 : Extrait du bulletin d’alerte </w:t>
        </w:r>
        <w:r w:rsidR="00A239B5">
          <w:rPr>
            <w:rStyle w:val="Lienhypertexte"/>
            <w:sz w:val="18"/>
            <w:szCs w:val="18"/>
          </w:rPr>
          <w:t xml:space="preserve">“CERTFR-2020-ALE-019” </w:t>
        </w:r>
        <w:r w:rsidR="00A239B5">
          <w:rPr>
            <w:rStyle w:val="Lienhypertexte"/>
          </w:rPr>
          <w:t>du CERT.FR</w:t>
        </w:r>
        <w:r w:rsidR="00A239B5">
          <w:tab/>
        </w:r>
        <w:r>
          <w:fldChar w:fldCharType="begin"/>
        </w:r>
        <w:r w:rsidR="00A239B5">
          <w:instrText>PAGEREF _Toc10 \h</w:instrText>
        </w:r>
        <w:r>
          <w:fldChar w:fldCharType="separate"/>
        </w:r>
        <w:r w:rsidR="00203346">
          <w:rPr>
            <w:noProof/>
          </w:rPr>
          <w:t>11</w:t>
        </w:r>
        <w:r>
          <w:fldChar w:fldCharType="end"/>
        </w:r>
      </w:hyperlink>
    </w:p>
    <w:p w:rsidR="000679B8" w:rsidRDefault="006F42CE">
      <w:pPr>
        <w:pStyle w:val="TM1"/>
      </w:pPr>
      <w:hyperlink w:anchor="_Toc11" w:tooltip="#_Toc11" w:history="1">
        <w:r w:rsidR="00A239B5">
          <w:rPr>
            <w:rStyle w:val="Lienhypertexte"/>
          </w:rPr>
          <w:t>Documents associés au dossier B</w:t>
        </w:r>
        <w:r w:rsidR="00A239B5">
          <w:tab/>
        </w:r>
        <w:r>
          <w:fldChar w:fldCharType="begin"/>
        </w:r>
        <w:r w:rsidR="00A239B5">
          <w:instrText>PAGEREF _Toc11 \h</w:instrText>
        </w:r>
        <w:r>
          <w:fldChar w:fldCharType="separate"/>
        </w:r>
        <w:r w:rsidR="00203346">
          <w:rPr>
            <w:noProof/>
          </w:rPr>
          <w:t>12</w:t>
        </w:r>
        <w:r>
          <w:fldChar w:fldCharType="end"/>
        </w:r>
      </w:hyperlink>
    </w:p>
    <w:p w:rsidR="000679B8" w:rsidRDefault="006F42CE">
      <w:pPr>
        <w:pStyle w:val="TM2"/>
      </w:pPr>
      <w:hyperlink w:anchor="_Toc12" w:tooltip="#_Toc12" w:history="1">
        <w:r w:rsidR="00A239B5">
          <w:rPr>
            <w:rStyle w:val="Lienhypertexte"/>
          </w:rPr>
          <w:t>Document B1 : Interview de Monsieur Lefranc, directeur des systèmes d’information</w:t>
        </w:r>
        <w:r w:rsidR="00A239B5">
          <w:tab/>
        </w:r>
        <w:r>
          <w:fldChar w:fldCharType="begin"/>
        </w:r>
        <w:r w:rsidR="00A239B5">
          <w:instrText>PAGEREF _Toc12 \h</w:instrText>
        </w:r>
        <w:r>
          <w:fldChar w:fldCharType="separate"/>
        </w:r>
        <w:r w:rsidR="00203346">
          <w:rPr>
            <w:noProof/>
          </w:rPr>
          <w:t>12</w:t>
        </w:r>
        <w:r>
          <w:fldChar w:fldCharType="end"/>
        </w:r>
      </w:hyperlink>
    </w:p>
    <w:p w:rsidR="000679B8" w:rsidRDefault="006F42CE">
      <w:pPr>
        <w:pStyle w:val="TM2"/>
      </w:pPr>
      <w:hyperlink w:anchor="_Toc13" w:tooltip="#_Toc13" w:history="1">
        <w:r w:rsidR="00A239B5">
          <w:rPr>
            <w:rStyle w:val="Lienhypertexte"/>
          </w:rPr>
          <w:t>Document B2 : Droits de l’utilisateur d’un service numérique sur ses données personnelles</w:t>
        </w:r>
        <w:r w:rsidR="00A239B5">
          <w:tab/>
        </w:r>
        <w:r>
          <w:fldChar w:fldCharType="begin"/>
        </w:r>
        <w:r w:rsidR="00A239B5">
          <w:instrText>PAGEREF _Toc13 \h</w:instrText>
        </w:r>
        <w:r>
          <w:fldChar w:fldCharType="separate"/>
        </w:r>
        <w:r w:rsidR="00203346">
          <w:rPr>
            <w:noProof/>
          </w:rPr>
          <w:t>12</w:t>
        </w:r>
        <w:r>
          <w:fldChar w:fldCharType="end"/>
        </w:r>
      </w:hyperlink>
    </w:p>
    <w:p w:rsidR="000679B8" w:rsidRDefault="006F42CE">
      <w:pPr>
        <w:pStyle w:val="TM2"/>
      </w:pPr>
      <w:hyperlink w:anchor="_Toc14" w:tooltip="#_Toc14" w:history="1">
        <w:r w:rsidR="00A239B5">
          <w:rPr>
            <w:rStyle w:val="Lienhypertexte"/>
          </w:rPr>
          <w:t>Document B3 : Obligations incombant au responsable du traitement et au sous-traitant</w:t>
        </w:r>
        <w:r w:rsidR="00A239B5">
          <w:tab/>
        </w:r>
        <w:r>
          <w:fldChar w:fldCharType="begin"/>
        </w:r>
        <w:r w:rsidR="00A239B5">
          <w:instrText>PAGEREF _Toc14 \h</w:instrText>
        </w:r>
        <w:r>
          <w:fldChar w:fldCharType="separate"/>
        </w:r>
        <w:r w:rsidR="00203346">
          <w:rPr>
            <w:noProof/>
          </w:rPr>
          <w:t>12</w:t>
        </w:r>
        <w:r>
          <w:fldChar w:fldCharType="end"/>
        </w:r>
      </w:hyperlink>
    </w:p>
    <w:p w:rsidR="000679B8" w:rsidRDefault="006F42CE">
      <w:pPr>
        <w:pStyle w:val="TM2"/>
      </w:pPr>
      <w:hyperlink w:anchor="_Toc15" w:tooltip="#_Toc15" w:history="1">
        <w:r w:rsidR="00A239B5">
          <w:rPr>
            <w:rStyle w:val="Lienhypertexte"/>
          </w:rPr>
          <w:t>Document B4 : Nouveau formulaire de demande de crédit à la consommation CalédoBank</w:t>
        </w:r>
        <w:r w:rsidR="00A239B5">
          <w:tab/>
        </w:r>
        <w:r>
          <w:fldChar w:fldCharType="begin"/>
        </w:r>
        <w:r w:rsidR="00A239B5">
          <w:instrText>PAGEREF _Toc15 \h</w:instrText>
        </w:r>
        <w:r>
          <w:fldChar w:fldCharType="separate"/>
        </w:r>
        <w:r w:rsidR="00203346">
          <w:rPr>
            <w:noProof/>
          </w:rPr>
          <w:t>13</w:t>
        </w:r>
        <w:r>
          <w:fldChar w:fldCharType="end"/>
        </w:r>
      </w:hyperlink>
    </w:p>
    <w:p w:rsidR="000679B8" w:rsidRDefault="006F42CE">
      <w:pPr>
        <w:pStyle w:val="TM2"/>
        <w:rPr>
          <w:rStyle w:val="Style-DocumentCar"/>
          <w:rFonts w:ascii="Arial" w:eastAsia="Arial" w:hAnsi="Arial"/>
        </w:rPr>
      </w:pPr>
      <w:hyperlink w:anchor="_Toc16" w:tooltip="#_Toc16" w:history="1">
        <w:r w:rsidR="00A239B5">
          <w:rPr>
            <w:rStyle w:val="Lienhypertexte"/>
            <w:rFonts w:eastAsia="Arial"/>
          </w:rPr>
          <w:t>Document B5 : Analyse des risques</w:t>
        </w:r>
        <w:r w:rsidR="00A239B5">
          <w:rPr>
            <w:rStyle w:val="Lienhypertexte"/>
          </w:rPr>
          <w:t xml:space="preserve"> </w:t>
        </w:r>
        <w:r w:rsidR="00A239B5">
          <w:tab/>
        </w:r>
        <w:r>
          <w:fldChar w:fldCharType="begin"/>
        </w:r>
        <w:r w:rsidR="00A239B5">
          <w:instrText>PAGEREF _Toc16 \h</w:instrText>
        </w:r>
        <w:r>
          <w:fldChar w:fldCharType="separate"/>
        </w:r>
        <w:r w:rsidR="00203346">
          <w:rPr>
            <w:noProof/>
          </w:rPr>
          <w:t>14</w:t>
        </w:r>
        <w:r>
          <w:fldChar w:fldCharType="end"/>
        </w:r>
      </w:hyperlink>
    </w:p>
    <w:p w:rsidR="000679B8" w:rsidRDefault="006F42CE">
      <w:pPr>
        <w:pStyle w:val="TM2"/>
      </w:pPr>
      <w:hyperlink w:anchor="_Toc17" w:tooltip="#_Toc17" w:history="1">
        <w:r w:rsidR="00A239B5">
          <w:rPr>
            <w:rStyle w:val="Lienhypertexte"/>
          </w:rPr>
          <w:t>Document B6.1 : Extrait des recommandations relatives à l’authentification multifacteur et aux mots de passe publiées par l’ANSSI</w:t>
        </w:r>
        <w:r w:rsidR="00A239B5">
          <w:tab/>
        </w:r>
        <w:r>
          <w:fldChar w:fldCharType="begin"/>
        </w:r>
        <w:r w:rsidR="00A239B5">
          <w:instrText>PAGEREF _Toc17 \h</w:instrText>
        </w:r>
        <w:r>
          <w:fldChar w:fldCharType="separate"/>
        </w:r>
        <w:r w:rsidR="00203346">
          <w:rPr>
            <w:noProof/>
          </w:rPr>
          <w:t>15</w:t>
        </w:r>
        <w:r>
          <w:fldChar w:fldCharType="end"/>
        </w:r>
      </w:hyperlink>
    </w:p>
    <w:p w:rsidR="000679B8" w:rsidRDefault="006F42CE">
      <w:pPr>
        <w:pStyle w:val="TM2"/>
      </w:pPr>
      <w:hyperlink w:anchor="_Toc18" w:tooltip="#_Toc18" w:history="1">
        <w:r w:rsidR="00A239B5">
          <w:rPr>
            <w:rStyle w:val="Lienhypertexte"/>
          </w:rPr>
          <w:t>Document B6.2 : Déroulement de l’acceptation de l’offre de prêt via l’espace client</w:t>
        </w:r>
        <w:r w:rsidR="00A239B5">
          <w:tab/>
        </w:r>
        <w:r>
          <w:fldChar w:fldCharType="begin"/>
        </w:r>
        <w:r w:rsidR="00A239B5">
          <w:instrText>PAGEREF _Toc18 \h</w:instrText>
        </w:r>
        <w:r>
          <w:fldChar w:fldCharType="separate"/>
        </w:r>
        <w:r w:rsidR="00203346">
          <w:rPr>
            <w:noProof/>
          </w:rPr>
          <w:t>15</w:t>
        </w:r>
        <w:r>
          <w:fldChar w:fldCharType="end"/>
        </w:r>
      </w:hyperlink>
    </w:p>
    <w:p w:rsidR="000679B8" w:rsidRDefault="006F42CE">
      <w:pPr>
        <w:pStyle w:val="TM2"/>
      </w:pPr>
      <w:hyperlink w:anchor="_Toc19" w:tooltip="#_Toc19" w:history="1">
        <w:r w:rsidR="00A239B5">
          <w:rPr>
            <w:rStyle w:val="Lienhypertexte"/>
          </w:rPr>
          <w:t>Document B6.3 : Schématisation du principe de réalisation de la signature électronique</w:t>
        </w:r>
        <w:r w:rsidR="00A239B5">
          <w:tab/>
        </w:r>
        <w:r>
          <w:fldChar w:fldCharType="begin"/>
        </w:r>
        <w:r w:rsidR="00A239B5">
          <w:instrText>PAGEREF _Toc19 \h</w:instrText>
        </w:r>
        <w:r>
          <w:fldChar w:fldCharType="separate"/>
        </w:r>
        <w:r w:rsidR="00203346">
          <w:rPr>
            <w:noProof/>
          </w:rPr>
          <w:t>15</w:t>
        </w:r>
        <w:r>
          <w:fldChar w:fldCharType="end"/>
        </w:r>
      </w:hyperlink>
    </w:p>
    <w:p w:rsidR="000679B8" w:rsidRDefault="006F42CE">
      <w:pPr>
        <w:pStyle w:val="TM2"/>
      </w:pPr>
      <w:hyperlink w:anchor="_Toc20" w:tooltip="#_Toc20" w:history="1">
        <w:r w:rsidR="00A239B5">
          <w:rPr>
            <w:rStyle w:val="Lienhypertexte"/>
          </w:rPr>
          <w:t>Document B7.1 : Fichiers et commandes Linux utilisés pour la création de la signature</w:t>
        </w:r>
        <w:r w:rsidR="00A239B5">
          <w:tab/>
        </w:r>
        <w:r>
          <w:fldChar w:fldCharType="begin"/>
        </w:r>
        <w:r w:rsidR="00A239B5">
          <w:instrText>PAGEREF _Toc20 \h</w:instrText>
        </w:r>
        <w:r>
          <w:fldChar w:fldCharType="separate"/>
        </w:r>
        <w:r w:rsidR="00203346">
          <w:rPr>
            <w:noProof/>
          </w:rPr>
          <w:t>16</w:t>
        </w:r>
        <w:r>
          <w:fldChar w:fldCharType="end"/>
        </w:r>
      </w:hyperlink>
    </w:p>
    <w:p w:rsidR="000679B8" w:rsidRDefault="006F42CE">
      <w:pPr>
        <w:pStyle w:val="TM2"/>
      </w:pPr>
      <w:hyperlink w:anchor="_Toc21" w:tooltip="#_Toc21" w:history="1">
        <w:r w:rsidR="00A239B5">
          <w:rPr>
            <w:rStyle w:val="Lienhypertexte"/>
          </w:rPr>
          <w:t>Document B7.2 : Fichiers et commandes Linux proposés pour la vérification de la signature</w:t>
        </w:r>
        <w:r w:rsidR="00A239B5">
          <w:tab/>
        </w:r>
        <w:r>
          <w:fldChar w:fldCharType="begin"/>
        </w:r>
        <w:r w:rsidR="00A239B5">
          <w:instrText>PAGEREF _Toc21 \h</w:instrText>
        </w:r>
        <w:r>
          <w:fldChar w:fldCharType="separate"/>
        </w:r>
        <w:r w:rsidR="00203346">
          <w:rPr>
            <w:noProof/>
          </w:rPr>
          <w:t>16</w:t>
        </w:r>
        <w:r>
          <w:fldChar w:fldCharType="end"/>
        </w:r>
      </w:hyperlink>
    </w:p>
    <w:p w:rsidR="000679B8" w:rsidRDefault="006F42CE">
      <w:pPr>
        <w:pStyle w:val="TM2"/>
      </w:pPr>
      <w:hyperlink w:anchor="_Toc22" w:tooltip="#_Toc22" w:history="1">
        <w:r w:rsidR="00A239B5">
          <w:rPr>
            <w:rStyle w:val="Lienhypertexte"/>
          </w:rPr>
          <w:t xml:space="preserve">Document B8.1 : Recommandations relatives à la </w:t>
        </w:r>
        <w:r w:rsidR="000B76CF">
          <w:rPr>
            <w:rStyle w:val="Lienhypertexte"/>
          </w:rPr>
          <w:t>zone démilitarisée (</w:t>
        </w:r>
        <w:r w:rsidR="00A239B5" w:rsidRPr="000B76CF">
          <w:rPr>
            <w:rStyle w:val="Lienhypertexte"/>
            <w:i/>
          </w:rPr>
          <w:t>DMZ</w:t>
        </w:r>
        <w:r w:rsidR="000B76CF">
          <w:rPr>
            <w:rStyle w:val="Lienhypertexte"/>
          </w:rPr>
          <w:t>)</w:t>
        </w:r>
        <w:r w:rsidR="00A239B5">
          <w:rPr>
            <w:rStyle w:val="Lienhypertexte"/>
          </w:rPr>
          <w:t xml:space="preserve"> extraites du guide ANSSI-PA-066</w:t>
        </w:r>
        <w:r w:rsidR="00A239B5">
          <w:tab/>
        </w:r>
        <w:r>
          <w:fldChar w:fldCharType="begin"/>
        </w:r>
        <w:r w:rsidR="00A239B5">
          <w:instrText>PAGEREF _Toc22 \h</w:instrText>
        </w:r>
        <w:r>
          <w:fldChar w:fldCharType="separate"/>
        </w:r>
        <w:r w:rsidR="00203346">
          <w:rPr>
            <w:noProof/>
          </w:rPr>
          <w:t>17</w:t>
        </w:r>
        <w:r>
          <w:fldChar w:fldCharType="end"/>
        </w:r>
      </w:hyperlink>
    </w:p>
    <w:p w:rsidR="000679B8" w:rsidRDefault="006F42CE">
      <w:pPr>
        <w:pStyle w:val="TM2"/>
      </w:pPr>
      <w:hyperlink w:anchor="_Toc23" w:tooltip="#_Toc23" w:history="1">
        <w:r w:rsidR="00A239B5">
          <w:rPr>
            <w:rStyle w:val="Lienhypertexte"/>
          </w:rPr>
          <w:t>Document B8.2 : Architecture physique et logique proposée pour la</w:t>
        </w:r>
        <w:r w:rsidR="000B76CF">
          <w:rPr>
            <w:rStyle w:val="Lienhypertexte"/>
          </w:rPr>
          <w:t xml:space="preserve"> zone démilitarisée</w:t>
        </w:r>
        <w:r w:rsidR="00A239B5">
          <w:rPr>
            <w:rStyle w:val="Lienhypertexte"/>
          </w:rPr>
          <w:t xml:space="preserve"> </w:t>
        </w:r>
        <w:r w:rsidR="000B76CF">
          <w:rPr>
            <w:rStyle w:val="Lienhypertexte"/>
          </w:rPr>
          <w:t>(</w:t>
        </w:r>
        <w:r w:rsidR="00A239B5" w:rsidRPr="000B76CF">
          <w:rPr>
            <w:rStyle w:val="Lienhypertexte"/>
            <w:i/>
          </w:rPr>
          <w:t>DMZ</w:t>
        </w:r>
        <w:r w:rsidR="000B76CF">
          <w:rPr>
            <w:rStyle w:val="Lienhypertexte"/>
          </w:rPr>
          <w:t>)</w:t>
        </w:r>
        <w:r w:rsidR="00A239B5">
          <w:tab/>
        </w:r>
        <w:r>
          <w:fldChar w:fldCharType="begin"/>
        </w:r>
        <w:r w:rsidR="00A239B5">
          <w:instrText>PAGEREF _Toc23 \h</w:instrText>
        </w:r>
        <w:r>
          <w:fldChar w:fldCharType="separate"/>
        </w:r>
        <w:r w:rsidR="00203346">
          <w:rPr>
            <w:noProof/>
          </w:rPr>
          <w:t>18</w:t>
        </w:r>
        <w:r>
          <w:fldChar w:fldCharType="end"/>
        </w:r>
      </w:hyperlink>
    </w:p>
    <w:p w:rsidR="000679B8" w:rsidRDefault="006F42CE">
      <w:r>
        <w:fldChar w:fldCharType="end"/>
      </w:r>
      <w:r w:rsidR="00A239B5">
        <w:br w:type="page"/>
      </w:r>
    </w:p>
    <w:p w:rsidR="000679B8" w:rsidRPr="00A239B5" w:rsidRDefault="00A239B5">
      <w:pPr>
        <w:pageBreakBefore/>
        <w:spacing w:after="240"/>
        <w:jc w:val="center"/>
        <w:rPr>
          <w:rFonts w:eastAsia="Times New Roman"/>
          <w:b/>
          <w:sz w:val="28"/>
        </w:rPr>
      </w:pPr>
      <w:r w:rsidRPr="00A239B5">
        <w:rPr>
          <w:rFonts w:eastAsia="Times New Roman"/>
          <w:b/>
          <w:sz w:val="28"/>
        </w:rPr>
        <w:lastRenderedPageBreak/>
        <w:t>Présentation du contexte</w:t>
      </w:r>
    </w:p>
    <w:p w:rsidR="000679B8" w:rsidRDefault="00A239B5">
      <w:r>
        <w:t>Implantée en Nouvelle-Calédonie</w:t>
      </w:r>
      <w:r>
        <w:rPr>
          <w:vertAlign w:val="superscript"/>
        </w:rPr>
        <w:footnoteReference w:id="1"/>
      </w:r>
      <w:r>
        <w:t xml:space="preserve">, la banque </w:t>
      </w:r>
      <w:r>
        <w:rPr>
          <w:bCs/>
        </w:rPr>
        <w:t>CalédoBank</w:t>
      </w:r>
      <w:r>
        <w:t xml:space="preserve"> est une société anonyme dont le principal actionnaire est une banque généraliste métropolitaine. Son siège social se situe à Nouméa, chef-lieu de cette collectivité d’outre-mer. La principale activité de cette banque généraliste est l’activité de crédit. Pour gérer ses 70 000 comptes clients (particuliers et professionnels), elle dispose de 24 agences réparties sur le territoire et compte près de 40 distributeurs automatiques de billets (DAB).</w:t>
      </w:r>
    </w:p>
    <w:p w:rsidR="000679B8" w:rsidRDefault="000679B8"/>
    <w:p w:rsidR="000679B8" w:rsidRDefault="00A239B5">
      <w:r>
        <w:t xml:space="preserve">Dans le système bancaire, les systèmes d’information (SI) recouvrent une grande variété d’applicatifs. Ils sont constitués d’outils permettant au conseiller bancaire de consulter les caractéristiques et les états des comptes clients dont il a la charge. Ils offrent aussi un lien au réseau de l’entreprise pour l’accès à toutes les transactions bancaires. Le SI en milieu bancaire est très fortement mobilisé en permettant de proposer au client une variété de services contribuant à améliorer la relation de conseil. L’accroissement des possibilités informationnelles offertes, augmente la performance du conseiller en lui fournissant des analyses pertinentes pour chacun de ses clients. </w:t>
      </w:r>
    </w:p>
    <w:p w:rsidR="000679B8" w:rsidRDefault="000679B8"/>
    <w:p w:rsidR="000679B8" w:rsidRDefault="00A239B5">
      <w:r>
        <w:t xml:space="preserve">La maîtrise du SI représente ainsi un avantage concurrentiel primordial dans le secteur des banques en Nouvelle-Calédonie. CalédoBank l’a parfaitement compris et emploie </w:t>
      </w:r>
      <w:r w:rsidR="00991A3E">
        <w:t>30</w:t>
      </w:r>
      <w:r>
        <w:t xml:space="preserve"> personnes au sein de sa direction des systèmes d’information (DSI), soit près d'un huitième de son effectif total de 340 salariés.</w:t>
      </w:r>
    </w:p>
    <w:p w:rsidR="000679B8" w:rsidRDefault="000679B8"/>
    <w:p w:rsidR="000679B8" w:rsidRDefault="00A239B5">
      <w:r>
        <w:t xml:space="preserve">La DSI est composée de 3 équipes : </w:t>
      </w:r>
    </w:p>
    <w:p w:rsidR="000679B8" w:rsidRDefault="00A239B5" w:rsidP="00553611">
      <w:pPr>
        <w:pStyle w:val="Paragraphedeliste"/>
        <w:numPr>
          <w:ilvl w:val="0"/>
          <w:numId w:val="23"/>
        </w:numPr>
      </w:pPr>
      <w:r>
        <w:t xml:space="preserve">l’équipe </w:t>
      </w:r>
      <w:r>
        <w:rPr>
          <w:bCs/>
        </w:rPr>
        <w:t>« management du SI »</w:t>
      </w:r>
      <w:r>
        <w:t xml:space="preserve"> composée du directeur des systèmes d’information (DSI), de la responsable de la sécurité du système d’information (RSSI) et de la déléguée à la protection des données (DPD), de 7 employés à la maîtrise d’ouvrage (MOA) et de 4 chefs de projet technique à la maîtrise d’œuvre (MOE) ;</w:t>
      </w:r>
    </w:p>
    <w:p w:rsidR="000679B8" w:rsidRDefault="00A239B5" w:rsidP="00553611">
      <w:pPr>
        <w:pStyle w:val="Paragraphedeliste"/>
        <w:numPr>
          <w:ilvl w:val="0"/>
          <w:numId w:val="23"/>
        </w:numPr>
        <w:spacing w:after="160" w:line="259" w:lineRule="auto"/>
      </w:pPr>
      <w:r>
        <w:t xml:space="preserve">l’équipe « des </w:t>
      </w:r>
      <w:r>
        <w:rPr>
          <w:bCs/>
        </w:rPr>
        <w:t>études »</w:t>
      </w:r>
      <w:r>
        <w:t xml:space="preserve"> avec 4 développeurs ;</w:t>
      </w:r>
    </w:p>
    <w:p w:rsidR="000679B8" w:rsidRDefault="00A239B5" w:rsidP="00553611">
      <w:pPr>
        <w:pStyle w:val="Paragraphedeliste"/>
        <w:numPr>
          <w:ilvl w:val="0"/>
          <w:numId w:val="23"/>
        </w:numPr>
        <w:spacing w:line="259" w:lineRule="auto"/>
      </w:pPr>
      <w:r>
        <w:t>l’équipe « </w:t>
      </w:r>
      <w:r>
        <w:rPr>
          <w:bCs/>
        </w:rPr>
        <w:t>infrastructures et exploitation »</w:t>
      </w:r>
      <w:r>
        <w:t xml:space="preserve"> composée d’un responsable, 7 ingénieurs ou techniciens prenant en charge le support de niveau 2 et 3 ainsi que de 4 techniciens d’exploitation.</w:t>
      </w:r>
    </w:p>
    <w:p w:rsidR="000679B8" w:rsidRDefault="000679B8"/>
    <w:p w:rsidR="000679B8" w:rsidRDefault="00A239B5">
      <w:r>
        <w:t xml:space="preserve">En 2019, CalédoBank a racheté une société de financement de crédits à la consommation afin de renforcer ses positions locales sur le marché des crédits à la consommation et à l’équipement. </w:t>
      </w:r>
    </w:p>
    <w:p w:rsidR="000679B8" w:rsidRDefault="000679B8"/>
    <w:p w:rsidR="000679B8" w:rsidRDefault="00A239B5">
      <w:r>
        <w:t>Vous travaillez au sein de la DSI de CalédoBank et vous avez pour mission d’assister</w:t>
      </w:r>
      <w:r w:rsidR="000B76CF">
        <w:t xml:space="preserve"> Léa Deschamps,</w:t>
      </w:r>
      <w:r>
        <w:t xml:space="preserve"> la responsable de la sécurité du système d’information</w:t>
      </w:r>
      <w:r w:rsidR="000B76CF">
        <w:t>,</w:t>
      </w:r>
      <w:r>
        <w:t xml:space="preserve"> dans différentes missions. </w:t>
      </w:r>
    </w:p>
    <w:p w:rsidR="000679B8" w:rsidRDefault="000679B8"/>
    <w:p w:rsidR="000679B8" w:rsidRDefault="00A239B5">
      <w:r>
        <w:t>Vous participez à l’étude d’exploitation des journaux des équipements réseaux et des serveurs à des fins de surveillance et de collecte d’informations nécessaires à l’analyse de la sécurité du SI.</w:t>
      </w:r>
    </w:p>
    <w:p w:rsidR="000679B8" w:rsidRDefault="000679B8"/>
    <w:p w:rsidR="000679B8" w:rsidRDefault="00A239B5">
      <w:r>
        <w:t>Dans le cadre du rachat de la société de financement de crédits à la consommation, vous étudiez les conditions de l’intégration de l’application de gestion des crédits à la consommation, en particulier les contraintes liées au</w:t>
      </w:r>
      <w:r w:rsidR="000B76CF">
        <w:t xml:space="preserve"> Règlement général sur la protection des données</w:t>
      </w:r>
      <w:r>
        <w:t xml:space="preserve"> </w:t>
      </w:r>
      <w:r w:rsidR="000B76CF">
        <w:t>(</w:t>
      </w:r>
      <w:r>
        <w:t>RGPD</w:t>
      </w:r>
      <w:r w:rsidR="000B76CF">
        <w:t>)</w:t>
      </w:r>
      <w:r>
        <w:t>, à la sécurité des données, à son intégration dans la zone démilitarisée (</w:t>
      </w:r>
      <w:r>
        <w:rPr>
          <w:i/>
        </w:rPr>
        <w:t>DMZ)</w:t>
      </w:r>
      <w:r>
        <w:t xml:space="preserve"> ainsi qu’à la dématérialisation de l’offre de prêt. </w:t>
      </w:r>
    </w:p>
    <w:p w:rsidR="000679B8" w:rsidRDefault="000679B8"/>
    <w:p w:rsidR="000679B8" w:rsidRDefault="00A239B5">
      <w:pPr>
        <w:rPr>
          <w:b/>
        </w:rPr>
      </w:pPr>
      <w:r>
        <w:rPr>
          <w:b/>
          <w:bCs/>
          <w:iCs/>
        </w:rPr>
        <w:t>Vous vous appuierez sur le dossier documentaire mis à votre disposition.</w:t>
      </w:r>
    </w:p>
    <w:p w:rsidR="000679B8" w:rsidRDefault="000679B8">
      <w:pPr>
        <w:rPr>
          <w:b/>
        </w:rPr>
      </w:pPr>
    </w:p>
    <w:p w:rsidR="000679B8" w:rsidRDefault="000679B8">
      <w:pPr>
        <w:rPr>
          <w:b/>
        </w:rPr>
      </w:pPr>
    </w:p>
    <w:p w:rsidR="000679B8" w:rsidRDefault="00A239B5">
      <w:pPr>
        <w:pBdr>
          <w:top w:val="single" w:sz="4" w:space="0" w:color="000000"/>
          <w:left w:val="single" w:sz="4" w:space="3" w:color="000000"/>
          <w:bottom w:val="single" w:sz="4" w:space="0" w:color="000000"/>
          <w:right w:val="single" w:sz="4" w:space="3" w:color="000000"/>
        </w:pBdr>
        <w:jc w:val="center"/>
        <w:rPr>
          <w:rFonts w:eastAsia="Arial"/>
        </w:rPr>
      </w:pPr>
      <w:r>
        <w:rPr>
          <w:rFonts w:eastAsia="Arial"/>
          <w:b/>
          <w:sz w:val="24"/>
          <w:szCs w:val="24"/>
        </w:rPr>
        <w:lastRenderedPageBreak/>
        <w:t xml:space="preserve">Dossier A – Centralisation et exploitation des informations de supervision </w:t>
      </w:r>
    </w:p>
    <w:p w:rsidR="000679B8" w:rsidRDefault="000679B8">
      <w:pPr>
        <w:widowControl w:val="0"/>
        <w:rPr>
          <w:rFonts w:eastAsia="Arial"/>
        </w:rPr>
      </w:pPr>
    </w:p>
    <w:p w:rsidR="000679B8" w:rsidRDefault="00A239B5">
      <w:r>
        <w:rPr>
          <w:b/>
          <w:bCs/>
        </w:rPr>
        <w:t>Mission A1 – Étudier l'apport de la centralisation des fichiers journaux et des métriques</w:t>
      </w:r>
    </w:p>
    <w:p w:rsidR="000679B8" w:rsidRDefault="000679B8"/>
    <w:p w:rsidR="000679B8" w:rsidRDefault="00A239B5">
      <w:r>
        <w:t>En complément de la supervision en temps réel, les ingénieurs système et réseau doivent régulièrement effectuer le suivi des données obtenues via les différents systèmes de journalisation aussi bien au niveau des actifs réseaux que des serveurs. Vous avez en charge l’étude de la solution de centralisation et d’analyse des fichiers journaux et des métriques</w:t>
      </w:r>
      <w:r w:rsidR="000B76CF">
        <w:t xml:space="preserve"> fournies par la suite logicielle</w:t>
      </w:r>
      <w:r>
        <w:t xml:space="preserve"> Elastic Stack.</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A1.1</w:t>
      </w:r>
    </w:p>
    <w:p w:rsidR="000679B8" w:rsidRDefault="00A239B5">
      <w:pPr>
        <w:pBdr>
          <w:top w:val="single" w:sz="4" w:space="0" w:color="000000"/>
          <w:left w:val="single" w:sz="4" w:space="3" w:color="000000"/>
          <w:bottom w:val="single" w:sz="4" w:space="0" w:color="000000"/>
          <w:right w:val="single" w:sz="4" w:space="3" w:color="000000"/>
        </w:pBdr>
      </w:pPr>
      <w:r>
        <w:t>Rédiger une courte synthèse expliquant en quoi les outils composant la suite logicielle Elastic Stack répondent aux besoins de la banque CalédoBank.</w:t>
      </w:r>
    </w:p>
    <w:p w:rsidR="000679B8" w:rsidRDefault="000679B8"/>
    <w:p w:rsidR="000679B8" w:rsidRDefault="00A239B5">
      <w:r>
        <w:t>Peu de temps après la mise en production de la suite logicielle Elastic Stack, les informations relevées sur le tableau de bord relatif au serveur d’échange de fichiers alertent la RSSI.</w:t>
      </w:r>
    </w:p>
    <w:p w:rsidR="000679B8" w:rsidRDefault="00A239B5">
      <w:r>
        <w:t>Une augmentation très importante du trafic vers ce serveur a été détectée. Vous devez analyser ce flux de données anormal capturé par un équipement TAP</w:t>
      </w:r>
      <w:r>
        <w:rPr>
          <w:rStyle w:val="Appelnotedebasdep"/>
        </w:rPr>
        <w:footnoteReference w:id="2"/>
      </w:r>
      <w:r>
        <w:t xml:space="preserve"> positionné avant le serveur.</w:t>
      </w:r>
    </w:p>
    <w:p w:rsidR="000679B8" w:rsidRDefault="000679B8"/>
    <w:p w:rsidR="000679B8" w:rsidRDefault="00A239B5">
      <w:pPr>
        <w:pBdr>
          <w:top w:val="single" w:sz="4" w:space="0" w:color="000000"/>
          <w:left w:val="single" w:sz="4" w:space="0" w:color="000000"/>
          <w:bottom w:val="single" w:sz="4" w:space="0" w:color="000000"/>
          <w:right w:val="single" w:sz="4" w:space="0" w:color="000000"/>
          <w:between w:val="none" w:sz="4" w:space="0" w:color="000000"/>
        </w:pBdr>
      </w:pPr>
      <w:r>
        <w:rPr>
          <w:b/>
          <w:bCs/>
        </w:rPr>
        <w:t>Question A1.2</w:t>
      </w:r>
    </w:p>
    <w:p w:rsidR="000679B8" w:rsidRDefault="00A239B5">
      <w:pPr>
        <w:pBdr>
          <w:top w:val="single" w:sz="4" w:space="0" w:color="000000"/>
          <w:left w:val="single" w:sz="4" w:space="0" w:color="000000"/>
          <w:bottom w:val="single" w:sz="4" w:space="0" w:color="000000"/>
          <w:right w:val="single" w:sz="4" w:space="0" w:color="000000"/>
          <w:between w:val="none" w:sz="4" w:space="0" w:color="000000"/>
        </w:pBdr>
      </w:pPr>
      <w:r>
        <w:t>a) Indiquer l’adresse IP du serveur de fichiers impliqué, le numéro de port et le protocole applicatif associés.</w:t>
      </w:r>
    </w:p>
    <w:p w:rsidR="000679B8" w:rsidRDefault="00A239B5">
      <w:pPr>
        <w:pBdr>
          <w:top w:val="single" w:sz="4" w:space="0" w:color="000000"/>
          <w:left w:val="single" w:sz="4" w:space="0" w:color="000000"/>
          <w:bottom w:val="single" w:sz="4" w:space="0" w:color="000000"/>
          <w:right w:val="single" w:sz="4" w:space="0" w:color="000000"/>
          <w:between w:val="none" w:sz="4" w:space="0" w:color="000000"/>
        </w:pBdr>
      </w:pPr>
      <w:r>
        <w:t xml:space="preserve">b) Identifier le type d’attaque potentiellement subie par le serveur et les éléments qui le démontrent. </w:t>
      </w:r>
      <w:r>
        <w:rPr>
          <w:bCs/>
        </w:rPr>
        <w:t xml:space="preserve">Puis, </w:t>
      </w:r>
      <w:r>
        <w:t xml:space="preserve">indiquer, si selon vous l’attaque a réussi ou non. </w:t>
      </w:r>
      <w:r>
        <w:rPr>
          <w:i/>
          <w:iCs/>
        </w:rPr>
        <w:t>Justifier la réponse.</w:t>
      </w:r>
    </w:p>
    <w:p w:rsidR="000679B8" w:rsidRDefault="000679B8"/>
    <w:p w:rsidR="000679B8" w:rsidRDefault="00A239B5">
      <w:pPr>
        <w:pBdr>
          <w:top w:val="single" w:sz="4" w:space="0" w:color="000000"/>
          <w:left w:val="single" w:sz="4" w:space="0" w:color="000000"/>
          <w:bottom w:val="single" w:sz="4" w:space="0" w:color="000000"/>
          <w:right w:val="single" w:sz="4" w:space="0" w:color="000000"/>
          <w:between w:val="none" w:sz="4" w:space="0" w:color="000000"/>
        </w:pBdr>
      </w:pPr>
      <w:r>
        <w:rPr>
          <w:b/>
          <w:bCs/>
        </w:rPr>
        <w:t>Question A1.3</w:t>
      </w:r>
    </w:p>
    <w:p w:rsidR="000679B8" w:rsidRDefault="00A239B5">
      <w:pPr>
        <w:pBdr>
          <w:top w:val="single" w:sz="4" w:space="0" w:color="000000"/>
          <w:left w:val="single" w:sz="4" w:space="0" w:color="000000"/>
          <w:bottom w:val="single" w:sz="4" w:space="0" w:color="000000"/>
          <w:right w:val="single" w:sz="4" w:space="0" w:color="000000"/>
          <w:between w:val="none" w:sz="4" w:space="0" w:color="000000"/>
        </w:pBdr>
      </w:pPr>
      <w:r>
        <w:t xml:space="preserve">Indiquer deux mesures que vous prendriez, au niveau de la configuration du serveur sans recours à un matériel supplémentaire, pour améliorer le niveau de protection contre ce type d’attaque. </w:t>
      </w:r>
      <w:r>
        <w:rPr>
          <w:i/>
        </w:rPr>
        <w:t>Justifier la réponse.</w:t>
      </w:r>
    </w:p>
    <w:p w:rsidR="000679B8" w:rsidRDefault="000679B8"/>
    <w:p w:rsidR="000679B8" w:rsidRDefault="00A239B5">
      <w:r>
        <w:rPr>
          <w:b/>
        </w:rPr>
        <w:t>Mission A2 - Rechercher des vulnérabilités dans l’infrastructure système et applicative</w:t>
      </w:r>
    </w:p>
    <w:p w:rsidR="000679B8" w:rsidRDefault="000679B8"/>
    <w:p w:rsidR="000679B8" w:rsidRDefault="00A239B5">
      <w:r>
        <w:t>Suite à une alerte du réseau CERT.FR, datant du 22 septembre 2020, indiquant une recrudescence d’attaques dans le milieu bancaire par le cheval de Troie Emotet, Léa Deschamps, la RSSI de CalédoBank, vous demande de vérifier que le système informatique n’a pas été infecté et de lui remettre un document indiquant la procédure suivie.</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A2.1</w:t>
      </w:r>
    </w:p>
    <w:p w:rsidR="000679B8" w:rsidRDefault="00A239B5">
      <w:pPr>
        <w:pBdr>
          <w:top w:val="single" w:sz="4" w:space="0" w:color="000000"/>
          <w:left w:val="single" w:sz="4" w:space="3" w:color="000000"/>
          <w:bottom w:val="single" w:sz="4" w:space="0" w:color="000000"/>
          <w:right w:val="single" w:sz="4" w:space="3" w:color="000000"/>
        </w:pBdr>
      </w:pPr>
      <w:r>
        <w:t>Détailler la recherche de traces permettant d’établir si le système informatique est infecté ou non par le cheval de Troie Emotet.</w:t>
      </w:r>
    </w:p>
    <w:p w:rsidR="000679B8" w:rsidRDefault="000679B8"/>
    <w:p w:rsidR="000679B8" w:rsidRDefault="00A239B5">
      <w:r>
        <w:t>Aucun indice ne semble faire penser que le système informatique soit infecté actuellement. Seulement la recrudescence de ce cheval de Troie inquiète Léa Deschamps. Elle vous demande de proposer une stratégie visant à réduire les risques de compromission par ce logiciel malveillant.</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A2.2</w:t>
      </w:r>
    </w:p>
    <w:p w:rsidR="000679B8" w:rsidRDefault="00A239B5">
      <w:pPr>
        <w:pBdr>
          <w:top w:val="single" w:sz="4" w:space="0" w:color="000000"/>
          <w:left w:val="single" w:sz="4" w:space="3" w:color="000000"/>
          <w:bottom w:val="single" w:sz="4" w:space="0" w:color="000000"/>
          <w:right w:val="single" w:sz="4" w:space="3" w:color="000000"/>
        </w:pBdr>
        <w:rPr>
          <w:i/>
        </w:rPr>
      </w:pPr>
      <w:r>
        <w:t xml:space="preserve">Proposer trois mesures à mettre en place afin de réduire les risques de compromission par ce logiciel malveillant. </w:t>
      </w:r>
      <w:r>
        <w:rPr>
          <w:i/>
          <w:iCs/>
        </w:rPr>
        <w:t>Justifier la réponse.</w:t>
      </w:r>
    </w:p>
    <w:p w:rsidR="000679B8" w:rsidRDefault="000679B8">
      <w:pPr>
        <w:pBdr>
          <w:top w:val="single" w:sz="4" w:space="0" w:color="000000"/>
          <w:left w:val="single" w:sz="4" w:space="3" w:color="000000"/>
          <w:bottom w:val="single" w:sz="4" w:space="0" w:color="000000"/>
          <w:right w:val="single" w:sz="4" w:space="3" w:color="000000"/>
        </w:pBdr>
      </w:pPr>
    </w:p>
    <w:p w:rsidR="000679B8" w:rsidRDefault="000679B8">
      <w:pPr>
        <w:widowControl w:val="0"/>
      </w:pPr>
    </w:p>
    <w:p w:rsidR="000679B8" w:rsidRDefault="00A239B5">
      <w:pPr>
        <w:pBdr>
          <w:top w:val="single" w:sz="4" w:space="0" w:color="000000"/>
          <w:left w:val="single" w:sz="4" w:space="3" w:color="000000"/>
          <w:bottom w:val="single" w:sz="4" w:space="0" w:color="000000"/>
          <w:right w:val="single" w:sz="4" w:space="3" w:color="000000"/>
        </w:pBdr>
        <w:jc w:val="center"/>
        <w:rPr>
          <w:rFonts w:eastAsia="Arial"/>
        </w:rPr>
      </w:pPr>
      <w:r>
        <w:rPr>
          <w:rFonts w:eastAsia="Arial"/>
          <w:b/>
          <w:sz w:val="24"/>
          <w:szCs w:val="24"/>
        </w:rPr>
        <w:lastRenderedPageBreak/>
        <w:t>Dossier B – </w:t>
      </w:r>
      <w:r>
        <w:rPr>
          <w:b/>
          <w:sz w:val="24"/>
        </w:rPr>
        <w:t>Intégration de l’application de gestion des crédits à la consommation</w:t>
      </w:r>
    </w:p>
    <w:p w:rsidR="000679B8" w:rsidRDefault="000679B8">
      <w:pPr>
        <w:widowControl w:val="0"/>
      </w:pPr>
    </w:p>
    <w:p w:rsidR="000679B8" w:rsidRDefault="00A239B5">
      <w:pPr>
        <w:widowControl w:val="0"/>
      </w:pPr>
      <w:r>
        <w:t xml:space="preserve">CalédoBank, qui jusqu’alors sous-traitait les demandes de crédit à la consommation à la société rachetée, souhaite intégrer l’activité de gestion des demandes de crédits à la consommation à son système d’information. La banque souhaite étudier le développement d’une application </w:t>
      </w:r>
      <w:r>
        <w:rPr>
          <w:i/>
        </w:rPr>
        <w:t>web</w:t>
      </w:r>
      <w:r>
        <w:t xml:space="preserve"> spécifique permettant de collecter les informations du demandeur de crédit à la consommation et de lui proposer l’offre de prêt correspondante. Cette application dénommée CréditPlus sera dans un premier temps liée avec l’application CréditCal (application de demandes de crédit à la consommation) afin d’accéder à sa base de données spécifique et à l’application interne de gestion des prêts à la consommation de CalédoBank.</w:t>
      </w:r>
    </w:p>
    <w:p w:rsidR="000679B8" w:rsidRDefault="000679B8">
      <w:pPr>
        <w:widowControl w:val="0"/>
        <w:rPr>
          <w:rFonts w:eastAsia="Arial"/>
        </w:rPr>
      </w:pPr>
    </w:p>
    <w:p w:rsidR="000679B8" w:rsidRDefault="00A239B5">
      <w:pPr>
        <w:rPr>
          <w:b/>
          <w:bCs/>
        </w:rPr>
      </w:pPr>
      <w:r>
        <w:rPr>
          <w:b/>
          <w:bCs/>
        </w:rPr>
        <w:t>Mission B1 – Vérifier la procédure de demande de crédit à la consommation</w:t>
      </w:r>
    </w:p>
    <w:p w:rsidR="000679B8" w:rsidRDefault="000679B8">
      <w:pPr>
        <w:rPr>
          <w:b/>
          <w:bCs/>
        </w:rPr>
      </w:pPr>
    </w:p>
    <w:p w:rsidR="000679B8" w:rsidRDefault="00A239B5">
      <w:r>
        <w:t xml:space="preserve">La DPD souhaite vérifier que le recueil et le traitement des données envisagés dans le cadre de la nouvelle application </w:t>
      </w:r>
      <w:r>
        <w:rPr>
          <w:i/>
        </w:rPr>
        <w:t>web</w:t>
      </w:r>
      <w:r>
        <w:t xml:space="preserve"> CréditPlus sont conformes au RGPD, elle vous demande de participer à l’analyse d’impact relative à la protection des données.</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B1.1</w:t>
      </w:r>
    </w:p>
    <w:p w:rsidR="000679B8" w:rsidRDefault="00A239B5">
      <w:pPr>
        <w:pBdr>
          <w:top w:val="single" w:sz="4" w:space="0" w:color="000000"/>
          <w:left w:val="single" w:sz="4" w:space="3" w:color="000000"/>
          <w:bottom w:val="single" w:sz="4" w:space="0" w:color="000000"/>
          <w:right w:val="single" w:sz="4" w:space="3" w:color="000000"/>
        </w:pBdr>
      </w:pPr>
      <w:r>
        <w:t>Identifier, parmi les données personnelles collectées à travers le formulaire de demande de crédit, celles qui paraissent non pertinentes ou qui porteraient atteinte à la vie privée au regard du RGPD.</w:t>
      </w:r>
    </w:p>
    <w:p w:rsidR="000679B8" w:rsidRDefault="000679B8">
      <w:pPr>
        <w:pBdr>
          <w:top w:val="single" w:sz="4" w:space="0" w:color="000000"/>
          <w:left w:val="single" w:sz="4" w:space="3" w:color="000000"/>
          <w:bottom w:val="single" w:sz="4" w:space="0" w:color="000000"/>
          <w:right w:val="single" w:sz="4" w:space="3" w:color="000000"/>
        </w:pBdr>
      </w:pPr>
    </w:p>
    <w:p w:rsidR="000679B8" w:rsidRDefault="00A239B5">
      <w:pPr>
        <w:pBdr>
          <w:top w:val="single" w:sz="4" w:space="0" w:color="000000"/>
          <w:left w:val="single" w:sz="4" w:space="3" w:color="000000"/>
          <w:bottom w:val="single" w:sz="4" w:space="0" w:color="000000"/>
          <w:right w:val="single" w:sz="4" w:space="3" w:color="000000"/>
        </w:pBdr>
        <w:rPr>
          <w:b/>
        </w:rPr>
      </w:pPr>
      <w:r>
        <w:rPr>
          <w:b/>
        </w:rPr>
        <w:t>Question B1.2</w:t>
      </w:r>
    </w:p>
    <w:p w:rsidR="000679B8" w:rsidRDefault="00A239B5">
      <w:pPr>
        <w:pBdr>
          <w:top w:val="single" w:sz="4" w:space="0" w:color="000000"/>
          <w:left w:val="single" w:sz="4" w:space="3" w:color="000000"/>
          <w:bottom w:val="single" w:sz="4" w:space="0" w:color="000000"/>
          <w:right w:val="single" w:sz="4" w:space="3" w:color="000000"/>
        </w:pBdr>
      </w:pPr>
      <w:r>
        <w:t xml:space="preserve">a) Relever les droits de l’utilisateur du service mentionnés dans le formulaire de demande de crédit. </w:t>
      </w:r>
    </w:p>
    <w:p w:rsidR="000679B8" w:rsidRDefault="00A239B5">
      <w:pPr>
        <w:pBdr>
          <w:top w:val="single" w:sz="4" w:space="0" w:color="000000"/>
          <w:left w:val="single" w:sz="4" w:space="3" w:color="000000"/>
          <w:bottom w:val="single" w:sz="4" w:space="0" w:color="000000"/>
          <w:right w:val="single" w:sz="4" w:space="3" w:color="000000"/>
        </w:pBdr>
      </w:pPr>
      <w:r>
        <w:t xml:space="preserve">b) Indiquer si ces droits sont tous présents. </w:t>
      </w:r>
      <w:r>
        <w:rPr>
          <w:i/>
        </w:rPr>
        <w:t>Justifier la réponse.</w:t>
      </w:r>
    </w:p>
    <w:p w:rsidR="000679B8" w:rsidRDefault="000679B8">
      <w:pPr>
        <w:rPr>
          <w:b/>
          <w:bCs/>
        </w:rPr>
      </w:pPr>
    </w:p>
    <w:p w:rsidR="000679B8" w:rsidRDefault="00A239B5">
      <w:r>
        <w:t>CalédoBank a identifié les risques sur l’application de gestion des crédits à la consommation</w:t>
      </w:r>
      <w:r>
        <w:rPr>
          <w:b/>
        </w:rPr>
        <w:t xml:space="preserve">. </w:t>
      </w:r>
      <w:r>
        <w:t xml:space="preserve">Vous </w:t>
      </w:r>
      <w:r w:rsidR="000B76CF">
        <w:t>avez la</w:t>
      </w:r>
      <w:r>
        <w:t xml:space="preserve"> charge de l’analyse de deux risques :</w:t>
      </w:r>
    </w:p>
    <w:p w:rsidR="000679B8" w:rsidRDefault="00A239B5" w:rsidP="00553611">
      <w:pPr>
        <w:pStyle w:val="Paragraphedeliste"/>
        <w:numPr>
          <w:ilvl w:val="0"/>
          <w:numId w:val="20"/>
        </w:numPr>
      </w:pPr>
      <w:r>
        <w:t>risque 1 : vol d’une tablette par une personne externe à CalédoBank ;</w:t>
      </w:r>
    </w:p>
    <w:p w:rsidR="000679B8" w:rsidRDefault="00A239B5" w:rsidP="00553611">
      <w:pPr>
        <w:pStyle w:val="Paragraphedeliste"/>
        <w:numPr>
          <w:ilvl w:val="0"/>
          <w:numId w:val="20"/>
        </w:numPr>
      </w:pPr>
      <w:r>
        <w:t xml:space="preserve">risque 2 : un pirate intercepte les données transmises </w:t>
      </w:r>
      <w:r w:rsidR="000B76CF">
        <w:t>via le réseau</w:t>
      </w:r>
      <w:r>
        <w:t xml:space="preserve"> Wifi.</w:t>
      </w:r>
    </w:p>
    <w:p w:rsidR="000679B8" w:rsidRDefault="000679B8">
      <w:pPr>
        <w:rPr>
          <w:b/>
        </w:rPr>
      </w:pPr>
    </w:p>
    <w:p w:rsidR="000679B8" w:rsidRDefault="00A239B5">
      <w:pPr>
        <w:pBdr>
          <w:top w:val="single" w:sz="4" w:space="0" w:color="000000"/>
          <w:left w:val="single" w:sz="4" w:space="3" w:color="000000"/>
          <w:bottom w:val="single" w:sz="4" w:space="0" w:color="000000"/>
          <w:right w:val="single" w:sz="4" w:space="3" w:color="000000"/>
        </w:pBdr>
      </w:pPr>
      <w:r>
        <w:rPr>
          <w:b/>
          <w:bCs/>
        </w:rPr>
        <w:t>Question B1.3</w:t>
      </w:r>
    </w:p>
    <w:p w:rsidR="000679B8" w:rsidRDefault="00A239B5">
      <w:pPr>
        <w:pBdr>
          <w:top w:val="single" w:sz="4" w:space="0" w:color="000000"/>
          <w:left w:val="single" w:sz="4" w:space="3" w:color="000000"/>
          <w:bottom w:val="single" w:sz="4" w:space="0" w:color="000000"/>
          <w:right w:val="single" w:sz="4" w:space="3" w:color="000000"/>
        </w:pBdr>
        <w:rPr>
          <w:i/>
        </w:rPr>
      </w:pPr>
      <w:r>
        <w:t xml:space="preserve">Proposer pour chaque risque les niveaux de gravité et de vraisemblance en les justifiant ainsi que les impacts sur les critères de sécurité. </w:t>
      </w:r>
      <w:r>
        <w:rPr>
          <w:i/>
        </w:rPr>
        <w:t>Vous vous appuierez sur la méthode préconisée dans le document B5.</w:t>
      </w:r>
    </w:p>
    <w:p w:rsidR="000679B8" w:rsidRDefault="000679B8">
      <w:pPr>
        <w:pBdr>
          <w:top w:val="single" w:sz="4" w:space="0" w:color="000000"/>
          <w:left w:val="single" w:sz="4" w:space="3" w:color="000000"/>
          <w:bottom w:val="single" w:sz="4" w:space="0" w:color="000000"/>
          <w:right w:val="single" w:sz="4" w:space="3" w:color="000000"/>
        </w:pBdr>
      </w:pPr>
    </w:p>
    <w:p w:rsidR="000679B8" w:rsidRDefault="00A239B5">
      <w:pPr>
        <w:pBdr>
          <w:top w:val="single" w:sz="4" w:space="0" w:color="000000"/>
          <w:left w:val="single" w:sz="4" w:space="3" w:color="000000"/>
          <w:bottom w:val="single" w:sz="4" w:space="0" w:color="000000"/>
          <w:right w:val="single" w:sz="4" w:space="3" w:color="000000"/>
        </w:pBdr>
      </w:pPr>
      <w:r>
        <w:rPr>
          <w:b/>
          <w:bCs/>
        </w:rPr>
        <w:t>Question B1.4</w:t>
      </w:r>
    </w:p>
    <w:p w:rsidR="000679B8" w:rsidRDefault="00A239B5">
      <w:pPr>
        <w:pBdr>
          <w:top w:val="single" w:sz="4" w:space="0" w:color="000000"/>
          <w:left w:val="single" w:sz="4" w:space="3" w:color="000000"/>
          <w:bottom w:val="single" w:sz="4" w:space="0" w:color="000000"/>
          <w:right w:val="single" w:sz="4" w:space="3" w:color="000000"/>
        </w:pBdr>
      </w:pPr>
      <w:r>
        <w:rPr>
          <w:bCs/>
        </w:rPr>
        <w:t>Proposer, pour chacun des risques identifiés, trois mesures permettant de les diminuer.</w:t>
      </w:r>
    </w:p>
    <w:p w:rsidR="000679B8" w:rsidRDefault="000679B8"/>
    <w:p w:rsidR="000679B8" w:rsidRDefault="00A239B5">
      <w:r>
        <w:rPr>
          <w:b/>
          <w:bCs/>
        </w:rPr>
        <w:t>Mission B2 – Dématérialiser la procédure d’offre de prêt</w:t>
      </w:r>
    </w:p>
    <w:p w:rsidR="000679B8" w:rsidRDefault="000679B8"/>
    <w:p w:rsidR="000679B8" w:rsidRDefault="00A239B5">
      <w:pPr>
        <w:rPr>
          <w:rFonts w:eastAsia="Arial"/>
          <w:color w:val="000000"/>
        </w:rPr>
      </w:pPr>
      <w:r>
        <w:t xml:space="preserve">Vous avez </w:t>
      </w:r>
      <w:r w:rsidR="000B76CF">
        <w:t>la</w:t>
      </w:r>
      <w:r>
        <w:t xml:space="preserve"> charge d’étudier la possibilité pour le client d’accepter l’offre de prêt en la signant électroniquement et de convaincre le DSI du bien fondé de </w:t>
      </w:r>
      <w:r w:rsidR="000B76CF">
        <w:t>cette</w:t>
      </w:r>
      <w:r>
        <w:t xml:space="preserve"> proposition. </w:t>
      </w:r>
      <w:r>
        <w:rPr>
          <w:rFonts w:eastAsia="Arial"/>
          <w:color w:val="000000"/>
        </w:rPr>
        <w:t>Le type d’authentification prévu, permettant d’accéder à la signature électronique, est le suivant :</w:t>
      </w:r>
    </w:p>
    <w:p w:rsidR="000679B8" w:rsidRDefault="00A239B5" w:rsidP="00553611">
      <w:pPr>
        <w:pStyle w:val="Paragraphedeliste"/>
        <w:numPr>
          <w:ilvl w:val="0"/>
          <w:numId w:val="21"/>
        </w:numPr>
        <w:rPr>
          <w:rFonts w:eastAsia="Arial"/>
          <w:color w:val="000000"/>
        </w:rPr>
      </w:pPr>
      <w:r>
        <w:rPr>
          <w:rFonts w:eastAsia="Arial"/>
          <w:color w:val="000000"/>
        </w:rPr>
        <w:t>la connexion à l’espace client se réalise via une authentification classique avec un nom d'utilisateur et un mot de passe ;</w:t>
      </w:r>
    </w:p>
    <w:p w:rsidR="000679B8" w:rsidRDefault="00A239B5" w:rsidP="00553611">
      <w:pPr>
        <w:pStyle w:val="Paragraphedeliste"/>
        <w:numPr>
          <w:ilvl w:val="0"/>
          <w:numId w:val="21"/>
        </w:numPr>
        <w:rPr>
          <w:rFonts w:eastAsia="Arial"/>
          <w:color w:val="000000"/>
        </w:rPr>
      </w:pPr>
      <w:r>
        <w:rPr>
          <w:rFonts w:eastAsia="Arial"/>
          <w:color w:val="000000"/>
        </w:rPr>
        <w:t xml:space="preserve">pour chaque opération sensible, un </w:t>
      </w:r>
      <w:r>
        <w:t>code de vérification est ensuite envoyé par SMS sur le téléphone portable d</w:t>
      </w:r>
      <w:r w:rsidR="000B76CF">
        <w:t>e la personne</w:t>
      </w:r>
      <w:r>
        <w:t xml:space="preserve"> client</w:t>
      </w:r>
      <w:r w:rsidR="000B76CF">
        <w:t>e</w:t>
      </w:r>
      <w:r>
        <w:t>.</w:t>
      </w:r>
    </w:p>
    <w:p w:rsidR="000679B8" w:rsidRDefault="00A239B5">
      <w:pPr>
        <w:rPr>
          <w:rFonts w:eastAsia="Arial"/>
          <w:color w:val="000000"/>
        </w:rPr>
      </w:pPr>
      <w:r>
        <w:t xml:space="preserve">Mais la lecture des nouvelles recommandations de l’ANSSI (document B6.1) alerte </w:t>
      </w:r>
      <w:r w:rsidR="000B76CF">
        <w:t>Léa</w:t>
      </w:r>
      <w:r>
        <w:t xml:space="preserve"> Deschamps sur le niveau de sécurité mis en œuvre.</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rPr>
        <w:t>Question B2.1</w:t>
      </w:r>
    </w:p>
    <w:p w:rsidR="000679B8" w:rsidRDefault="00A239B5">
      <w:pPr>
        <w:pBdr>
          <w:top w:val="single" w:sz="4" w:space="0" w:color="000000"/>
          <w:left w:val="single" w:sz="4" w:space="3" w:color="000000"/>
          <w:bottom w:val="single" w:sz="4" w:space="0" w:color="000000"/>
          <w:right w:val="single" w:sz="4" w:space="3" w:color="000000"/>
        </w:pBdr>
      </w:pPr>
      <w:r>
        <w:t>Déterminer si l’authentification d</w:t>
      </w:r>
      <w:r w:rsidR="000B76CF">
        <w:t>e la personne</w:t>
      </w:r>
      <w:r>
        <w:t xml:space="preserve"> client</w:t>
      </w:r>
      <w:r w:rsidR="000B76CF">
        <w:t>e</w:t>
      </w:r>
      <w:r>
        <w:t xml:space="preserve"> dans la procédure peut être qualifiée de forte. </w:t>
      </w:r>
      <w:r>
        <w:rPr>
          <w:i/>
        </w:rPr>
        <w:t>Justifier la réponse.</w:t>
      </w:r>
    </w:p>
    <w:p w:rsidR="000679B8" w:rsidRDefault="000679B8"/>
    <w:p w:rsidR="000679B8" w:rsidRDefault="00A239B5">
      <w:r>
        <w:lastRenderedPageBreak/>
        <w:t xml:space="preserve">Vous réalisez un ensemble de tests techniques afin de vous assurer du fonctionnement sécurisé de la procédure de signature par l’application CréditPlus. </w:t>
      </w:r>
    </w:p>
    <w:p w:rsidR="000679B8" w:rsidRDefault="000679B8"/>
    <w:p w:rsidR="000679B8" w:rsidRDefault="00A239B5">
      <w:r>
        <w:t xml:space="preserve">Dans un premier temps, vous avez signé un document au format PDF en utilisant un ensemble de commandes sous environnement Linux sur le serveur </w:t>
      </w:r>
      <w:r>
        <w:rPr>
          <w:i/>
        </w:rPr>
        <w:t>web</w:t>
      </w:r>
      <w:r>
        <w:t>. Vous devez maintenant vérifier que la signature est conforme. Pour cela vous disposez du certificat éphémère produit par l’autorité de certification, du document qui a été signé, de la signature et de la syntaxe des commandes nécessaires.</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B2.2</w:t>
      </w:r>
    </w:p>
    <w:p w:rsidR="000679B8" w:rsidRDefault="00A239B5">
      <w:pPr>
        <w:pBdr>
          <w:top w:val="single" w:sz="4" w:space="0" w:color="000000"/>
          <w:left w:val="single" w:sz="4" w:space="3" w:color="000000"/>
          <w:bottom w:val="single" w:sz="4" w:space="0" w:color="000000"/>
          <w:right w:val="single" w:sz="4" w:space="3" w:color="000000"/>
        </w:pBdr>
      </w:pPr>
      <w:r>
        <w:t>Proposer la démarche à suivre pour vérifier la signature en détaillant les commandes OpenSSL que vous utilisez.</w:t>
      </w:r>
    </w:p>
    <w:p w:rsidR="000679B8" w:rsidRDefault="000679B8"/>
    <w:p w:rsidR="000679B8" w:rsidRDefault="00A239B5">
      <w:r>
        <w:t>Le principe de la dématérialisation de l’offre de prêt est adopté. Il est maintenant nécessaire de préparer le changement.</w:t>
      </w:r>
    </w:p>
    <w:p w:rsidR="000679B8" w:rsidRDefault="000679B8"/>
    <w:p w:rsidR="000679B8" w:rsidRDefault="00A239B5">
      <w:r>
        <w:t xml:space="preserve">La réception d’un courriel </w:t>
      </w:r>
      <w:r w:rsidR="000B76CF">
        <w:t>(</w:t>
      </w:r>
      <w:r w:rsidR="000B76CF" w:rsidRPr="00B5509C">
        <w:rPr>
          <w:i/>
        </w:rPr>
        <w:t>mail</w:t>
      </w:r>
      <w:r w:rsidR="000B76CF">
        <w:t xml:space="preserve">) </w:t>
      </w:r>
      <w:r w:rsidRPr="000B76CF">
        <w:t>par</w:t>
      </w:r>
      <w:r>
        <w:t xml:space="preserve"> le client est le point de départ de l’acceptation de l’offre de prêt à distance. C’est pourquoi CalédoBank souhaite minimiser les risques d’hameçonnage de ses clients en affichant un avertissement sur le site de CalédoBank lors de la demande initiale de crédit. Le DSI vous confie cette tâche d’information des clients.</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B2.3</w:t>
      </w:r>
    </w:p>
    <w:p w:rsidR="000679B8" w:rsidRDefault="00A239B5">
      <w:pPr>
        <w:pBdr>
          <w:top w:val="single" w:sz="4" w:space="0" w:color="000000"/>
          <w:left w:val="single" w:sz="4" w:space="3" w:color="000000"/>
          <w:bottom w:val="single" w:sz="4" w:space="0" w:color="000000"/>
          <w:right w:val="single" w:sz="4" w:space="3" w:color="000000"/>
        </w:pBdr>
      </w:pPr>
      <w:r>
        <w:t>Lister trois éléments à intégrer dans l’avertissement précisant les précautions à prendre par le client lors de la réception d’un courriel (</w:t>
      </w:r>
      <w:r>
        <w:rPr>
          <w:i/>
        </w:rPr>
        <w:t>mail</w:t>
      </w:r>
      <w:r>
        <w:t xml:space="preserve">) supposé provenir de CalédoBank. </w:t>
      </w:r>
    </w:p>
    <w:p w:rsidR="000679B8" w:rsidRDefault="000679B8"/>
    <w:p w:rsidR="000679B8" w:rsidRDefault="00A239B5">
      <w:r>
        <w:rPr>
          <w:b/>
          <w:bCs/>
        </w:rPr>
        <w:t>Mission B3 – Sécuriser l’hébergement des applications de la zone démilitarisée (</w:t>
      </w:r>
      <w:r>
        <w:rPr>
          <w:b/>
          <w:bCs/>
          <w:i/>
        </w:rPr>
        <w:t>DMZ</w:t>
      </w:r>
      <w:r>
        <w:rPr>
          <w:b/>
          <w:bCs/>
        </w:rPr>
        <w:t>)</w:t>
      </w:r>
    </w:p>
    <w:p w:rsidR="000679B8" w:rsidRDefault="000679B8"/>
    <w:p w:rsidR="000679B8" w:rsidRDefault="00A239B5">
      <w:r>
        <w:t>La RSSI, Léa Deschamps, a fait appel à une entreprise spécialisée pour réaliser un audit de sécurité concernant l’application de gestion de crédits qui serait hébergée dans la zone démilitarisée. Leurs conclusions alertent tout particulièrement sur les limites de l’architecture existante en terme</w:t>
      </w:r>
      <w:r w:rsidR="000B76CF">
        <w:t>s</w:t>
      </w:r>
      <w:r>
        <w:t xml:space="preserve"> de sécurité. </w:t>
      </w:r>
    </w:p>
    <w:p w:rsidR="000679B8" w:rsidRDefault="000679B8"/>
    <w:p w:rsidR="000679B8" w:rsidRDefault="00A239B5">
      <w:r>
        <w:t>Suite à cet audit et à la prise en compte des recommandations de l’ANSSI</w:t>
      </w:r>
      <w:r w:rsidR="000B76CF">
        <w:t>,</w:t>
      </w:r>
      <w:r>
        <w:t xml:space="preserve"> dont un extrait est fourni dans le dossier documentaire, la RSSI propose dans l’urgence, sans ajout de matériel supplémentaire, une nouvelle architecture dont le schéma de principe figure dans le document B8.2. </w:t>
      </w:r>
    </w:p>
    <w:p w:rsidR="000679B8" w:rsidRDefault="00A239B5">
      <w:r>
        <w:t xml:space="preserve">Vous </w:t>
      </w:r>
      <w:r w:rsidR="000B76CF">
        <w:t>avez la</w:t>
      </w:r>
      <w:r>
        <w:t xml:space="preserve"> charge de produire une synthèse justifiant le bien-fondé de cette proposition à destination d</w:t>
      </w:r>
      <w:r w:rsidR="00B06CB3">
        <w:t>u</w:t>
      </w:r>
      <w:r>
        <w:t xml:space="preserve"> DSI.</w:t>
      </w:r>
    </w:p>
    <w:p w:rsidR="000679B8" w:rsidRDefault="000679B8"/>
    <w:p w:rsidR="000679B8" w:rsidRDefault="00A239B5">
      <w:pPr>
        <w:pBdr>
          <w:top w:val="single" w:sz="4" w:space="0" w:color="000000"/>
          <w:left w:val="single" w:sz="4" w:space="3" w:color="000000"/>
          <w:bottom w:val="single" w:sz="4" w:space="0" w:color="000000"/>
          <w:right w:val="single" w:sz="4" w:space="3" w:color="000000"/>
        </w:pBdr>
      </w:pPr>
      <w:r>
        <w:rPr>
          <w:b/>
          <w:bCs/>
        </w:rPr>
        <w:t>Question B3.1</w:t>
      </w:r>
    </w:p>
    <w:p w:rsidR="000679B8" w:rsidRDefault="00A239B5">
      <w:pPr>
        <w:pBdr>
          <w:top w:val="single" w:sz="4" w:space="0" w:color="000000"/>
          <w:left w:val="single" w:sz="4" w:space="3" w:color="000000"/>
          <w:bottom w:val="single" w:sz="4" w:space="0" w:color="000000"/>
          <w:right w:val="single" w:sz="4" w:space="3" w:color="000000"/>
        </w:pBdr>
      </w:pPr>
      <w:r>
        <w:t xml:space="preserve">a) Expliquer en quoi l’architecture actuelle est insuffisante pour garantir un niveau de sécurité au regard des recommandations de l’ANSSI. </w:t>
      </w:r>
    </w:p>
    <w:p w:rsidR="000679B8" w:rsidRDefault="00A239B5">
      <w:pPr>
        <w:pBdr>
          <w:top w:val="single" w:sz="4" w:space="0" w:color="000000"/>
          <w:left w:val="single" w:sz="4" w:space="3" w:color="000000"/>
          <w:bottom w:val="single" w:sz="4" w:space="0" w:color="000000"/>
          <w:right w:val="single" w:sz="4" w:space="3" w:color="000000"/>
        </w:pBdr>
      </w:pPr>
      <w:r>
        <w:t xml:space="preserve">b) Justifier en conséquence la nouvelle infrastructure physique proposée. </w:t>
      </w:r>
    </w:p>
    <w:p w:rsidR="000679B8" w:rsidRDefault="000679B8"/>
    <w:p w:rsidR="000679B8" w:rsidRDefault="00A239B5">
      <w:pPr>
        <w:rPr>
          <w:b/>
        </w:rPr>
      </w:pPr>
      <w:r>
        <w:t xml:space="preserve">Après validation de la proposition, vous </w:t>
      </w:r>
      <w:r w:rsidR="00B06CB3">
        <w:t>avez la</w:t>
      </w:r>
      <w:r>
        <w:t xml:space="preserve"> charge de m</w:t>
      </w:r>
      <w:r w:rsidR="00B06CB3">
        <w:t>ettre</w:t>
      </w:r>
      <w:r>
        <w:t xml:space="preserve"> en œuvre cette infrastructure temporaire.</w:t>
      </w:r>
    </w:p>
    <w:p w:rsidR="000679B8" w:rsidRDefault="000679B8"/>
    <w:p w:rsidR="000679B8" w:rsidRDefault="00A239B5">
      <w:pPr>
        <w:pBdr>
          <w:top w:val="single" w:sz="4" w:space="0" w:color="000000"/>
          <w:left w:val="single" w:sz="4" w:space="0" w:color="000000"/>
          <w:bottom w:val="single" w:sz="4" w:space="0" w:color="000000"/>
          <w:right w:val="single" w:sz="4" w:space="0" w:color="000000"/>
          <w:between w:val="none" w:sz="4" w:space="0" w:color="000000"/>
        </w:pBdr>
        <w:rPr>
          <w:b/>
        </w:rPr>
      </w:pPr>
      <w:r>
        <w:rPr>
          <w:b/>
        </w:rPr>
        <w:t>Question B3.2</w:t>
      </w:r>
    </w:p>
    <w:p w:rsidR="000679B8" w:rsidRDefault="00A239B5">
      <w:pPr>
        <w:pBdr>
          <w:top w:val="single" w:sz="4" w:space="0" w:color="000000"/>
          <w:left w:val="single" w:sz="4" w:space="0" w:color="000000"/>
          <w:bottom w:val="single" w:sz="4" w:space="0" w:color="000000"/>
          <w:right w:val="single" w:sz="4" w:space="0" w:color="000000"/>
          <w:between w:val="none" w:sz="4" w:space="0" w:color="000000"/>
        </w:pBdr>
      </w:pPr>
      <w:r>
        <w:t xml:space="preserve">a) Proposer, sur la nouvelle architecture, une répartition des sept serveurs virtuels (décrits en fin de document 2) fournissant les services exposés. </w:t>
      </w:r>
      <w:r>
        <w:rPr>
          <w:i/>
          <w:iCs/>
        </w:rPr>
        <w:t>Justifier la réponse.</w:t>
      </w:r>
    </w:p>
    <w:p w:rsidR="000679B8" w:rsidRDefault="00A239B5">
      <w:pPr>
        <w:pBdr>
          <w:top w:val="single" w:sz="4" w:space="0" w:color="000000"/>
          <w:left w:val="single" w:sz="4" w:space="0" w:color="000000"/>
          <w:bottom w:val="single" w:sz="4" w:space="0" w:color="000000"/>
          <w:right w:val="single" w:sz="4" w:space="0" w:color="000000"/>
          <w:between w:val="none" w:sz="4" w:space="0" w:color="000000"/>
        </w:pBdr>
        <w:rPr>
          <w:i/>
        </w:rPr>
      </w:pPr>
      <w:r>
        <w:t xml:space="preserve">b) </w:t>
      </w:r>
      <w:r>
        <w:rPr>
          <w:rFonts w:eastAsia="Arial"/>
        </w:rPr>
        <w:t>Indiquer les opérations à réaliser sur les pare-feux, tant au niveau de l’adressage IP des interfaces qu’au niveau du principe des règles de filtrage (et non des règles elles-mêmes), pour rendre opérationnelle cette nouvelle topologie.</w:t>
      </w:r>
      <w:r>
        <w:rPr>
          <w:i/>
        </w:rPr>
        <w:t xml:space="preserve"> Vous préciserez les adresses IP attribuées aux interfaces des pare-feux.</w:t>
      </w:r>
      <w:r>
        <w:rPr>
          <w:rFonts w:eastAsia="Arial"/>
          <w:b/>
          <w:sz w:val="24"/>
          <w:szCs w:val="24"/>
        </w:rPr>
        <w:br w:type="page"/>
      </w:r>
    </w:p>
    <w:p w:rsidR="000679B8" w:rsidRDefault="000679B8">
      <w:pPr>
        <w:rPr>
          <w:rFonts w:eastAsia="Arial"/>
          <w:b/>
          <w:sz w:val="24"/>
          <w:szCs w:val="24"/>
        </w:rPr>
        <w:sectPr w:rsidR="000679B8" w:rsidSect="00A239B5">
          <w:footerReference w:type="default" r:id="rId7"/>
          <w:pgSz w:w="11906" w:h="16838"/>
          <w:pgMar w:top="1134" w:right="1134" w:bottom="1134" w:left="1134" w:header="709" w:footer="283" w:gutter="0"/>
          <w:pgNumType w:start="0"/>
          <w:cols w:space="708"/>
          <w:docGrid w:linePitch="360"/>
        </w:sectPr>
      </w:pPr>
    </w:p>
    <w:p w:rsidR="000679B8" w:rsidRDefault="00A239B5">
      <w:pPr>
        <w:pStyle w:val="Partie-Documentaire"/>
      </w:pPr>
      <w:bookmarkStart w:id="1" w:name="_Toc1"/>
      <w:r>
        <w:lastRenderedPageBreak/>
        <w:t>Documents communs</w:t>
      </w:r>
      <w:bookmarkEnd w:id="1"/>
    </w:p>
    <w:p w:rsidR="000679B8" w:rsidRDefault="000679B8">
      <w:pPr>
        <w:pStyle w:val="Titre-Document"/>
      </w:pPr>
    </w:p>
    <w:p w:rsidR="000679B8" w:rsidRDefault="00A239B5">
      <w:pPr>
        <w:pStyle w:val="Titre-Document"/>
      </w:pPr>
      <w:bookmarkStart w:id="2" w:name="_Toc2"/>
      <w:r>
        <w:t>Document 1 : Schéma de l’infrastructure du réseau CalédoBank</w:t>
      </w:r>
      <w:r>
        <w:tab/>
      </w:r>
      <w:bookmarkEnd w:id="2"/>
    </w:p>
    <w:p w:rsidR="000679B8" w:rsidRDefault="006F42C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0;text-align:left;margin-left:0;margin-top:0;width:50pt;height:50pt;z-index:251654144;visibility:hidden#_x0000_t75" filled="t" stroked="t">
            <v:stroke joinstyle="round"/>
            <v:path o:extrusionok="t" gradientshapeok="f" o:connecttype="segments"/>
            <o:lock v:ext="edit" aspectratio="f" selection="t"/>
          </v:shape>
        </w:pict>
      </w:r>
      <w:r w:rsidR="00991A3E">
        <w:rPr>
          <w:noProof/>
        </w:rPr>
        <w:pict>
          <v:shape id="_x0000_i0" o:spid="_x0000_i1025" type="#_x0000_t75" style="width:699.85pt;height:387.65pt;mso-wrap-distance-left:0;mso-wrap-distance-top:0;mso-wrap-distance-right:0;mso-wrap-distance-bottom:0">
            <v:imagedata r:id="rId8" o:title=""/>
            <v:path textboxrect="0,0,0,0"/>
          </v:shape>
        </w:pict>
      </w:r>
    </w:p>
    <w:p w:rsidR="000679B8" w:rsidRDefault="000679B8">
      <w:pPr>
        <w:jc w:val="center"/>
        <w:sectPr w:rsidR="000679B8" w:rsidSect="009164C8">
          <w:footerReference w:type="default" r:id="rId9"/>
          <w:pgSz w:w="16838" w:h="11906" w:orient="landscape"/>
          <w:pgMar w:top="1134" w:right="1134" w:bottom="1134" w:left="1134" w:header="709" w:footer="283" w:gutter="0"/>
          <w:cols w:space="708"/>
          <w:docGrid w:linePitch="360"/>
        </w:sectPr>
      </w:pPr>
    </w:p>
    <w:p w:rsidR="000679B8" w:rsidRDefault="00A239B5">
      <w:pPr>
        <w:pStyle w:val="Titre-Document"/>
      </w:pPr>
      <w:bookmarkStart w:id="3" w:name="_Toc3"/>
      <w:r>
        <w:lastRenderedPageBreak/>
        <w:t>Document 2 : Description de l’infrastructure informatique de CalédoBank</w:t>
      </w:r>
      <w:bookmarkEnd w:id="3"/>
    </w:p>
    <w:p w:rsidR="000679B8" w:rsidRDefault="00A239B5">
      <w:r>
        <w:t>L'ensemble des serveurs virtuels utilisés par la société CalédoBank sont hébergés dans deux centres de données (</w:t>
      </w:r>
      <w:r>
        <w:rPr>
          <w:i/>
        </w:rPr>
        <w:t>datacente</w:t>
      </w:r>
      <w:r>
        <w:t xml:space="preserve">rs), l’un sur le site du siège et l’autre sur un site de secours loué à un prestataire. Ces deux sites sont éloignés d’une distance de 2 000 mètres et reliés par une liaison fibre louée avec un débit de 1Gb/s, permettant la synchronisation des données entre les 2 sites. </w:t>
      </w:r>
    </w:p>
    <w:p w:rsidR="000679B8" w:rsidRDefault="000679B8"/>
    <w:p w:rsidR="000679B8" w:rsidRDefault="00A239B5">
      <w:r>
        <w:t>La connexion au réseau internet entre les agences et le siège utilise une fibre à 1Gb/s.</w:t>
      </w:r>
    </w:p>
    <w:p w:rsidR="000679B8" w:rsidRDefault="000679B8"/>
    <w:p w:rsidR="000679B8" w:rsidRDefault="00A239B5">
      <w:r>
        <w:t>Chaque ferme de serveurs comporte plusieurs (4 à 7) serveurs physiques DELL, avec une baie de réseau de stockage SAN (</w:t>
      </w:r>
      <w:r>
        <w:rPr>
          <w:i/>
        </w:rPr>
        <w:t>s</w:t>
      </w:r>
      <w:r>
        <w:rPr>
          <w:i/>
          <w:highlight w:val="white"/>
        </w:rPr>
        <w:t>torage area network</w:t>
      </w:r>
      <w:r>
        <w:t>) pour le stockage des données locales reliée en fibre optique à l’aide du protocole</w:t>
      </w:r>
      <w:r>
        <w:rPr>
          <w:i/>
        </w:rPr>
        <w:t xml:space="preserve"> </w:t>
      </w:r>
      <w:r>
        <w:t xml:space="preserve">Fibre Channel aux serveurs. L’outil de virtualisation de serveurs utilisé est VMWare vSphere. Chaque serveur physique est installé avec l’hyperviseur VMWare ESXi. Chaque grappe de haute disponibilité (cluster HA - </w:t>
      </w:r>
      <w:r>
        <w:rPr>
          <w:i/>
        </w:rPr>
        <w:t>high availability</w:t>
      </w:r>
      <w:r>
        <w:t>) VMWare est géré par une machine virtuelle vCenter. Sur chaque serveur, une carte réseau est dédiée à l’administration des machines virtuelles ainsi qu’à leur sauvegarde. Un réseau local virtuel (VLAN) « Administration » spécifique a été créé pour regrouper les accès en administration des</w:t>
      </w:r>
      <w:r w:rsidR="00B06CB3">
        <w:t xml:space="preserve"> hyperviseurs</w:t>
      </w:r>
      <w:r>
        <w:t xml:space="preserve"> VMWare ESXi, de la baie SAN et des équipements réseaux.</w:t>
      </w:r>
    </w:p>
    <w:p w:rsidR="000679B8" w:rsidRDefault="000679B8"/>
    <w:p w:rsidR="000679B8" w:rsidRDefault="00A239B5">
      <w:r>
        <w:t>Les applications ont été récemment migrées depuis des serveurs PowerPC IBM sous AIX vers des serveurs virtualisés fonctionnant sous</w:t>
      </w:r>
      <w:r w:rsidR="00B06CB3">
        <w:t xml:space="preserve"> système</w:t>
      </w:r>
      <w:r>
        <w:t xml:space="preserve"> Linux Red Hat. </w:t>
      </w:r>
    </w:p>
    <w:p w:rsidR="000679B8" w:rsidRDefault="000679B8"/>
    <w:p w:rsidR="000679B8" w:rsidRDefault="00A239B5">
      <w:r>
        <w:t>La DSI applique notamment la philosophie de l’isolation des services en déployant de nouvelles machines virtuelles pour chaque nouveau besoin.</w:t>
      </w:r>
    </w:p>
    <w:p w:rsidR="000679B8" w:rsidRDefault="00A239B5">
      <w:r>
        <w:t>Les réseaux locaux virtuels (</w:t>
      </w:r>
      <w:r>
        <w:rPr>
          <w:i/>
        </w:rPr>
        <w:t>VLAN</w:t>
      </w:r>
      <w:r>
        <w:t>) présents sur les commutateurs et sur les pare-feux sont expressément autorisés sur les ports d’interconnexion selon les besoins.</w:t>
      </w:r>
    </w:p>
    <w:p w:rsidR="000679B8" w:rsidRDefault="000679B8"/>
    <w:p w:rsidR="000679B8" w:rsidRDefault="00A239B5">
      <w:r>
        <w:t>La gestion des utilisateurs et des habilitations est confiée à un domaine Active Directory fonctionnant sous Windows Server 2016.</w:t>
      </w:r>
    </w:p>
    <w:p w:rsidR="000679B8" w:rsidRDefault="000679B8"/>
    <w:p w:rsidR="000679B8" w:rsidRDefault="00A239B5">
      <w:r>
        <w:t>Les applications utilisées sont les suivantes :</w:t>
      </w:r>
    </w:p>
    <w:p w:rsidR="000679B8" w:rsidRDefault="00A239B5" w:rsidP="00553611">
      <w:pPr>
        <w:pStyle w:val="Paragraphedeliste"/>
        <w:numPr>
          <w:ilvl w:val="0"/>
          <w:numId w:val="9"/>
        </w:numPr>
      </w:pPr>
      <w:r>
        <w:rPr>
          <w:bCs/>
        </w:rPr>
        <w:t>applications génériques</w:t>
      </w:r>
      <w:r>
        <w:t> : Office365, Outlook, Exchange Server ;</w:t>
      </w:r>
    </w:p>
    <w:p w:rsidR="000679B8" w:rsidRDefault="00A239B5" w:rsidP="00553611">
      <w:pPr>
        <w:pStyle w:val="Paragraphedeliste"/>
        <w:numPr>
          <w:ilvl w:val="0"/>
          <w:numId w:val="9"/>
        </w:numPr>
      </w:pPr>
      <w:r>
        <w:rPr>
          <w:bCs/>
        </w:rPr>
        <w:t>progiciel métier</w:t>
      </w:r>
      <w:r>
        <w:t> : progiciel bancaire ;</w:t>
      </w:r>
    </w:p>
    <w:p w:rsidR="000679B8" w:rsidRDefault="00A239B5" w:rsidP="00553611">
      <w:pPr>
        <w:pStyle w:val="Paragraphedeliste"/>
        <w:numPr>
          <w:ilvl w:val="0"/>
          <w:numId w:val="9"/>
        </w:numPr>
      </w:pPr>
      <w:r>
        <w:rPr>
          <w:bCs/>
        </w:rPr>
        <w:t>applications métiers spécifiques</w:t>
      </w:r>
      <w:r>
        <w:t xml:space="preserve"> développées en interne : gestion des prêts à la consommation, gestion des prêts immobiliers, etc.</w:t>
      </w:r>
    </w:p>
    <w:p w:rsidR="000679B8" w:rsidRDefault="000679B8"/>
    <w:p w:rsidR="000679B8" w:rsidRDefault="00A239B5">
      <w:pPr>
        <w:rPr>
          <w:b/>
        </w:rPr>
      </w:pPr>
      <w:r>
        <w:t xml:space="preserve">La zone démilitarisée (DMZ - </w:t>
      </w:r>
      <w:r>
        <w:rPr>
          <w:i/>
        </w:rPr>
        <w:t>demilitarized zone</w:t>
      </w:r>
      <w:r>
        <w:t>) est actuellement constituée de l’ensemble des serveurs virtuels exposés sur internet :</w:t>
      </w:r>
    </w:p>
    <w:p w:rsidR="000679B8" w:rsidRDefault="00A239B5" w:rsidP="00553611">
      <w:pPr>
        <w:pStyle w:val="Paragraphedeliste"/>
        <w:numPr>
          <w:ilvl w:val="0"/>
          <w:numId w:val="8"/>
        </w:numPr>
      </w:pPr>
      <w:r>
        <w:t>serveur mandataire (</w:t>
      </w:r>
      <w:r>
        <w:rPr>
          <w:i/>
        </w:rPr>
        <w:t>proxy</w:t>
      </w:r>
      <w:r>
        <w:t>) ;</w:t>
      </w:r>
    </w:p>
    <w:p w:rsidR="000679B8" w:rsidRDefault="00A239B5" w:rsidP="00553611">
      <w:pPr>
        <w:pStyle w:val="Paragraphedeliste"/>
        <w:numPr>
          <w:ilvl w:val="0"/>
          <w:numId w:val="8"/>
        </w:numPr>
      </w:pPr>
      <w:r>
        <w:t>serveur mandataire inversé (</w:t>
      </w:r>
      <w:r>
        <w:rPr>
          <w:i/>
        </w:rPr>
        <w:t>reverse proxy</w:t>
      </w:r>
      <w:r>
        <w:t xml:space="preserve">) servant de pare-feu </w:t>
      </w:r>
      <w:r w:rsidRPr="00B06CB3">
        <w:rPr>
          <w:i/>
        </w:rPr>
        <w:t>web</w:t>
      </w:r>
      <w:r>
        <w:t xml:space="preserve"> applicatif (</w:t>
      </w:r>
      <w:r>
        <w:rPr>
          <w:i/>
        </w:rPr>
        <w:t xml:space="preserve"> WAF - web application firewall</w:t>
      </w:r>
      <w:r>
        <w:t xml:space="preserve">) et placé en frontal des serveurs </w:t>
      </w:r>
      <w:r w:rsidRPr="00B06CB3">
        <w:rPr>
          <w:i/>
        </w:rPr>
        <w:t>web</w:t>
      </w:r>
      <w:r>
        <w:t xml:space="preserve"> ainsi que du serveur de fichiers FTPS ; </w:t>
      </w:r>
    </w:p>
    <w:p w:rsidR="000679B8" w:rsidRDefault="00A239B5" w:rsidP="00553611">
      <w:pPr>
        <w:pStyle w:val="Paragraphedeliste"/>
        <w:numPr>
          <w:ilvl w:val="0"/>
          <w:numId w:val="8"/>
        </w:numPr>
      </w:pPr>
      <w:r>
        <w:t xml:space="preserve">serveur </w:t>
      </w:r>
      <w:r>
        <w:rPr>
          <w:i/>
        </w:rPr>
        <w:t>web ;</w:t>
      </w:r>
    </w:p>
    <w:p w:rsidR="000679B8" w:rsidRDefault="00A239B5" w:rsidP="00553611">
      <w:pPr>
        <w:pStyle w:val="Paragraphedeliste"/>
        <w:numPr>
          <w:ilvl w:val="0"/>
          <w:numId w:val="8"/>
        </w:numPr>
      </w:pPr>
      <w:r>
        <w:t>serveur accueillant certaines applications métiers ;</w:t>
      </w:r>
    </w:p>
    <w:p w:rsidR="000679B8" w:rsidRDefault="00A239B5" w:rsidP="00553611">
      <w:pPr>
        <w:pStyle w:val="Paragraphedeliste"/>
        <w:numPr>
          <w:ilvl w:val="0"/>
          <w:numId w:val="8"/>
        </w:numPr>
      </w:pPr>
      <w:r>
        <w:t>serveur de bases de données associées aux applications métiers ;</w:t>
      </w:r>
    </w:p>
    <w:p w:rsidR="000679B8" w:rsidRDefault="00A239B5" w:rsidP="00553611">
      <w:pPr>
        <w:pStyle w:val="Paragraphedeliste"/>
        <w:numPr>
          <w:ilvl w:val="0"/>
          <w:numId w:val="14"/>
        </w:numPr>
      </w:pPr>
      <w:r>
        <w:t>serveur de fichiers FTPS</w:t>
      </w:r>
      <w:r>
        <w:rPr>
          <w:rStyle w:val="Appelnotedebasdep"/>
        </w:rPr>
        <w:footnoteReference w:id="3"/>
      </w:r>
      <w:r>
        <w:t xml:space="preserve"> ;</w:t>
      </w:r>
    </w:p>
    <w:p w:rsidR="000679B8" w:rsidRDefault="00A239B5" w:rsidP="00553611">
      <w:pPr>
        <w:pStyle w:val="Paragraphedeliste"/>
        <w:numPr>
          <w:ilvl w:val="0"/>
          <w:numId w:val="8"/>
        </w:numPr>
      </w:pPr>
      <w:r>
        <w:t>serveur de stockage des données intégrant le service NFSv4 (</w:t>
      </w:r>
      <w:r>
        <w:rPr>
          <w:rFonts w:eastAsia="Arial"/>
          <w:i/>
          <w:color w:val="000000"/>
        </w:rPr>
        <w:t>network file system</w:t>
      </w:r>
      <w:r>
        <w:rPr>
          <w:rFonts w:eastAsia="Arial"/>
          <w:color w:val="000000"/>
        </w:rPr>
        <w:t xml:space="preserve"> ou système de fichiers en réseau</w:t>
      </w:r>
      <w:r>
        <w:rPr>
          <w:rFonts w:ascii="Times New Roman" w:eastAsia="Times New Roman" w:hAnsi="Times New Roman" w:cs="Times New Roman"/>
          <w:color w:val="000000"/>
          <w:sz w:val="24"/>
        </w:rPr>
        <w:t>)</w:t>
      </w:r>
      <w:r>
        <w:t xml:space="preserve"> associé notamment au serveur FTPS.</w:t>
      </w:r>
    </w:p>
    <w:p w:rsidR="000679B8" w:rsidRDefault="000679B8"/>
    <w:p w:rsidR="000679B8" w:rsidRDefault="00A239B5">
      <w:r>
        <w:t>Le réseau logique associé à la zone démilitarisée (VLAN 192) est le 192.168.134.0/24.</w:t>
      </w:r>
      <w:r>
        <w:br w:type="page"/>
      </w:r>
    </w:p>
    <w:p w:rsidR="000679B8" w:rsidRDefault="00A239B5">
      <w:pPr>
        <w:pStyle w:val="Partie-Documentaire"/>
      </w:pPr>
      <w:bookmarkStart w:id="4" w:name="_Toc4"/>
      <w:r>
        <w:lastRenderedPageBreak/>
        <w:t>Documents associés au dossier A</w:t>
      </w:r>
      <w:bookmarkEnd w:id="4"/>
    </w:p>
    <w:p w:rsidR="000679B8" w:rsidRDefault="00A239B5">
      <w:pPr>
        <w:pStyle w:val="Titre-Document"/>
      </w:pPr>
      <w:bookmarkStart w:id="5" w:name="_Toc5"/>
      <w:r>
        <w:t xml:space="preserve">Document A1.1 : Description de la gestion des traces et de la supervision </w:t>
      </w:r>
      <w:bookmarkEnd w:id="5"/>
    </w:p>
    <w:p w:rsidR="000679B8" w:rsidRDefault="00A239B5">
      <w:r>
        <w:t>CalédoBank dispose d’une plateforme de supervision Zabbix à laquelle tout nouvel élément actif déployé et tout nouveau serveur sont intégrés. Ces outils de supervision sont indispensables pour surveiller des systèmes toujours plus complexes, en particulier les applications critiques de la banque. La supervision se révèle très efficace en temps réel et permet de traiter les incidents et de faire remonter les problèmes aux administrateurs système et réseau du bureau Infrastructures. Néanmoins, elle convient peu à une analyse continue des données.</w:t>
      </w:r>
    </w:p>
    <w:p w:rsidR="000679B8" w:rsidRDefault="000679B8"/>
    <w:p w:rsidR="000679B8" w:rsidRDefault="00A239B5">
      <w:r>
        <w:t>En ce qui concerne les journaux d’événements, chaque serveur et chaque application disposent de son propre fichier journal qui doit être conservé au minimum une année. Par ailleurs, les journaux d’événements des systèmes et des services sont une ressource indispensable pour l’administrateur qui les exploite pour analyser une activité, pour détecter une anomalie ou pour déclencher des alertes. Il est ainsi crucial de gérer de façon fiable le volume de données produites par les journaux de manière à notamment s’assurer que les configurations sont toujours fiables et pouvoir exploiter efficacement la masse d’information</w:t>
      </w:r>
      <w:r w:rsidR="00B06CB3">
        <w:t>s</w:t>
      </w:r>
      <w:r>
        <w:t xml:space="preserve">. </w:t>
      </w:r>
    </w:p>
    <w:p w:rsidR="000679B8" w:rsidRDefault="000679B8"/>
    <w:p w:rsidR="000679B8" w:rsidRDefault="00A239B5">
      <w:pPr>
        <w:pStyle w:val="Titre-Document"/>
      </w:pPr>
      <w:bookmarkStart w:id="6" w:name="_Toc6"/>
      <w:r>
        <w:t>Document A1.2 : Extraits de présentation de la suite logicielle Elastic Stack (site officiel)</w:t>
      </w:r>
      <w:bookmarkEnd w:id="6"/>
    </w:p>
    <w:p w:rsidR="000679B8" w:rsidRDefault="00A239B5">
      <w:r>
        <w:t>La suite logicielle Elastic Stack est une solution proposant différents modules qui convient parfaitement au besoin d’analyse et de collecte de données de supervision comme les fichiers journaux (</w:t>
      </w:r>
      <w:r>
        <w:rPr>
          <w:i/>
        </w:rPr>
        <w:t>logs</w:t>
      </w:r>
      <w:r>
        <w:t>). Le tableau ci-dessous présente les principaux modules et leur articulation.</w:t>
      </w:r>
    </w:p>
    <w:p w:rsidR="000679B8" w:rsidRDefault="000679B8"/>
    <w:tbl>
      <w:tblPr>
        <w:tblStyle w:val="Grilledutableau"/>
        <w:tblW w:w="0" w:type="auto"/>
        <w:tblLook w:val="04A0"/>
      </w:tblPr>
      <w:tblGrid>
        <w:gridCol w:w="4269"/>
        <w:gridCol w:w="5585"/>
      </w:tblGrid>
      <w:tr w:rsidR="000679B8">
        <w:tc>
          <w:tcPr>
            <w:tcW w:w="3964" w:type="dxa"/>
          </w:tcPr>
          <w:p w:rsidR="000679B8" w:rsidRDefault="006F42CE">
            <w:pPr>
              <w:jc w:val="center"/>
            </w:pPr>
            <w:r>
              <w:rPr>
                <w:noProof/>
              </w:rPr>
              <w:pict>
                <v:shape id="_x0000_s1036" type="#_x0000_t75" style="position:absolute;left:0;text-align:left;margin-left:0;margin-top:0;width:50pt;height:50pt;z-index:251655168;visibility:hidden#_x0000_t75" filled="t" stroked="t">
                  <v:stroke joinstyle="round"/>
                  <v:path o:extrusionok="t" gradientshapeok="f" o:connecttype="segments"/>
                  <o:lock v:ext="edit" aspectratio="f" selection="t"/>
                </v:shape>
              </w:pict>
            </w:r>
            <w:r w:rsidR="00991A3E">
              <w:rPr>
                <w:noProof/>
              </w:rPr>
              <w:pict>
                <v:shape id="_x0000_i1026" type="#_x0000_t75" style="width:202.75pt;height:140.55pt;mso-wrap-distance-left:0;mso-wrap-distance-top:0;mso-wrap-distance-right:0;mso-wrap-distance-bottom:0">
                  <v:imagedata r:id="rId10" o:title=""/>
                  <v:path textboxrect="0,0,0,0"/>
                </v:shape>
              </w:pict>
            </w:r>
          </w:p>
        </w:tc>
        <w:tc>
          <w:tcPr>
            <w:tcW w:w="5664" w:type="dxa"/>
          </w:tcPr>
          <w:p w:rsidR="000679B8" w:rsidRDefault="00A239B5" w:rsidP="00553611">
            <w:pPr>
              <w:pStyle w:val="Paragraphedeliste"/>
              <w:numPr>
                <w:ilvl w:val="0"/>
                <w:numId w:val="6"/>
              </w:numPr>
            </w:pPr>
            <w:r>
              <w:rPr>
                <w:sz w:val="20"/>
                <w:szCs w:val="20"/>
              </w:rPr>
              <w:t>Beats : agents légers de collecte et de transfert de données</w:t>
            </w:r>
          </w:p>
          <w:p w:rsidR="000679B8" w:rsidRDefault="00A239B5" w:rsidP="00553611">
            <w:pPr>
              <w:pStyle w:val="Paragraphedeliste"/>
              <w:numPr>
                <w:ilvl w:val="1"/>
                <w:numId w:val="6"/>
              </w:numPr>
            </w:pPr>
            <w:r>
              <w:rPr>
                <w:sz w:val="20"/>
                <w:szCs w:val="20"/>
              </w:rPr>
              <w:t>Filebeat : agent dédié aux fichiers journaux</w:t>
            </w:r>
          </w:p>
          <w:p w:rsidR="000679B8" w:rsidRDefault="00A239B5" w:rsidP="00553611">
            <w:pPr>
              <w:pStyle w:val="Paragraphedeliste"/>
              <w:numPr>
                <w:ilvl w:val="1"/>
                <w:numId w:val="6"/>
              </w:numPr>
            </w:pPr>
            <w:r>
              <w:rPr>
                <w:sz w:val="20"/>
                <w:szCs w:val="20"/>
              </w:rPr>
              <w:t>PacketBeat : agent dédié au réseau</w:t>
            </w:r>
          </w:p>
          <w:p w:rsidR="000679B8" w:rsidRDefault="00A239B5" w:rsidP="00553611">
            <w:pPr>
              <w:pStyle w:val="Paragraphedeliste"/>
              <w:numPr>
                <w:ilvl w:val="1"/>
                <w:numId w:val="6"/>
              </w:numPr>
            </w:pPr>
            <w:r>
              <w:rPr>
                <w:sz w:val="20"/>
                <w:szCs w:val="20"/>
              </w:rPr>
              <w:t>MetricBeat : agent dédié aux métriques système</w:t>
            </w:r>
          </w:p>
          <w:p w:rsidR="000679B8" w:rsidRDefault="00A239B5" w:rsidP="00553611">
            <w:pPr>
              <w:pStyle w:val="Paragraphedeliste"/>
              <w:numPr>
                <w:ilvl w:val="0"/>
                <w:numId w:val="6"/>
              </w:numPr>
            </w:pPr>
            <w:r>
              <w:rPr>
                <w:sz w:val="20"/>
                <w:szCs w:val="20"/>
              </w:rPr>
              <w:t>Logstash : agrégateur de logs, transforme puis transporte les logs vers un stockage</w:t>
            </w:r>
          </w:p>
          <w:p w:rsidR="000679B8" w:rsidRDefault="00A239B5" w:rsidP="00553611">
            <w:pPr>
              <w:pStyle w:val="Paragraphedeliste"/>
              <w:numPr>
                <w:ilvl w:val="0"/>
                <w:numId w:val="6"/>
              </w:numPr>
            </w:pPr>
            <w:r>
              <w:rPr>
                <w:sz w:val="20"/>
                <w:szCs w:val="20"/>
              </w:rPr>
              <w:t>Elasticsearch : moteur d’indexation et de recherche, destination finale des logs et métriques</w:t>
            </w:r>
          </w:p>
          <w:p w:rsidR="000679B8" w:rsidRDefault="00A239B5" w:rsidP="00553611">
            <w:pPr>
              <w:pStyle w:val="Paragraphedeliste"/>
              <w:numPr>
                <w:ilvl w:val="0"/>
                <w:numId w:val="6"/>
              </w:numPr>
            </w:pPr>
            <w:r>
              <w:rPr>
                <w:sz w:val="20"/>
                <w:szCs w:val="20"/>
              </w:rPr>
              <w:t>Kibana : interface de visualisation et d’analyse pour le moteur Elasticsearch</w:t>
            </w:r>
          </w:p>
        </w:tc>
      </w:tr>
    </w:tbl>
    <w:p w:rsidR="000679B8" w:rsidRDefault="000679B8"/>
    <w:p w:rsidR="000679B8" w:rsidRDefault="00A239B5">
      <w:r>
        <w:rPr>
          <w:b/>
          <w:bCs/>
        </w:rPr>
        <w:t>Effectuer le suivi d'un fichier directement dans l'interface utilisateur</w:t>
      </w:r>
    </w:p>
    <w:p w:rsidR="000679B8" w:rsidRDefault="00A239B5">
      <w:r>
        <w:t>Gardez un œil sur tous les logs qui circulent sur vos serveurs, machines virtuelles et conteneurs, le tout, grâce à une vue centralisée. Sélectionnez des champs structurés comme le type d'IP ou d'événement, et explorez les logs associés. Avec l'application logs de Kibana, affichez tous vos logs comme sur une console, sous forme de flux en temps réel.</w:t>
      </w:r>
    </w:p>
    <w:p w:rsidR="000679B8" w:rsidRDefault="000679B8"/>
    <w:p w:rsidR="000679B8" w:rsidRDefault="00A239B5">
      <w:r>
        <w:rPr>
          <w:b/>
          <w:bCs/>
        </w:rPr>
        <w:t>Analyser les tendances avec des logs catégorisés</w:t>
      </w:r>
    </w:p>
    <w:p w:rsidR="000679B8" w:rsidRDefault="00A239B5">
      <w:r>
        <w:t>Au lieu de faire défiler les logs à la main pour identifier ceux qui sont similaires, repérez instantanément les tendances via la vue de catégorisation des logs, analysez les événements qui ont été regroupés en fonction de leurs messages et de leurs formats.</w:t>
      </w:r>
    </w:p>
    <w:p w:rsidR="000679B8" w:rsidRDefault="000679B8"/>
    <w:p w:rsidR="000679B8" w:rsidRDefault="00A239B5">
      <w:r>
        <w:rPr>
          <w:b/>
          <w:bCs/>
        </w:rPr>
        <w:t>Traitement flexible des flux de données</w:t>
      </w:r>
    </w:p>
    <w:p w:rsidR="000679B8" w:rsidRDefault="00A239B5">
      <w:r>
        <w:t>Avec Elastic, prépare</w:t>
      </w:r>
      <w:r w:rsidR="00B06CB3">
        <w:t>z</w:t>
      </w:r>
      <w:r>
        <w:t xml:space="preserve"> vos logs pour une recherche rapide et centralisée est un jeu d'enfants</w:t>
      </w:r>
      <w:r w:rsidR="00B06CB3">
        <w:t>,</w:t>
      </w:r>
      <w:r>
        <w:t xml:space="preserve"> </w:t>
      </w:r>
      <w:r w:rsidR="00B06CB3">
        <w:t>q</w:t>
      </w:r>
      <w:r>
        <w:t>uels que soient le type de sources et leur nombre. L’agent Beats transfère directement vos logs et métriques vers Elasticsearch depuis vos systèmes. Les modules Beats offrent des fonctionnalités d’analyse, d’indexation et de visualisation prêtes à l’emploi pour les formats de fichier courants. L’agrégateur Logstash peut agir comme une couche dédiée au traitement des flux de données : il ingère, analyse et transforme même vos données les plus complexes.</w:t>
      </w:r>
    </w:p>
    <w:p w:rsidR="00514FE8" w:rsidRDefault="00514FE8">
      <w:pPr>
        <w:pStyle w:val="Titre-Document"/>
      </w:pPr>
      <w:bookmarkStart w:id="7" w:name="_Toc7"/>
    </w:p>
    <w:p w:rsidR="00514FE8" w:rsidRDefault="00514FE8">
      <w:pPr>
        <w:pStyle w:val="Titre-Document"/>
      </w:pPr>
    </w:p>
    <w:p w:rsidR="000679B8" w:rsidRDefault="00A239B5">
      <w:pPr>
        <w:pStyle w:val="Titre-Document"/>
      </w:pPr>
      <w:r>
        <w:lastRenderedPageBreak/>
        <w:t>Document A2.1 : Tableau de bord des informations du serveur d’échange de fichiers</w:t>
      </w:r>
      <w:bookmarkEnd w:id="7"/>
    </w:p>
    <w:p w:rsidR="000679B8" w:rsidRDefault="00A239B5">
      <w:r>
        <w:t xml:space="preserve">Le tableau de bord ci-dessous issu de l’interface de visualisation et d’analyse Kibana, outil de la suite logicielle Elastic Stack, permet de visualiser sur une période donnée l’utilisation du </w:t>
      </w:r>
      <w:r w:rsidR="00B06CB3">
        <w:t>processeur (</w:t>
      </w:r>
      <w:r>
        <w:t>CPU</w:t>
      </w:r>
      <w:r w:rsidR="00B06CB3">
        <w:t>)</w:t>
      </w:r>
      <w:r>
        <w:t>, de la mémoire, le nombre de processus actifs et le nombre de tentatives de connexion réussies et échouées.</w:t>
      </w:r>
    </w:p>
    <w:p w:rsidR="000679B8" w:rsidRDefault="000679B8"/>
    <w:p w:rsidR="000679B8" w:rsidRDefault="00A239B5">
      <w:r>
        <w:t>La DSI dispose d’un serveur d’échange de fichiers FTPS en zone démilitarisée (</w:t>
      </w:r>
      <w:r>
        <w:rPr>
          <w:i/>
        </w:rPr>
        <w:t>DMZ</w:t>
      </w:r>
      <w:r>
        <w:t>), accessible actuellement par les prestataires et fournisseurs externes, afin d’y déposer les devis et factures des interventions ou commandes. Ces documents sont automatiquement transférés tous les soirs vers un serveur interne et indexés dans le système de gestion électronique de documents (</w:t>
      </w:r>
      <w:r>
        <w:rPr>
          <w:i/>
        </w:rPr>
        <w:t>GED</w:t>
      </w:r>
      <w:r>
        <w:t>).</w:t>
      </w:r>
    </w:p>
    <w:p w:rsidR="000679B8" w:rsidRDefault="000679B8"/>
    <w:p w:rsidR="000679B8" w:rsidRDefault="00A239B5">
      <w:r>
        <w:t xml:space="preserve">Une augmentation très importante du trafic vers ce serveur a été détectée </w:t>
      </w:r>
      <w:r>
        <w:rPr>
          <w:bCs/>
          <w:iCs/>
        </w:rPr>
        <w:t>l</w:t>
      </w:r>
      <w:r>
        <w:rPr>
          <w:b/>
          <w:bCs/>
          <w:iCs/>
        </w:rPr>
        <w:t>e 05-12-2020 sur la période 18h-20h.</w:t>
      </w:r>
    </w:p>
    <w:p w:rsidR="000679B8" w:rsidRDefault="000679B8"/>
    <w:p w:rsidR="000679B8" w:rsidRDefault="006F42CE">
      <w:pPr>
        <w:jc w:val="center"/>
      </w:pPr>
      <w:r>
        <w:rPr>
          <w:noProof/>
        </w:rPr>
        <w:pict>
          <v:shapetype id="_x0000_m1034" coordsize="21600,21600" o:spt="75#_x0000_t75" o:preferrelative="t" path="m@4@5l@4@11@9@11@9@5xe" filled="t" stroked="t">
            <v:stroke joinstyle="round"/>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t" gradientshapeok="f" o:connecttype="segments"/>
            <o:lock v:ext="edit" aspectratio="f"/>
          </v:shapetype>
        </w:pict>
      </w:r>
      <w:r w:rsidR="00991A3E">
        <w:rPr>
          <w:noProof/>
        </w:rPr>
        <w:pict>
          <v:shape id="_x0000_i1027" type="#_x0000_t75" style="width:430.25pt;height:434.9pt;mso-wrap-distance-left:0;mso-wrap-distance-top:0;mso-wrap-distance-right:0;mso-wrap-distance-bottom:0">
            <v:imagedata r:id="rId11" o:title=""/>
            <v:path textboxrect="0,0,0,0"/>
          </v:shape>
        </w:pict>
      </w:r>
    </w:p>
    <w:p w:rsidR="000679B8" w:rsidRDefault="000679B8">
      <w:pPr>
        <w:jc w:val="center"/>
      </w:pPr>
    </w:p>
    <w:p w:rsidR="000679B8" w:rsidRDefault="00A239B5">
      <w:pPr>
        <w:jc w:val="center"/>
        <w:rPr>
          <w:rFonts w:eastAsia="Times New Roman"/>
        </w:rPr>
      </w:pPr>
      <w:r>
        <w:br w:type="page"/>
      </w:r>
    </w:p>
    <w:p w:rsidR="000679B8" w:rsidRDefault="00A239B5">
      <w:pPr>
        <w:pStyle w:val="Titre-Document"/>
      </w:pPr>
      <w:bookmarkStart w:id="8" w:name="_Toc8"/>
      <w:r>
        <w:lastRenderedPageBreak/>
        <w:t>Document A2.2 : Extrait d’une capture de trames avec l’application Wireshark</w:t>
      </w:r>
      <w:bookmarkEnd w:id="8"/>
    </w:p>
    <w:p w:rsidR="000679B8" w:rsidRDefault="00A239B5">
      <w:r>
        <w:rPr>
          <w:b/>
          <w:bCs/>
          <w:i/>
          <w:iCs/>
        </w:rPr>
        <w:t>La capture de trames ci-dessous a été réalisée le 05-12-2020 sur la période 18h-20h</w:t>
      </w:r>
    </w:p>
    <w:p w:rsidR="000679B8" w:rsidRDefault="006F42CE">
      <w:r>
        <w:rPr>
          <w:noProof/>
        </w:rPr>
        <w:pict>
          <v:shape id="Rectangle 4" o:spid="_x0000_s1026" type="#_x0000_m1034" style="position:absolute;left:0;text-align:left;margin-left:375.4pt;margin-top:25.5pt;width:114.75pt;height:116.25pt;z-index:251661312;mso-wrap-style:square;mso-wrap-distance-left:3.2mm;mso-wrap-distance-top:0;mso-wrap-distance-right:3.2mm;mso-wrap-distance-bottom:0;mso-position-horizontal:absolute;mso-position-horizontal-relative:text;mso-position-vertical:absolute;mso-position-vertical-relative:text;v-text-anchor:top" o:spt="1" o:preferrelative="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" path="m,l,21600r21600,l21600,xe" fillcolor="white [3201]" strokeweight=".5pt">
            <v:stroke joinstyle="miter"/>
            <v:path gradientshapeok="t" o:connecttype="rect"/>
            <v:textbox>
              <w:txbxContent>
                <w:p w:rsidR="000B76CF" w:rsidRPr="00702647" w:rsidRDefault="000B76CF">
                  <w:pPr>
                    <w:rPr>
                      <w:lang w:val="en-US"/>
                    </w:rPr>
                  </w:pPr>
                  <w:r w:rsidRPr="00702647">
                    <w:rPr>
                      <w:b/>
                      <w:lang w:val="en-US"/>
                    </w:rPr>
                    <w:t>Ports courants</w:t>
                  </w:r>
                </w:p>
                <w:p w:rsidR="000B76CF" w:rsidRPr="00702647" w:rsidRDefault="000B76CF">
                  <w:pPr>
                    <w:rPr>
                      <w:lang w:val="en-US"/>
                    </w:rPr>
                  </w:pPr>
                </w:p>
                <w:p w:rsidR="000B76CF" w:rsidRPr="00702647" w:rsidRDefault="000B76CF">
                  <w:pPr>
                    <w:rPr>
                      <w:sz w:val="20"/>
                      <w:lang w:val="en-US"/>
                    </w:rPr>
                  </w:pPr>
                  <w:r w:rsidRPr="00702647">
                    <w:rPr>
                      <w:sz w:val="20"/>
                      <w:lang w:val="en-US"/>
                    </w:rPr>
                    <w:t>http(80), https(443)</w:t>
                  </w:r>
                </w:p>
                <w:p w:rsidR="000B76CF" w:rsidRPr="00702647" w:rsidRDefault="000B76CF">
                  <w:pPr>
                    <w:rPr>
                      <w:sz w:val="20"/>
                      <w:lang w:val="en-US"/>
                    </w:rPr>
                  </w:pPr>
                  <w:r w:rsidRPr="00702647">
                    <w:rPr>
                      <w:sz w:val="20"/>
                      <w:lang w:val="en-US"/>
                    </w:rPr>
                    <w:t>ftp(21), ftps(990)</w:t>
                  </w:r>
                </w:p>
                <w:p w:rsidR="000B76CF" w:rsidRPr="00702647" w:rsidRDefault="000B76CF">
                  <w:pPr>
                    <w:rPr>
                      <w:sz w:val="20"/>
                      <w:lang w:val="en-US"/>
                    </w:rPr>
                  </w:pPr>
                  <w:r w:rsidRPr="00702647">
                    <w:rPr>
                      <w:sz w:val="20"/>
                      <w:lang w:val="en-US"/>
                    </w:rPr>
                    <w:t>ssh(22), imap(143),</w:t>
                  </w:r>
                </w:p>
                <w:p w:rsidR="000B76CF" w:rsidRPr="00702647" w:rsidRDefault="000B76CF">
                  <w:pPr>
                    <w:rPr>
                      <w:sz w:val="20"/>
                      <w:lang w:val="en-US"/>
                    </w:rPr>
                  </w:pPr>
                  <w:r w:rsidRPr="00702647">
                    <w:rPr>
                      <w:sz w:val="20"/>
                      <w:lang w:val="en-US"/>
                    </w:rPr>
                    <w:t>imaps(993), pop(110),</w:t>
                  </w:r>
                </w:p>
                <w:p w:rsidR="000B76CF" w:rsidRPr="00702647" w:rsidRDefault="000B76CF">
                  <w:pPr>
                    <w:rPr>
                      <w:sz w:val="20"/>
                      <w:lang w:val="en-US"/>
                    </w:rPr>
                  </w:pPr>
                  <w:r w:rsidRPr="00702647">
                    <w:rPr>
                      <w:sz w:val="20"/>
                      <w:lang w:val="en-US"/>
                    </w:rPr>
                    <w:t>pops(995), smtp(25),</w:t>
                  </w:r>
                </w:p>
                <w:p w:rsidR="000B76CF" w:rsidRPr="00702647" w:rsidRDefault="000B76CF">
                  <w:pPr>
                    <w:rPr>
                      <w:sz w:val="20"/>
                      <w:lang w:val="en-US"/>
                    </w:rPr>
                  </w:pPr>
                  <w:r w:rsidRPr="00702647">
                    <w:rPr>
                      <w:sz w:val="20"/>
                      <w:lang w:val="en-US"/>
                    </w:rPr>
                    <w:t>smtps(587)</w:t>
                  </w:r>
                </w:p>
                <w:p w:rsidR="000B76CF" w:rsidRPr="00702647" w:rsidRDefault="000B76CF">
                  <w:pPr>
                    <w:rPr>
                      <w:sz w:val="20"/>
                      <w:lang w:val="en-US"/>
                    </w:rPr>
                  </w:pPr>
                </w:p>
              </w:txbxContent>
            </v:textbox>
          </v:shape>
        </w:pict>
      </w:r>
      <w:r>
        <w:rPr>
          <w:noProof/>
        </w:rPr>
        <w:pict>
          <v:shape id="_x0000_s1032" type="#_x0000_t75" style="position:absolute;left:0;text-align:left;margin-left:0;margin-top:0;width:50pt;height:50pt;z-index:251657216;visibility:hidden#_x0000_t75" filled="t" stroked="t">
            <v:stroke joinstyle="round"/>
            <v:path o:extrusionok="t" gradientshapeok="f" o:connecttype="segments"/>
            <o:lock v:ext="edit" aspectratio="f" selection="t"/>
          </v:shape>
        </w:pict>
      </w:r>
      <w:r w:rsidR="00991A3E">
        <w:rPr>
          <w:noProof/>
        </w:rPr>
        <w:pict>
          <v:shape id="_x0000_i1028" type="#_x0000_t75" style="width:358.25pt;height:207.95pt;mso-wrap-distance-left:0;mso-wrap-distance-top:0;mso-wrap-distance-right:0;mso-wrap-distance-bottom:0">
            <v:imagedata r:id="rId12" o:title=""/>
            <v:path textboxrect="0,0,0,0"/>
          </v:shape>
        </w:pict>
      </w:r>
    </w:p>
    <w:p w:rsidR="000679B8" w:rsidRDefault="000679B8"/>
    <w:p w:rsidR="000679B8" w:rsidRDefault="00A239B5">
      <w:pPr>
        <w:pStyle w:val="Titre-Document"/>
      </w:pPr>
      <w:bookmarkStart w:id="9" w:name="_Toc9"/>
      <w:r>
        <w:t>Document A2.3 : Extrait du journal du serveur d’échange de fichiers</w:t>
      </w:r>
      <w:bookmarkEnd w:id="9"/>
    </w:p>
    <w:p w:rsidR="000679B8" w:rsidRDefault="00A239B5">
      <w:r>
        <w:rPr>
          <w:b/>
          <w:bCs/>
          <w:i/>
          <w:iCs/>
        </w:rPr>
        <w:t>L’extrait ci-dessous du journal du serveur d’échange de fichiers a été réalisé le 05-12-2020 sur la période 18h-20h.</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19:58:40 2020 [pid 2536] CONNECT: Client "192.168.134.212"</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19:58:40 2020 [pid 2536] DEBUG: Client "192.168.134.212", " "SSL version: TLSv1.3, SSL cipher: TLS_AES_256_GCM_SHA384, not reused, no cert"</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19:58:40 2020 [pid 2536] FTP response: Client "192.168.134.212", "220 (vsFTPd 3.0.3)"</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19:58:40 2020 [pid 2536] FTP command: Client "192.168.134.212", "USER admin"</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19:58:40 2020 [pid 2536] [admin] FTP response: Client "192.168.134.212", "331 Please specify the password</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19:58:40 2020 [pid 2536] [admin] FTP command: Client "192.168.134.212", "PASS &lt;password&gt;"</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19:58:43 2020 [pid 2537] [admin] FAIL LOGIN: Client "192.168.134.212"</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19:58:44 2020 [pid 2536] [admin] FTP response: Client "192.168.134.212", "530 Please login with USER and PASS."</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19:58:44 2020 [pid 2536] DEBUG: Client "192.168.134.212", "Control connection terminated without SSL shutdown."</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19:58:45 2020 [pid 2540] CONNECT: Client "192.168.134.212"</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19:58:45 2020 [pid 2540] DEBUG: Client "192.168.134.212", " "SSL version: TLSv1.3, SSL cipher: TLS_AES_256_GCM_SHA384, not reused, no cert"</w:t>
      </w:r>
    </w:p>
    <w:p w:rsidR="000679B8" w:rsidRDefault="00A239B5">
      <w:pPr>
        <w:rPr>
          <w:rFonts w:ascii="Consolas" w:eastAsia="Consolas" w:hAnsi="Consolas" w:cs="Consolas"/>
          <w:sz w:val="20"/>
        </w:rPr>
      </w:pPr>
      <w:r>
        <w:rPr>
          <w:rFonts w:ascii="Consolas" w:eastAsia="Consolas" w:hAnsi="Consolas" w:cs="Consolas"/>
          <w:sz w:val="18"/>
          <w:szCs w:val="20"/>
        </w:rPr>
        <w:t>Sat Dec  5 19:58:45 2020 [pid 2540] FTP response: Client "192.168.134.212", "220 (vsFTPd 3.0.3)"</w:t>
      </w:r>
    </w:p>
    <w:p w:rsidR="000679B8" w:rsidRDefault="00A239B5">
      <w:pPr>
        <w:rPr>
          <w:rFonts w:ascii="Consolas" w:eastAsia="Consolas" w:hAnsi="Consolas" w:cs="Consolas"/>
          <w:sz w:val="20"/>
        </w:rPr>
      </w:pPr>
      <w:r>
        <w:rPr>
          <w:rFonts w:ascii="Consolas" w:eastAsia="Consolas" w:hAnsi="Consolas" w:cs="Consolas"/>
          <w:sz w:val="18"/>
          <w:szCs w:val="20"/>
        </w:rPr>
        <w:t>Sat Dec  5 19:58:45 2020 [pid 2540] FTP command: Client "192.168.134.212", "USER utilisateur"</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19:58:45 2020 [pid 2540] [admin] FTP response: Client "192.168.134.212", "331 Please specify the password</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19:58:45 2020 [pid 2540] [admin] FTP command: Client "192.168.134.212", "PASS &lt;password&gt;"</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19:58:46 2020 [pid 2539] [admin] FAIL LOGIN: Client "192.168.134.212"</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19:58:47 2020 [pid 2540] [admin] FTP response: Client "192.168.134.212", "530 Please login with USER and PASS."</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19:58:48 2020 [pid 2540] DEBUG: Client "192.168.134.212", "Control connection terminated without SSL shutdown."</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19:58:50 2020 [pid 2548] CONNECT: Client "192.168.134.212"</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19:58:50 2020 [pid 2548] DEBUG: Client "192.168.134.212", " "SSL version: TLSv1.3, SSL cipher: TLS_AES_256_GCM_SHA384, not reused, no cert"</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19:58:50 2020 [pid 2548] FTP response: Client "192.168.134.212", "220 (vsFTPd 3.0.3)"</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19:58:50 2020 [pid 2548] FTP command: Client "192.168.134.212", "USER user"</w:t>
      </w:r>
    </w:p>
    <w:p w:rsidR="000679B8" w:rsidRPr="00702647" w:rsidRDefault="00A239B5">
      <w:pPr>
        <w:rPr>
          <w:rFonts w:ascii="Consolas" w:eastAsia="Consolas" w:hAnsi="Consolas" w:cs="Consolas"/>
          <w:sz w:val="20"/>
          <w:lang w:val="en-US"/>
        </w:rPr>
      </w:pPr>
      <w:r>
        <w:rPr>
          <w:rFonts w:ascii="Consolas" w:eastAsia="Consolas" w:hAnsi="Consolas" w:cs="Consolas"/>
          <w:sz w:val="18"/>
          <w:szCs w:val="20"/>
          <w:lang w:val="en-US"/>
        </w:rPr>
        <w:t>Sat Dec  5 19:58:50 2020 [pid 2548] [admin] FTP response: Client "192.168.134.212", "331 Please specify the password</w:t>
      </w:r>
    </w:p>
    <w:p w:rsidR="000679B8" w:rsidRDefault="00A239B5">
      <w:pPr>
        <w:rPr>
          <w:rFonts w:ascii="Consolas" w:eastAsia="Consolas" w:hAnsi="Consolas" w:cs="Consolas"/>
          <w:sz w:val="20"/>
        </w:rPr>
      </w:pPr>
      <w:r>
        <w:rPr>
          <w:rFonts w:ascii="Consolas" w:eastAsia="Consolas" w:hAnsi="Consolas" w:cs="Consolas"/>
          <w:sz w:val="18"/>
          <w:szCs w:val="20"/>
        </w:rPr>
        <w:t>Sat Dec  5 19:58:50 2020 [pid 2548] [admin] FTP command: Client "192.168.134.212", "PASS &lt;password&gt;"</w:t>
      </w:r>
    </w:p>
    <w:p w:rsidR="000679B8" w:rsidRDefault="00A239B5">
      <w:r>
        <w:rPr>
          <w:rFonts w:ascii="Consolas" w:eastAsia="Consolas" w:hAnsi="Consolas" w:cs="Consolas"/>
          <w:sz w:val="18"/>
          <w:szCs w:val="20"/>
        </w:rPr>
        <w:t>Sat Dec  5 19:58:52 2020 [pid 2547] [admin] FAIL LOGIN: Client "192.168.134.212"</w:t>
      </w:r>
      <w:r>
        <w:rPr>
          <w:rFonts w:ascii="Consolas" w:eastAsia="Consolas" w:hAnsi="Consolas" w:cs="Consolas"/>
          <w:sz w:val="20"/>
        </w:rPr>
        <w:br w:type="page"/>
      </w:r>
    </w:p>
    <w:p w:rsidR="000679B8" w:rsidRDefault="00A239B5">
      <w:pPr>
        <w:pStyle w:val="Titre-Document"/>
      </w:pPr>
      <w:bookmarkStart w:id="10" w:name="_Toc10"/>
      <w:r>
        <w:lastRenderedPageBreak/>
        <w:t xml:space="preserve">Document A3 : Extrait du bulletin d’alerte </w:t>
      </w:r>
      <w:r>
        <w:rPr>
          <w:szCs w:val="18"/>
        </w:rPr>
        <w:t xml:space="preserve">“CERTFR-2020-ALE-019” </w:t>
      </w:r>
      <w:r>
        <w:t>du CERT.FR</w:t>
      </w:r>
      <w:bookmarkEnd w:id="10"/>
    </w:p>
    <w:p w:rsidR="000679B8" w:rsidRDefault="00A239B5">
      <w:pPr>
        <w:rPr>
          <w:rFonts w:eastAsia="Arial"/>
          <w:b/>
          <w:i/>
        </w:rPr>
      </w:pPr>
      <w:r>
        <w:rPr>
          <w:rFonts w:eastAsia="Arial"/>
          <w:b/>
          <w:i/>
        </w:rPr>
        <w:t xml:space="preserve">Objet : Recrudescence d’activité </w:t>
      </w:r>
      <w:r w:rsidR="00B06CB3">
        <w:rPr>
          <w:rFonts w:eastAsia="Arial"/>
          <w:b/>
          <w:i/>
        </w:rPr>
        <w:t xml:space="preserve">du cheval de Troie </w:t>
      </w:r>
      <w:r>
        <w:rPr>
          <w:rFonts w:eastAsia="Arial"/>
          <w:b/>
          <w:i/>
        </w:rPr>
        <w:t>Emotet en France</w:t>
      </w:r>
    </w:p>
    <w:p w:rsidR="000679B8" w:rsidRDefault="000679B8"/>
    <w:p w:rsidR="000679B8" w:rsidRDefault="00A239B5" w:rsidP="00553611">
      <w:pPr>
        <w:pStyle w:val="western"/>
        <w:numPr>
          <w:ilvl w:val="0"/>
          <w:numId w:val="7"/>
        </w:numPr>
        <w:shd w:val="clear" w:color="auto" w:fill="FFFFFF"/>
        <w:spacing w:before="0" w:beforeAutospacing="0" w:after="0" w:afterAutospacing="0"/>
        <w:jc w:val="both"/>
        <w:rPr>
          <w:rFonts w:ascii="Arial" w:hAnsi="Arial" w:cs="Arial"/>
        </w:rPr>
      </w:pPr>
      <w:r>
        <w:rPr>
          <w:rFonts w:ascii="Arial" w:hAnsi="Arial" w:cs="Arial"/>
          <w:b/>
          <w:sz w:val="22"/>
          <w:szCs w:val="20"/>
        </w:rPr>
        <w:t xml:space="preserve">Caractéristiques du cheval de </w:t>
      </w:r>
      <w:r w:rsidR="00B06CB3">
        <w:rPr>
          <w:rFonts w:ascii="Arial" w:hAnsi="Arial" w:cs="Arial"/>
          <w:b/>
          <w:sz w:val="22"/>
          <w:szCs w:val="20"/>
        </w:rPr>
        <w:t>T</w:t>
      </w:r>
      <w:r>
        <w:rPr>
          <w:rFonts w:ascii="Arial" w:hAnsi="Arial" w:cs="Arial"/>
          <w:b/>
          <w:sz w:val="22"/>
          <w:szCs w:val="20"/>
        </w:rPr>
        <w:t>roie Emotet</w:t>
      </w:r>
    </w:p>
    <w:p w:rsidR="000679B8" w:rsidRDefault="000679B8">
      <w:pPr>
        <w:pStyle w:val="western"/>
        <w:shd w:val="clear" w:color="auto" w:fill="FFFFFF"/>
        <w:spacing w:before="0" w:beforeAutospacing="0" w:after="0" w:afterAutospacing="0"/>
        <w:jc w:val="both"/>
        <w:rPr>
          <w:rFonts w:ascii="Arial" w:hAnsi="Arial" w:cs="Arial"/>
          <w:sz w:val="22"/>
          <w:szCs w:val="20"/>
        </w:rPr>
      </w:pPr>
    </w:p>
    <w:p w:rsidR="000679B8" w:rsidRDefault="00A239B5">
      <w:pPr>
        <w:pStyle w:val="western"/>
        <w:shd w:val="clear" w:color="auto" w:fill="FFFFFF"/>
        <w:spacing w:before="0" w:beforeAutospacing="0" w:after="0" w:afterAutospacing="0"/>
        <w:jc w:val="both"/>
        <w:rPr>
          <w:rFonts w:ascii="Arial" w:hAnsi="Arial" w:cs="Arial"/>
          <w:sz w:val="22"/>
        </w:rPr>
      </w:pPr>
      <w:r>
        <w:rPr>
          <w:rFonts w:ascii="Arial" w:hAnsi="Arial" w:cs="Arial"/>
          <w:sz w:val="22"/>
          <w:szCs w:val="20"/>
        </w:rPr>
        <w:t>Observé pour la première fois mi-2014 en tant que cheval de Troie bancaire, Emotet a évolué pour devenir un cheval de Troie modulaire. Ses différents modules actuels lui permettent :</w:t>
      </w:r>
    </w:p>
    <w:p w:rsidR="000679B8" w:rsidRDefault="00A239B5" w:rsidP="00553611">
      <w:pPr>
        <w:pStyle w:val="NormalWeb"/>
        <w:numPr>
          <w:ilvl w:val="0"/>
          <w:numId w:val="22"/>
        </w:numPr>
        <w:shd w:val="clear" w:color="auto" w:fill="FFFFFF"/>
        <w:spacing w:before="0" w:beforeAutospacing="0" w:after="0" w:afterAutospacing="0"/>
        <w:rPr>
          <w:rFonts w:ascii="Arial" w:hAnsi="Arial"/>
          <w:sz w:val="22"/>
        </w:rPr>
      </w:pPr>
      <w:r>
        <w:rPr>
          <w:rFonts w:ascii="Arial" w:hAnsi="Arial"/>
          <w:sz w:val="22"/>
          <w:szCs w:val="20"/>
        </w:rPr>
        <w:t>de récupérer les mots de passe stockés sur un système ainsi que sur plusieurs navigateurs et boîtes courriel  ;</w:t>
      </w:r>
    </w:p>
    <w:p w:rsidR="000679B8" w:rsidRDefault="00A239B5" w:rsidP="00553611">
      <w:pPr>
        <w:pStyle w:val="NormalWeb"/>
        <w:numPr>
          <w:ilvl w:val="0"/>
          <w:numId w:val="22"/>
        </w:numPr>
        <w:shd w:val="clear" w:color="auto" w:fill="FFFFFF"/>
        <w:spacing w:before="0" w:beforeAutospacing="0" w:after="0" w:afterAutospacing="0"/>
        <w:rPr>
          <w:rFonts w:ascii="Arial" w:hAnsi="Arial"/>
          <w:sz w:val="22"/>
        </w:rPr>
      </w:pPr>
      <w:r>
        <w:rPr>
          <w:rFonts w:ascii="Arial" w:hAnsi="Arial"/>
          <w:sz w:val="22"/>
          <w:szCs w:val="20"/>
        </w:rPr>
        <w:t>de dérober la liste de contacts, le contenu et les pièces jointes attachées à des courriels ;</w:t>
      </w:r>
    </w:p>
    <w:p w:rsidR="000679B8" w:rsidRDefault="00A239B5" w:rsidP="00553611">
      <w:pPr>
        <w:pStyle w:val="NormalWeb"/>
        <w:numPr>
          <w:ilvl w:val="0"/>
          <w:numId w:val="22"/>
        </w:numPr>
        <w:shd w:val="clear" w:color="auto" w:fill="FFFFFF"/>
        <w:spacing w:before="0" w:beforeAutospacing="0" w:after="0" w:afterAutospacing="0"/>
        <w:rPr>
          <w:rFonts w:ascii="Arial" w:hAnsi="Arial"/>
          <w:sz w:val="22"/>
        </w:rPr>
      </w:pPr>
      <w:r>
        <w:rPr>
          <w:rFonts w:ascii="Arial" w:hAnsi="Arial"/>
          <w:sz w:val="22"/>
          <w:szCs w:val="20"/>
        </w:rPr>
        <w:t>de se propager au sein du réseau infecté en tirant parti de vulnérabilités SMB ainsi que des mots de passe récupérés.</w:t>
      </w:r>
    </w:p>
    <w:p w:rsidR="000679B8" w:rsidRDefault="00A239B5">
      <w:pPr>
        <w:pStyle w:val="western"/>
        <w:shd w:val="clear" w:color="auto" w:fill="FFFFFF"/>
        <w:spacing w:before="0" w:beforeAutospacing="0" w:after="0" w:afterAutospacing="0"/>
        <w:jc w:val="both"/>
        <w:rPr>
          <w:rFonts w:ascii="Arial" w:hAnsi="Arial" w:cs="Arial"/>
          <w:sz w:val="22"/>
        </w:rPr>
      </w:pPr>
      <w:r>
        <w:rPr>
          <w:rFonts w:ascii="Arial" w:hAnsi="Arial" w:cs="Arial"/>
          <w:sz w:val="22"/>
          <w:szCs w:val="20"/>
        </w:rPr>
        <w:t>Le code malveillant est distribué par le réseau de robots (</w:t>
      </w:r>
      <w:r w:rsidRPr="00B06CB3">
        <w:rPr>
          <w:rFonts w:ascii="Arial" w:hAnsi="Arial" w:cs="Arial"/>
          <w:i/>
          <w:sz w:val="22"/>
          <w:szCs w:val="20"/>
        </w:rPr>
        <w:t>botnet</w:t>
      </w:r>
      <w:r>
        <w:rPr>
          <w:rFonts w:ascii="Arial" w:hAnsi="Arial" w:cs="Arial"/>
          <w:sz w:val="22"/>
          <w:szCs w:val="20"/>
        </w:rPr>
        <w:t xml:space="preserve">) du même nom au travers de </w:t>
      </w:r>
      <w:r>
        <w:rPr>
          <w:rFonts w:ascii="Arial" w:hAnsi="Arial" w:cs="Arial"/>
          <w:bCs/>
          <w:sz w:val="22"/>
          <w:szCs w:val="20"/>
        </w:rPr>
        <w:t>campagnes massives de courriels d’hameçonnage</w:t>
      </w:r>
      <w:r>
        <w:rPr>
          <w:rFonts w:ascii="Arial" w:hAnsi="Arial" w:cs="Arial"/>
          <w:sz w:val="22"/>
          <w:szCs w:val="20"/>
        </w:rPr>
        <w:t>. Ces courriels d’hameçonnage contiennent généralement des pièces jointes Word ou PDF malveillantes, et plus rarement des URL pointant vers des sites compromis ou vers des documents Word contenant des macro</w:t>
      </w:r>
      <w:r w:rsidR="00B06CB3">
        <w:rPr>
          <w:rFonts w:ascii="Arial" w:hAnsi="Arial" w:cs="Arial"/>
          <w:sz w:val="22"/>
          <w:szCs w:val="20"/>
        </w:rPr>
        <w:t>commande</w:t>
      </w:r>
      <w:r>
        <w:rPr>
          <w:rFonts w:ascii="Arial" w:hAnsi="Arial" w:cs="Arial"/>
          <w:sz w:val="22"/>
          <w:szCs w:val="20"/>
        </w:rPr>
        <w:t>s.</w:t>
      </w:r>
    </w:p>
    <w:p w:rsidR="000679B8" w:rsidRDefault="000679B8">
      <w:pPr>
        <w:pStyle w:val="western"/>
        <w:shd w:val="clear" w:color="auto" w:fill="FFFFFF"/>
        <w:spacing w:before="0" w:beforeAutospacing="0" w:after="0" w:afterAutospacing="0"/>
        <w:jc w:val="both"/>
        <w:rPr>
          <w:rFonts w:ascii="Arial" w:hAnsi="Arial" w:cs="Arial"/>
          <w:sz w:val="22"/>
        </w:rPr>
      </w:pPr>
    </w:p>
    <w:p w:rsidR="000679B8" w:rsidRDefault="00A239B5">
      <w:pPr>
        <w:pStyle w:val="western"/>
        <w:shd w:val="clear" w:color="auto" w:fill="FFFFFF"/>
        <w:spacing w:before="0" w:beforeAutospacing="0" w:after="0" w:afterAutospacing="0"/>
        <w:jc w:val="both"/>
        <w:rPr>
          <w:rFonts w:ascii="Arial" w:hAnsi="Arial" w:cs="Arial"/>
          <w:sz w:val="22"/>
          <w:szCs w:val="20"/>
        </w:rPr>
      </w:pPr>
      <w:r>
        <w:rPr>
          <w:rFonts w:ascii="Arial" w:hAnsi="Arial" w:cs="Arial"/>
          <w:sz w:val="22"/>
          <w:szCs w:val="20"/>
        </w:rPr>
        <w:t xml:space="preserve">Depuis 2017, Emotet n’est plus utilisé en tant que cheval de Troie bancaire, mais distribue fréquemment au sein des systèmes d’information qu’il infecte, d'autres codes malveillants. </w:t>
      </w:r>
      <w:r>
        <w:rPr>
          <w:rFonts w:ascii="Arial" w:hAnsi="Arial" w:cs="Arial"/>
          <w:bCs/>
          <w:sz w:val="22"/>
          <w:szCs w:val="20"/>
        </w:rPr>
        <w:t>Ainsi, la détection et le traitement au plus tôt d’un évènement de sécurité lié à Emotet peut prévenir de nombreux types d’attaques, dont celles par rançongiciel avant le chiffrement.</w:t>
      </w:r>
    </w:p>
    <w:p w:rsidR="000679B8" w:rsidRDefault="000679B8">
      <w:pPr>
        <w:pStyle w:val="western"/>
        <w:shd w:val="clear" w:color="auto" w:fill="FFFFFF"/>
        <w:spacing w:before="0" w:beforeAutospacing="0" w:after="0" w:afterAutospacing="0"/>
        <w:jc w:val="both"/>
        <w:rPr>
          <w:rFonts w:ascii="Arial" w:hAnsi="Arial" w:cs="Arial"/>
        </w:rPr>
      </w:pPr>
    </w:p>
    <w:p w:rsidR="000679B8" w:rsidRDefault="00A239B5" w:rsidP="00553611">
      <w:pPr>
        <w:pStyle w:val="Paragraphedeliste"/>
        <w:numPr>
          <w:ilvl w:val="0"/>
          <w:numId w:val="7"/>
        </w:numPr>
        <w:contextualSpacing w:val="0"/>
      </w:pPr>
      <w:r>
        <w:rPr>
          <w:b/>
        </w:rPr>
        <w:t>Fonctionnement et description de l’attaque</w:t>
      </w:r>
    </w:p>
    <w:p w:rsidR="000679B8" w:rsidRDefault="000679B8">
      <w:pPr>
        <w:pStyle w:val="western"/>
        <w:shd w:val="clear" w:color="auto" w:fill="FFFFFF"/>
        <w:spacing w:before="0" w:beforeAutospacing="0" w:after="0" w:afterAutospacing="0"/>
        <w:jc w:val="both"/>
        <w:rPr>
          <w:rFonts w:ascii="Arial" w:hAnsi="Arial" w:cs="Arial"/>
          <w:sz w:val="22"/>
          <w:szCs w:val="20"/>
        </w:rPr>
      </w:pPr>
    </w:p>
    <w:p w:rsidR="000679B8" w:rsidRDefault="00A239B5">
      <w:pPr>
        <w:pStyle w:val="western"/>
        <w:shd w:val="clear" w:color="auto" w:fill="FFFFFF"/>
        <w:spacing w:before="0" w:beforeAutospacing="0" w:after="0" w:afterAutospacing="0"/>
        <w:jc w:val="both"/>
        <w:rPr>
          <w:rFonts w:ascii="Arial" w:hAnsi="Arial" w:cs="Arial"/>
          <w:sz w:val="20"/>
          <w:szCs w:val="20"/>
        </w:rPr>
      </w:pPr>
      <w:r>
        <w:rPr>
          <w:rFonts w:ascii="Arial" w:hAnsi="Arial" w:cs="Arial"/>
          <w:sz w:val="22"/>
          <w:szCs w:val="20"/>
        </w:rPr>
        <w:t xml:space="preserve">Après une absence de cinq mois, Emotet a refait surface en juillet 2020. Depuis, nombre de ses campagnes d’hameçonnage exploitent une technique de détournement des fils de discussion des courriels. Une fois la boîte courriel d’un employé ou celle générique de l’entité victime elle-même compromise, le code malveillant Emotet exfiltre le contenu de certains de ses courriels. Sur la base de ces derniers, les attaquants produisent des courriels d’hameçonnage prenant la forme d’une réponse à une chaîne de courriels échangés entre l’employé et des partenaires de l’entité pour laquelle il travaille. Ces courriels, d’apparence légitime, sont envoyés à des contacts de la victime, et plus particulièrement aux tierces parties de l’entité (clients et prestataires notamment) ayant participé au fil de discussion originel, afin d’accroître leur crédibilité auprès des destinataires. Dans tous les cas, il apparaît que les courriels d’hameçonnage sont envoyés depuis l’infrastructure des attaquants sur la base </w:t>
      </w:r>
      <w:r>
        <w:rPr>
          <w:rFonts w:ascii="Arial" w:hAnsi="Arial" w:cs="Arial"/>
          <w:bCs/>
          <w:sz w:val="22"/>
          <w:szCs w:val="20"/>
        </w:rPr>
        <w:t>d’adresses courriel expéditrices souvent vraisemblables</w:t>
      </w:r>
      <w:r>
        <w:rPr>
          <w:rFonts w:ascii="Arial" w:hAnsi="Arial" w:cs="Arial"/>
          <w:sz w:val="22"/>
          <w:szCs w:val="20"/>
        </w:rPr>
        <w:t xml:space="preserve"> . </w:t>
      </w:r>
    </w:p>
    <w:p w:rsidR="000679B8" w:rsidRDefault="000679B8">
      <w:pPr>
        <w:pStyle w:val="western"/>
        <w:shd w:val="clear" w:color="auto" w:fill="FFFFFF"/>
        <w:spacing w:before="0" w:beforeAutospacing="0" w:after="0" w:afterAutospacing="0"/>
        <w:jc w:val="both"/>
        <w:rPr>
          <w:rFonts w:ascii="Arial" w:hAnsi="Arial" w:cs="Arial"/>
        </w:rPr>
      </w:pPr>
    </w:p>
    <w:p w:rsidR="000679B8" w:rsidRDefault="00A239B5" w:rsidP="00553611">
      <w:pPr>
        <w:pStyle w:val="Paragraphedeliste"/>
        <w:numPr>
          <w:ilvl w:val="0"/>
          <w:numId w:val="7"/>
        </w:numPr>
        <w:contextualSpacing w:val="0"/>
      </w:pPr>
      <w:r>
        <w:rPr>
          <w:b/>
        </w:rPr>
        <w:t>Moyens de détection relatifs au logiciel malveillant Emotet</w:t>
      </w:r>
    </w:p>
    <w:p w:rsidR="000679B8" w:rsidRDefault="000679B8">
      <w:pPr>
        <w:pStyle w:val="western"/>
        <w:shd w:val="clear" w:color="auto" w:fill="FFFFFF"/>
        <w:spacing w:before="0" w:beforeAutospacing="0" w:after="0" w:afterAutospacing="0"/>
        <w:jc w:val="both"/>
        <w:rPr>
          <w:rFonts w:ascii="Arial" w:hAnsi="Arial" w:cs="Arial"/>
          <w:b/>
          <w:sz w:val="22"/>
          <w:szCs w:val="20"/>
        </w:rPr>
      </w:pPr>
    </w:p>
    <w:p w:rsidR="000679B8" w:rsidRDefault="00A239B5">
      <w:pPr>
        <w:pStyle w:val="western"/>
        <w:shd w:val="clear" w:color="auto" w:fill="FFFFFF"/>
        <w:spacing w:before="0" w:beforeAutospacing="0" w:after="0" w:afterAutospacing="0"/>
        <w:jc w:val="both"/>
        <w:rPr>
          <w:rFonts w:ascii="Arial" w:eastAsia="Arial" w:hAnsi="Arial" w:cs="Arial"/>
          <w:color w:val="000000"/>
          <w:sz w:val="22"/>
        </w:rPr>
      </w:pPr>
      <w:r>
        <w:rPr>
          <w:rFonts w:ascii="Arial" w:eastAsia="Arial" w:hAnsi="Arial" w:cs="Arial"/>
          <w:color w:val="000000" w:themeColor="text1"/>
          <w:sz w:val="22"/>
          <w:highlight w:val="white"/>
        </w:rPr>
        <w:t xml:space="preserve">Les chercheurs en cybersécurité de Cryptolaemus fournissent sur leur site </w:t>
      </w:r>
      <w:r>
        <w:rPr>
          <w:rFonts w:ascii="Arial" w:eastAsia="Arial" w:hAnsi="Arial" w:cs="Arial"/>
          <w:i/>
          <w:color w:val="000000" w:themeColor="text1"/>
          <w:sz w:val="22"/>
          <w:highlight w:val="white"/>
        </w:rPr>
        <w:t xml:space="preserve">web </w:t>
      </w:r>
      <w:r>
        <w:rPr>
          <w:rFonts w:ascii="Arial" w:eastAsia="Arial" w:hAnsi="Arial" w:cs="Arial"/>
          <w:color w:val="000000" w:themeColor="text1"/>
          <w:sz w:val="22"/>
          <w:highlight w:val="white"/>
        </w:rPr>
        <w:t>(https://paste.cryptolaemus.com/)  des expressions régulières permettant de détecter les liens utilisés dans les courriels malveillants.</w:t>
      </w:r>
    </w:p>
    <w:p w:rsidR="000679B8" w:rsidRDefault="00A239B5">
      <w:pPr>
        <w:pStyle w:val="western"/>
        <w:shd w:val="clear" w:color="auto" w:fill="FFFFFF"/>
        <w:spacing w:before="0" w:beforeAutospacing="0" w:after="0" w:afterAutospacing="0"/>
        <w:jc w:val="both"/>
        <w:rPr>
          <w:color w:val="000000"/>
          <w:sz w:val="22"/>
        </w:rPr>
      </w:pPr>
      <w:r>
        <w:rPr>
          <w:rFonts w:ascii="Arial" w:eastAsia="Arial" w:hAnsi="Arial" w:cs="Arial"/>
          <w:color w:val="000000" w:themeColor="text1"/>
          <w:sz w:val="22"/>
        </w:rPr>
        <w:t>Emocheck, un outil créé par le centre gouvernemental de veille, d’alertes et de réponses aux attaques informatiques (CERT) japonais, permet de détecter la présence du trojan Emotet sur une machine Windows. Emotet utilisant un dictionnaire prédéfini pour le nom de ses processus, ce programme vérifie si un programme en cours d’exécution correspond à ce dictionnaire précis. L’outil est disponible en source ouverte : </w:t>
      </w:r>
      <w:hyperlink w:history="1">
        <w:r>
          <w:rPr>
            <w:rStyle w:val="Lienhypertexte"/>
            <w:rFonts w:ascii="Arial" w:eastAsia="Arial" w:hAnsi="Arial" w:cs="Arial"/>
            <w:color w:val="000000" w:themeColor="text1"/>
            <w:sz w:val="22"/>
            <w:u w:val="none"/>
          </w:rPr>
          <w:t>https://github.com/JPCERTCC/EmoCheck</w:t>
        </w:r>
      </w:hyperlink>
      <w:r>
        <w:rPr>
          <w:rFonts w:ascii="Arial" w:eastAsia="Arial" w:hAnsi="Arial" w:cs="Arial"/>
          <w:color w:val="000000" w:themeColor="text1"/>
          <w:sz w:val="22"/>
        </w:rPr>
        <w:t>.</w:t>
      </w:r>
    </w:p>
    <w:p w:rsidR="000679B8" w:rsidRDefault="00A239B5">
      <w:pPr>
        <w:rPr>
          <w:rFonts w:eastAsia="Arial"/>
          <w:color w:val="000000"/>
        </w:rPr>
      </w:pPr>
      <w:r>
        <w:rPr>
          <w:rFonts w:eastAsia="Arial"/>
          <w:color w:val="000000" w:themeColor="text1"/>
        </w:rPr>
        <w:t>Des sites spécialisés comme Feodotracker (https://feodotracker.abuse.ch/browse/) recensent la liste des serveurs de commandes et de contrôle (C&amp;Cs) des réseaux de machines zombies (</w:t>
      </w:r>
      <w:r w:rsidRPr="00B06CB3">
        <w:rPr>
          <w:rFonts w:eastAsia="Arial"/>
          <w:i/>
          <w:color w:val="000000" w:themeColor="text1"/>
        </w:rPr>
        <w:t>botnet</w:t>
      </w:r>
      <w:r>
        <w:rPr>
          <w:rFonts w:eastAsia="Arial"/>
          <w:color w:val="000000" w:themeColor="text1"/>
        </w:rPr>
        <w:t>) sollicités lors d’une attaque par Emotet.</w:t>
      </w:r>
    </w:p>
    <w:p w:rsidR="000679B8" w:rsidRDefault="000679B8">
      <w:pPr>
        <w:rPr>
          <w:rFonts w:eastAsia="Arial"/>
          <w:i/>
          <w:color w:val="000000"/>
        </w:rPr>
      </w:pPr>
    </w:p>
    <w:p w:rsidR="000679B8" w:rsidRDefault="00A239B5">
      <w:r>
        <w:br w:type="page"/>
      </w:r>
    </w:p>
    <w:p w:rsidR="000679B8" w:rsidRDefault="00A239B5">
      <w:pPr>
        <w:pStyle w:val="Partie-Documentaire"/>
      </w:pPr>
      <w:bookmarkStart w:id="11" w:name="_Toc11"/>
      <w:r>
        <w:lastRenderedPageBreak/>
        <w:t>Documents associés au dossier B</w:t>
      </w:r>
      <w:bookmarkEnd w:id="11"/>
    </w:p>
    <w:p w:rsidR="000679B8" w:rsidRDefault="00A239B5">
      <w:pPr>
        <w:pStyle w:val="Titre-Document"/>
        <w:spacing w:before="120"/>
      </w:pPr>
      <w:bookmarkStart w:id="12" w:name="_Toc12"/>
      <w:r>
        <w:t xml:space="preserve">Document B1 : Interview de </w:t>
      </w:r>
      <w:r w:rsidR="00B06CB3">
        <w:t>m</w:t>
      </w:r>
      <w:r>
        <w:t>onsieur Lefranc, directeur des systèmes d’information</w:t>
      </w:r>
      <w:bookmarkEnd w:id="12"/>
    </w:p>
    <w:p w:rsidR="000679B8" w:rsidRDefault="00A239B5">
      <w:pPr>
        <w:rPr>
          <w:b/>
          <w:bCs/>
          <w:i/>
          <w:iCs/>
        </w:rPr>
      </w:pPr>
      <w:r>
        <w:rPr>
          <w:b/>
          <w:bCs/>
          <w:i/>
          <w:iCs/>
        </w:rPr>
        <w:t>Quelles démarches doit réaliser un client pour réaliser une demande de crédit à la consommation ?</w:t>
      </w:r>
    </w:p>
    <w:p w:rsidR="000679B8" w:rsidRDefault="00A239B5">
      <w:r>
        <w:t xml:space="preserve">Tout d’abord, le client potentiel doit faire une demande de crédit à la consommation en ligne sur notre site internet </w:t>
      </w:r>
      <w:r>
        <w:rPr>
          <w:i/>
          <w:iCs/>
        </w:rPr>
        <w:t>(voir document B4)</w:t>
      </w:r>
      <w:r>
        <w:t>. Les données, saisies dans le formulaire, sont enregistrées dans une base de données implantée sur le serveur.</w:t>
      </w:r>
    </w:p>
    <w:p w:rsidR="000679B8" w:rsidRDefault="00A239B5">
      <w:r>
        <w:t>Une fois cette demande réalisée, un conseiller financier contacte le client afin de prendre rendez-vous d</w:t>
      </w:r>
      <w:r w:rsidR="00B06CB3">
        <w:t>ans</w:t>
      </w:r>
      <w:r>
        <w:t xml:space="preserve"> l’objectif de valider le dossier du client. Lors du rendez-vous, le conseiller passe en revue les différents éléments saisis lors de la demande en ligne et vérifie que toutes les informations enregistrées sont correctes. Pour cela, le conseiller utilise l’application </w:t>
      </w:r>
      <w:r>
        <w:rPr>
          <w:bCs/>
          <w:iCs/>
        </w:rPr>
        <w:t>CréditPlus</w:t>
      </w:r>
      <w:r>
        <w:t xml:space="preserve"> grâce à une tablette mise à sa disposition. L’application permet de visualiser toutes les données enregistrées sur le serveur.</w:t>
      </w:r>
    </w:p>
    <w:p w:rsidR="000679B8" w:rsidRDefault="00A239B5">
      <w:r>
        <w:t>Il récupère ensuite les différents documents, apportés par le client, nécessaires au traitement du dossier de demande de crédit à la consommation. Les documents sont numérisés grâce à la tablette. Les documents sont stockés sur la tablette puis transmis au serveur. C’est lors de cette étape que le conseiller vérifie et valide l’identité du client. Les tablettes sont stockées dans le bureau de l’accueil, accessibles librement à l’ensemble des salariés qui viennent en récupérer une dès qu’ils en ont besoin. Les données présentes sur la tablette ne sont pas chiffrées mais sont purgées chaque fin de semaine.  Les tablettes fonctionnent sous Android et sont connectées au réseau sans-fil de l’agence. Le réseau Wifi a pour nom CB_Wifi et est sécurisé par une clé WPA2/TKIP.</w:t>
      </w:r>
    </w:p>
    <w:p w:rsidR="000679B8" w:rsidRDefault="00A239B5">
      <w:r>
        <w:t>À partir de l’ensemble des documents et informations fournis par le client, un traitement de nuit sur le serveur hébergeant l’application analyse la capacité de remboursement du client et procède à des vérifications de solvabilité auprès de la Banque de France.</w:t>
      </w:r>
    </w:p>
    <w:p w:rsidR="000679B8" w:rsidRDefault="00A239B5">
      <w:r>
        <w:t>Si la demande est acceptée, une offre de prêt est émise présentant toutes les caractéristiques du prêt. Cette offre est envoyée par voie postale au client.</w:t>
      </w:r>
    </w:p>
    <w:p w:rsidR="000679B8" w:rsidRDefault="00A239B5">
      <w:pPr>
        <w:rPr>
          <w:szCs w:val="20"/>
        </w:rPr>
      </w:pPr>
      <w:r>
        <w:t>Après réception de l’offre, un délai de réflexion légale de 10 jours démarre, le client peut ensuite accepter son</w:t>
      </w:r>
      <w:r>
        <w:rPr>
          <w:sz w:val="20"/>
          <w:szCs w:val="20"/>
        </w:rPr>
        <w:t xml:space="preserve"> </w:t>
      </w:r>
      <w:r>
        <w:rPr>
          <w:szCs w:val="20"/>
        </w:rPr>
        <w:t>offre de prêt en venant directement en agence afin de signer une version papier de l’offre de prêt.</w:t>
      </w:r>
    </w:p>
    <w:p w:rsidR="000679B8" w:rsidRDefault="00A239B5">
      <w:pPr>
        <w:pStyle w:val="Titre-Document"/>
        <w:spacing w:before="120"/>
      </w:pPr>
      <w:bookmarkStart w:id="13" w:name="_Toc13"/>
      <w:r>
        <w:t>Document B2 : Droits de l’utilisateur d’un service numérique sur ses données personnelles</w:t>
      </w:r>
      <w:bookmarkEnd w:id="13"/>
    </w:p>
    <w:p w:rsidR="000679B8" w:rsidRDefault="00A239B5">
      <w:r>
        <w:t xml:space="preserve">Les droits de l’utilisateur d’un service numérique sur ses données personnelles sont : </w:t>
      </w:r>
    </w:p>
    <w:p w:rsidR="000679B8" w:rsidRDefault="00A239B5" w:rsidP="00553611">
      <w:pPr>
        <w:pStyle w:val="Paragraphedeliste"/>
        <w:numPr>
          <w:ilvl w:val="0"/>
          <w:numId w:val="24"/>
        </w:numPr>
      </w:pPr>
      <w:r>
        <w:t>droit d’accès aux données à caractère personnel (DCP), de rectification et d’effacement des données (inexactes, incomplètes, équivoques, ou périmées) ;</w:t>
      </w:r>
    </w:p>
    <w:p w:rsidR="000679B8" w:rsidRDefault="00A239B5" w:rsidP="00553611">
      <w:pPr>
        <w:pStyle w:val="Paragraphedeliste"/>
        <w:numPr>
          <w:ilvl w:val="0"/>
          <w:numId w:val="24"/>
        </w:numPr>
      </w:pPr>
      <w:r>
        <w:t>droit à la limitation du traitement dans les conditions prévues par la réglementation ;</w:t>
      </w:r>
    </w:p>
    <w:p w:rsidR="000679B8" w:rsidRDefault="00A239B5" w:rsidP="00553611">
      <w:pPr>
        <w:pStyle w:val="Paragraphedeliste"/>
        <w:numPr>
          <w:ilvl w:val="0"/>
          <w:numId w:val="24"/>
        </w:numPr>
      </w:pPr>
      <w:r>
        <w:t>droit d’opposition ;</w:t>
      </w:r>
    </w:p>
    <w:p w:rsidR="000679B8" w:rsidRDefault="00A239B5" w:rsidP="00553611">
      <w:pPr>
        <w:pStyle w:val="Paragraphedeliste"/>
        <w:numPr>
          <w:ilvl w:val="0"/>
          <w:numId w:val="24"/>
        </w:numPr>
      </w:pPr>
      <w:r>
        <w:t>droit d’introduire une réclamation auprès d’une autorité de contrôle (CNIL) ;</w:t>
      </w:r>
    </w:p>
    <w:p w:rsidR="000679B8" w:rsidRDefault="00A239B5" w:rsidP="00553611">
      <w:pPr>
        <w:pStyle w:val="Paragraphedeliste"/>
        <w:numPr>
          <w:ilvl w:val="0"/>
          <w:numId w:val="24"/>
        </w:numPr>
      </w:pPr>
      <w:r>
        <w:t>droit à la portabilité des données ;</w:t>
      </w:r>
    </w:p>
    <w:p w:rsidR="000679B8" w:rsidRDefault="00A239B5" w:rsidP="00553611">
      <w:pPr>
        <w:pStyle w:val="Paragraphedeliste"/>
        <w:numPr>
          <w:ilvl w:val="0"/>
          <w:numId w:val="24"/>
        </w:numPr>
      </w:pPr>
      <w:r>
        <w:t>droit de retirer le consentement à tout moment.</w:t>
      </w:r>
    </w:p>
    <w:p w:rsidR="000679B8" w:rsidRDefault="00A239B5">
      <w:r>
        <w:t>Les conditions d’exercice de ces droits, notamment le recours à un délégué à la protection des données personnelles (DPD) doit être garanti.</w:t>
      </w:r>
    </w:p>
    <w:p w:rsidR="000679B8" w:rsidRDefault="00A239B5">
      <w:pPr>
        <w:pStyle w:val="Titre-Document"/>
        <w:spacing w:before="120"/>
      </w:pPr>
      <w:bookmarkStart w:id="14" w:name="_Toc14"/>
      <w:r>
        <w:t>Document B3 : Obligations incombant au responsable du traitement et au sous-traitant</w:t>
      </w:r>
      <w:bookmarkEnd w:id="14"/>
    </w:p>
    <w:p w:rsidR="000679B8" w:rsidRDefault="00A239B5">
      <w:pPr>
        <w:rPr>
          <w:i/>
        </w:rPr>
      </w:pPr>
      <w:r>
        <w:t>Article 57, Loi n° 78-17 du 6 janvier 1978 relative à l'informatique, aux fichiers et aux libertés.</w:t>
      </w:r>
    </w:p>
    <w:p w:rsidR="000679B8" w:rsidRDefault="00A239B5">
      <w:pPr>
        <w:rPr>
          <w:b/>
          <w:bCs/>
          <w:i/>
        </w:rPr>
      </w:pPr>
      <w:r>
        <w:rPr>
          <w:bCs/>
        </w:rPr>
        <w:t>En application de l'article 24 du règlement (UE) 2016/679 du 27 avril 2016*, le responsable du traitement met en œuvre des mesures techniques et organisationnelles appropriées pour s'assurer et être en mesure de démontrer que le traitement est effectué conformément à ce même règlement et à la présente loi.</w:t>
      </w:r>
    </w:p>
    <w:p w:rsidR="000679B8" w:rsidRDefault="00A239B5">
      <w:pPr>
        <w:rPr>
          <w:b/>
          <w:bCs/>
          <w:i/>
        </w:rPr>
      </w:pPr>
      <w:bookmarkStart w:id="15" w:name="article58"/>
      <w:bookmarkEnd w:id="15"/>
      <w:r>
        <w:rPr>
          <w:bCs/>
        </w:rPr>
        <w:t>Le responsable du traitement et, le cas échéant, son représentant tiennent le registre des activités de traitement dans les conditions prévues à l'article 30 de ce règlement. Ils désignent un délégué à la protection des données dans les conditions prévues par la section 4 du chapitre IV du même règlement.</w:t>
      </w:r>
    </w:p>
    <w:p w:rsidR="000679B8" w:rsidRDefault="00A239B5">
      <w:pPr>
        <w:rPr>
          <w:rFonts w:eastAsia="Times New Roman"/>
          <w:b/>
          <w:i/>
        </w:rPr>
      </w:pPr>
      <w:r>
        <w:rPr>
          <w:i/>
          <w:iCs/>
          <w:sz w:val="18"/>
          <w:szCs w:val="18"/>
        </w:rPr>
        <w:t>*communément appelé Règlement général sur la protection des données (RGPD)</w:t>
      </w:r>
      <w:r>
        <w:br w:type="page"/>
      </w:r>
    </w:p>
    <w:p w:rsidR="000679B8" w:rsidRDefault="00A239B5">
      <w:pPr>
        <w:pStyle w:val="Titre-Document"/>
        <w:spacing w:before="120"/>
      </w:pPr>
      <w:bookmarkStart w:id="16" w:name="_Toc15"/>
      <w:r>
        <w:lastRenderedPageBreak/>
        <w:t>Document B4 : Nouveau formulaire de demande de crédit à la consommation CalédoBank</w:t>
      </w:r>
      <w:bookmarkEnd w:id="16"/>
    </w:p>
    <w:p w:rsidR="000679B8" w:rsidRDefault="00A239B5">
      <w:pPr>
        <w:rPr>
          <w:rFonts w:ascii="Arial Rounded MT Bold" w:hAnsi="Arial Rounded MT Bold"/>
          <w:b/>
          <w:bCs/>
          <w:sz w:val="24"/>
          <w:szCs w:val="24"/>
        </w:rPr>
      </w:pPr>
      <w:r>
        <w:rPr>
          <w:rFonts w:ascii="Arial Rounded MT Bold" w:hAnsi="Arial Rounded MT Bold"/>
          <w:b/>
          <w:bCs/>
          <w:sz w:val="24"/>
          <w:szCs w:val="24"/>
          <w:u w:val="single"/>
        </w:rPr>
        <w:t xml:space="preserve">VOTRE DEMANDE DE CRÉDIT </w:t>
      </w:r>
      <w:r>
        <w:rPr>
          <w:rFonts w:ascii="Arial Rounded MT Bold" w:hAnsi="Arial Rounded MT Bold"/>
          <w:b/>
          <w:bCs/>
          <w:sz w:val="24"/>
          <w:szCs w:val="24"/>
        </w:rPr>
        <w:t xml:space="preserve">– </w:t>
      </w:r>
      <w:r>
        <w:rPr>
          <w:sz w:val="24"/>
          <w:szCs w:val="24"/>
        </w:rPr>
        <w:t xml:space="preserve">Remplissez le formulaire ci-dessous </w:t>
      </w:r>
    </w:p>
    <w:p w:rsidR="000679B8" w:rsidRDefault="000679B8">
      <w:pPr>
        <w:rPr>
          <w:sz w:val="16"/>
          <w:szCs w:val="16"/>
        </w:rPr>
      </w:pPr>
    </w:p>
    <w:tbl>
      <w:tblPr>
        <w:tblW w:w="0" w:type="auto"/>
        <w:tblLook w:val="04A0"/>
      </w:tblPr>
      <w:tblGrid>
        <w:gridCol w:w="1547"/>
        <w:gridCol w:w="2095"/>
        <w:gridCol w:w="1551"/>
        <w:gridCol w:w="283"/>
        <w:gridCol w:w="1470"/>
        <w:gridCol w:w="1349"/>
        <w:gridCol w:w="43"/>
        <w:gridCol w:w="1300"/>
      </w:tblGrid>
      <w:tr w:rsidR="000679B8">
        <w:tc>
          <w:tcPr>
            <w:tcW w:w="9638" w:type="dxa"/>
            <w:gridSpan w:val="8"/>
            <w:shd w:val="clear" w:color="auto" w:fill="A6A6A6"/>
          </w:tcPr>
          <w:p w:rsidR="000679B8" w:rsidRDefault="00A239B5">
            <w:pPr>
              <w:rPr>
                <w:rFonts w:ascii="Arial Rounded MT Bold" w:hAnsi="Arial Rounded MT Bold"/>
                <w:bCs/>
                <w:iCs/>
                <w:sz w:val="24"/>
                <w:szCs w:val="24"/>
              </w:rPr>
            </w:pPr>
            <w:r>
              <w:rPr>
                <w:rFonts w:ascii="Arial Rounded MT Bold" w:hAnsi="Arial Rounded MT Bold"/>
                <w:bCs/>
                <w:iCs/>
                <w:sz w:val="24"/>
                <w:szCs w:val="24"/>
              </w:rPr>
              <w:t>Profil</w:t>
            </w:r>
          </w:p>
        </w:tc>
      </w:tr>
      <w:tr w:rsidR="000679B8">
        <w:tc>
          <w:tcPr>
            <w:tcW w:w="3642" w:type="dxa"/>
            <w:gridSpan w:val="2"/>
            <w:shd w:val="clear" w:color="auto" w:fill="E5DFEC"/>
            <w:vAlign w:val="center"/>
          </w:tcPr>
          <w:p w:rsidR="000679B8" w:rsidRDefault="00A239B5">
            <w:pPr>
              <w:jc w:val="left"/>
              <w:rPr>
                <w:bCs/>
                <w:sz w:val="20"/>
                <w:szCs w:val="20"/>
              </w:rPr>
            </w:pPr>
            <w:r>
              <w:rPr>
                <w:bCs/>
                <w:sz w:val="20"/>
                <w:szCs w:val="20"/>
              </w:rPr>
              <w:t xml:space="preserve">Vous êtes client : </w:t>
            </w:r>
          </w:p>
        </w:tc>
        <w:tc>
          <w:tcPr>
            <w:tcW w:w="5996" w:type="dxa"/>
            <w:gridSpan w:val="6"/>
            <w:shd w:val="clear" w:color="auto" w:fill="E5DFEC"/>
            <w:vAlign w:val="center"/>
          </w:tcPr>
          <w:p w:rsidR="000679B8" w:rsidRDefault="00A239B5">
            <w:pPr>
              <w:jc w:val="left"/>
              <w:rPr>
                <w:bCs/>
                <w:sz w:val="20"/>
                <w:szCs w:val="20"/>
              </w:rPr>
            </w:pPr>
            <w:r>
              <w:rPr>
                <w:bCs/>
                <w:sz w:val="20"/>
                <w:szCs w:val="20"/>
              </w:rPr>
              <w:t xml:space="preserve">Veuillez renseigner ci-dessous vos numéros de compte pour ces organismes bancaires : </w:t>
            </w:r>
          </w:p>
        </w:tc>
      </w:tr>
      <w:tr w:rsidR="000679B8">
        <w:tc>
          <w:tcPr>
            <w:tcW w:w="3642" w:type="dxa"/>
            <w:gridSpan w:val="2"/>
          </w:tcPr>
          <w:p w:rsidR="000679B8" w:rsidRDefault="00A239B5">
            <w:pPr>
              <w:spacing w:line="276" w:lineRule="auto"/>
              <w:rPr>
                <w:bCs/>
                <w:sz w:val="20"/>
                <w:szCs w:val="20"/>
              </w:rPr>
            </w:pPr>
            <w:r>
              <w:rPr>
                <w:rFonts w:ascii="Wingdings 2" w:eastAsia="Wingdings 2" w:hAnsi="Wingdings 2" w:cs="Wingdings 2"/>
                <w:bCs/>
                <w:sz w:val="20"/>
                <w:szCs w:val="20"/>
              </w:rPr>
              <w:t></w:t>
            </w:r>
            <w:r>
              <w:rPr>
                <w:bCs/>
                <w:sz w:val="20"/>
                <w:szCs w:val="20"/>
              </w:rPr>
              <w:t xml:space="preserve"> CalédoBank</w:t>
            </w:r>
          </w:p>
          <w:p w:rsidR="000679B8" w:rsidRDefault="00A239B5">
            <w:pPr>
              <w:spacing w:line="276" w:lineRule="auto"/>
              <w:rPr>
                <w:bCs/>
                <w:sz w:val="20"/>
                <w:szCs w:val="20"/>
              </w:rPr>
            </w:pPr>
            <w:r>
              <w:rPr>
                <w:rFonts w:ascii="Wingdings 2" w:eastAsia="Wingdings 2" w:hAnsi="Wingdings 2" w:cs="Wingdings 2"/>
                <w:bCs/>
                <w:sz w:val="20"/>
                <w:szCs w:val="20"/>
              </w:rPr>
              <w:t></w:t>
            </w:r>
            <w:r>
              <w:rPr>
                <w:bCs/>
                <w:sz w:val="20"/>
                <w:szCs w:val="20"/>
              </w:rPr>
              <w:t xml:space="preserve"> BCI</w:t>
            </w:r>
          </w:p>
          <w:p w:rsidR="000679B8" w:rsidRDefault="00A239B5">
            <w:pPr>
              <w:spacing w:line="276" w:lineRule="auto"/>
              <w:rPr>
                <w:bCs/>
                <w:sz w:val="20"/>
                <w:szCs w:val="20"/>
              </w:rPr>
            </w:pPr>
            <w:r>
              <w:rPr>
                <w:rFonts w:ascii="Wingdings 2" w:eastAsia="Wingdings 2" w:hAnsi="Wingdings 2" w:cs="Wingdings 2"/>
                <w:bCs/>
                <w:sz w:val="20"/>
                <w:szCs w:val="20"/>
              </w:rPr>
              <w:t></w:t>
            </w:r>
            <w:r>
              <w:rPr>
                <w:bCs/>
                <w:sz w:val="20"/>
                <w:szCs w:val="20"/>
              </w:rPr>
              <w:t xml:space="preserve"> BNC</w:t>
            </w:r>
          </w:p>
          <w:p w:rsidR="000679B8" w:rsidRDefault="00A239B5">
            <w:pPr>
              <w:spacing w:line="276" w:lineRule="auto"/>
              <w:rPr>
                <w:bCs/>
                <w:sz w:val="20"/>
                <w:szCs w:val="20"/>
              </w:rPr>
            </w:pPr>
            <w:r>
              <w:rPr>
                <w:rFonts w:ascii="Wingdings 2" w:eastAsia="Wingdings 2" w:hAnsi="Wingdings 2" w:cs="Wingdings 2"/>
                <w:bCs/>
                <w:sz w:val="20"/>
                <w:szCs w:val="20"/>
              </w:rPr>
              <w:t></w:t>
            </w:r>
            <w:r>
              <w:rPr>
                <w:bCs/>
                <w:sz w:val="20"/>
                <w:szCs w:val="20"/>
              </w:rPr>
              <w:t xml:space="preserve"> Autre</w:t>
            </w:r>
          </w:p>
        </w:tc>
        <w:tc>
          <w:tcPr>
            <w:tcW w:w="5996" w:type="dxa"/>
            <w:gridSpan w:val="6"/>
          </w:tcPr>
          <w:p w:rsidR="000679B8" w:rsidRDefault="00A239B5">
            <w:pPr>
              <w:spacing w:line="276" w:lineRule="auto"/>
              <w:rPr>
                <w:bCs/>
                <w:sz w:val="20"/>
                <w:szCs w:val="20"/>
              </w:rPr>
            </w:pPr>
            <w:r>
              <w:rPr>
                <w:bCs/>
                <w:sz w:val="20"/>
                <w:szCs w:val="20"/>
              </w:rPr>
              <w:t>N°…………………………………………………</w:t>
            </w:r>
          </w:p>
          <w:p w:rsidR="000679B8" w:rsidRDefault="00A239B5">
            <w:pPr>
              <w:spacing w:line="276" w:lineRule="auto"/>
              <w:rPr>
                <w:bCs/>
                <w:sz w:val="20"/>
                <w:szCs w:val="20"/>
              </w:rPr>
            </w:pPr>
            <w:r>
              <w:rPr>
                <w:bCs/>
                <w:sz w:val="20"/>
                <w:szCs w:val="20"/>
              </w:rPr>
              <w:t>N°…………………………………………………</w:t>
            </w:r>
          </w:p>
          <w:p w:rsidR="000679B8" w:rsidRDefault="00A239B5">
            <w:pPr>
              <w:spacing w:line="276" w:lineRule="auto"/>
              <w:rPr>
                <w:bCs/>
                <w:sz w:val="20"/>
                <w:szCs w:val="20"/>
              </w:rPr>
            </w:pPr>
            <w:r>
              <w:rPr>
                <w:bCs/>
                <w:sz w:val="20"/>
                <w:szCs w:val="20"/>
              </w:rPr>
              <w:t>N°…………………………………………………</w:t>
            </w:r>
          </w:p>
          <w:p w:rsidR="000679B8" w:rsidRDefault="00A239B5">
            <w:pPr>
              <w:spacing w:line="276" w:lineRule="auto"/>
              <w:rPr>
                <w:bCs/>
                <w:sz w:val="20"/>
                <w:szCs w:val="20"/>
              </w:rPr>
            </w:pPr>
            <w:r>
              <w:rPr>
                <w:bCs/>
                <w:sz w:val="20"/>
                <w:szCs w:val="20"/>
              </w:rPr>
              <w:t>N°…………………………………………………</w:t>
            </w:r>
          </w:p>
        </w:tc>
      </w:tr>
      <w:tr w:rsidR="000679B8">
        <w:tc>
          <w:tcPr>
            <w:tcW w:w="3642" w:type="dxa"/>
            <w:gridSpan w:val="2"/>
            <w:shd w:val="clear" w:color="auto" w:fill="E5DFEC"/>
            <w:vAlign w:val="center"/>
          </w:tcPr>
          <w:p w:rsidR="000679B8" w:rsidRDefault="00A239B5">
            <w:pPr>
              <w:jc w:val="left"/>
              <w:rPr>
                <w:bCs/>
                <w:sz w:val="20"/>
                <w:szCs w:val="20"/>
              </w:rPr>
            </w:pPr>
            <w:r>
              <w:rPr>
                <w:bCs/>
                <w:sz w:val="20"/>
                <w:szCs w:val="20"/>
              </w:rPr>
              <w:t xml:space="preserve">Nom et </w:t>
            </w:r>
            <w:r w:rsidR="00B06CB3">
              <w:rPr>
                <w:bCs/>
                <w:sz w:val="20"/>
                <w:szCs w:val="20"/>
              </w:rPr>
              <w:t>p</w:t>
            </w:r>
            <w:r>
              <w:rPr>
                <w:bCs/>
                <w:sz w:val="20"/>
                <w:szCs w:val="20"/>
              </w:rPr>
              <w:t xml:space="preserve">rénom du demandeur : </w:t>
            </w:r>
          </w:p>
        </w:tc>
        <w:tc>
          <w:tcPr>
            <w:tcW w:w="3304" w:type="dxa"/>
            <w:gridSpan w:val="3"/>
            <w:shd w:val="clear" w:color="auto" w:fill="E5DFEC"/>
            <w:vAlign w:val="center"/>
          </w:tcPr>
          <w:p w:rsidR="000679B8" w:rsidRDefault="00A239B5">
            <w:pPr>
              <w:jc w:val="left"/>
              <w:rPr>
                <w:bCs/>
                <w:sz w:val="20"/>
                <w:szCs w:val="20"/>
              </w:rPr>
            </w:pPr>
            <w:r>
              <w:rPr>
                <w:bCs/>
                <w:sz w:val="20"/>
                <w:szCs w:val="20"/>
              </w:rPr>
              <w:t>Date de naissance du demandeur :</w:t>
            </w:r>
          </w:p>
        </w:tc>
        <w:tc>
          <w:tcPr>
            <w:tcW w:w="2692" w:type="dxa"/>
            <w:gridSpan w:val="3"/>
            <w:shd w:val="clear" w:color="auto" w:fill="E5DFEC"/>
            <w:vAlign w:val="center"/>
          </w:tcPr>
          <w:p w:rsidR="000679B8" w:rsidRDefault="00A239B5">
            <w:pPr>
              <w:jc w:val="left"/>
              <w:rPr>
                <w:bCs/>
                <w:sz w:val="20"/>
                <w:szCs w:val="20"/>
              </w:rPr>
            </w:pPr>
            <w:r>
              <w:rPr>
                <w:bCs/>
                <w:sz w:val="20"/>
                <w:szCs w:val="20"/>
              </w:rPr>
              <w:t xml:space="preserve">N°Sécurité </w:t>
            </w:r>
            <w:r w:rsidR="00B06CB3">
              <w:rPr>
                <w:bCs/>
                <w:sz w:val="20"/>
                <w:szCs w:val="20"/>
              </w:rPr>
              <w:t>s</w:t>
            </w:r>
            <w:r>
              <w:rPr>
                <w:bCs/>
                <w:sz w:val="20"/>
                <w:szCs w:val="20"/>
              </w:rPr>
              <w:t>ociale :</w:t>
            </w:r>
          </w:p>
        </w:tc>
      </w:tr>
      <w:tr w:rsidR="000679B8">
        <w:trPr>
          <w:trHeight w:val="450"/>
        </w:trPr>
        <w:tc>
          <w:tcPr>
            <w:tcW w:w="3642" w:type="dxa"/>
            <w:gridSpan w:val="2"/>
            <w:vAlign w:val="center"/>
          </w:tcPr>
          <w:p w:rsidR="000679B8" w:rsidRDefault="000679B8">
            <w:pPr>
              <w:jc w:val="left"/>
              <w:rPr>
                <w:bCs/>
                <w:sz w:val="20"/>
                <w:szCs w:val="20"/>
              </w:rPr>
            </w:pPr>
          </w:p>
        </w:tc>
        <w:tc>
          <w:tcPr>
            <w:tcW w:w="3304" w:type="dxa"/>
            <w:gridSpan w:val="3"/>
            <w:vAlign w:val="center"/>
          </w:tcPr>
          <w:p w:rsidR="000679B8" w:rsidRDefault="00A239B5">
            <w:pPr>
              <w:jc w:val="left"/>
              <w:rPr>
                <w:bCs/>
                <w:sz w:val="20"/>
                <w:szCs w:val="20"/>
              </w:rPr>
            </w:pPr>
            <w:r>
              <w:rPr>
                <w:bCs/>
                <w:sz w:val="20"/>
                <w:szCs w:val="20"/>
              </w:rPr>
              <w:t>jj / mm / aaaa</w:t>
            </w:r>
          </w:p>
        </w:tc>
        <w:tc>
          <w:tcPr>
            <w:tcW w:w="2692" w:type="dxa"/>
            <w:gridSpan w:val="3"/>
            <w:vAlign w:val="center"/>
          </w:tcPr>
          <w:p w:rsidR="000679B8" w:rsidRDefault="000679B8">
            <w:pPr>
              <w:jc w:val="left"/>
              <w:rPr>
                <w:bCs/>
                <w:sz w:val="20"/>
                <w:szCs w:val="20"/>
              </w:rPr>
            </w:pPr>
          </w:p>
        </w:tc>
      </w:tr>
      <w:tr w:rsidR="000679B8">
        <w:tc>
          <w:tcPr>
            <w:tcW w:w="9638" w:type="dxa"/>
            <w:gridSpan w:val="8"/>
            <w:shd w:val="clear" w:color="auto" w:fill="E5DFEC"/>
            <w:vAlign w:val="center"/>
          </w:tcPr>
          <w:p w:rsidR="000679B8" w:rsidRDefault="00A239B5">
            <w:pPr>
              <w:jc w:val="left"/>
              <w:rPr>
                <w:bCs/>
                <w:sz w:val="20"/>
                <w:szCs w:val="20"/>
              </w:rPr>
            </w:pPr>
            <w:r>
              <w:rPr>
                <w:bCs/>
                <w:sz w:val="20"/>
                <w:szCs w:val="20"/>
              </w:rPr>
              <w:t>Votre communauté d’appartenance (facultatif)</w:t>
            </w:r>
          </w:p>
        </w:tc>
      </w:tr>
      <w:tr w:rsidR="000679B8">
        <w:tc>
          <w:tcPr>
            <w:tcW w:w="1547"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Kanake</w:t>
            </w:r>
          </w:p>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Européenne</w:t>
            </w:r>
          </w:p>
        </w:tc>
        <w:tc>
          <w:tcPr>
            <w:tcW w:w="2095"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Wallisienne et futunienne</w:t>
            </w:r>
          </w:p>
        </w:tc>
        <w:tc>
          <w:tcPr>
            <w:tcW w:w="1551"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Tahitienne</w:t>
            </w:r>
          </w:p>
          <w:p w:rsidR="000679B8" w:rsidRDefault="00A239B5">
            <w:pPr>
              <w:jc w:val="left"/>
              <w:rPr>
                <w:bCs/>
                <w:sz w:val="20"/>
                <w:szCs w:val="20"/>
              </w:rPr>
            </w:pPr>
            <w:r>
              <w:rPr>
                <w:rFonts w:ascii="Wingdings 2" w:eastAsia="Wingdings 2" w:hAnsi="Wingdings 2" w:cs="Wingdings 2"/>
                <w:bCs/>
                <w:sz w:val="20"/>
                <w:szCs w:val="20"/>
              </w:rPr>
              <w:t></w:t>
            </w:r>
            <w:r>
              <w:rPr>
                <w:bCs/>
                <w:sz w:val="20"/>
                <w:szCs w:val="20"/>
              </w:rPr>
              <w:t>Nivanuataise</w:t>
            </w:r>
          </w:p>
        </w:tc>
        <w:tc>
          <w:tcPr>
            <w:tcW w:w="1753" w:type="dxa"/>
            <w:gridSpan w:val="2"/>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Indonésienne</w:t>
            </w:r>
          </w:p>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Vietnamienne</w:t>
            </w:r>
          </w:p>
        </w:tc>
        <w:tc>
          <w:tcPr>
            <w:tcW w:w="1349"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Métisse</w:t>
            </w:r>
          </w:p>
        </w:tc>
        <w:tc>
          <w:tcPr>
            <w:tcW w:w="1343" w:type="dxa"/>
            <w:gridSpan w:val="2"/>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Autre</w:t>
            </w:r>
          </w:p>
          <w:p w:rsidR="000679B8" w:rsidRDefault="00A239B5">
            <w:pPr>
              <w:jc w:val="left"/>
              <w:rPr>
                <w:bCs/>
                <w:iCs/>
                <w:sz w:val="20"/>
                <w:szCs w:val="20"/>
              </w:rPr>
            </w:pPr>
            <w:r>
              <w:rPr>
                <w:bCs/>
                <w:iCs/>
                <w:sz w:val="20"/>
                <w:szCs w:val="20"/>
              </w:rPr>
              <w:t>(précisez)</w:t>
            </w:r>
          </w:p>
        </w:tc>
      </w:tr>
      <w:tr w:rsidR="000679B8">
        <w:tc>
          <w:tcPr>
            <w:tcW w:w="9638" w:type="dxa"/>
            <w:gridSpan w:val="8"/>
            <w:shd w:val="clear" w:color="auto" w:fill="E5DFEC"/>
            <w:vAlign w:val="center"/>
          </w:tcPr>
          <w:p w:rsidR="000679B8" w:rsidRDefault="00A239B5">
            <w:pPr>
              <w:jc w:val="left"/>
              <w:rPr>
                <w:bCs/>
                <w:sz w:val="20"/>
                <w:szCs w:val="20"/>
              </w:rPr>
            </w:pPr>
            <w:r>
              <w:rPr>
                <w:bCs/>
                <w:sz w:val="20"/>
                <w:szCs w:val="20"/>
              </w:rPr>
              <w:t>Votre situation familiale</w:t>
            </w:r>
          </w:p>
        </w:tc>
      </w:tr>
      <w:tr w:rsidR="000679B8">
        <w:tc>
          <w:tcPr>
            <w:tcW w:w="1547"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Célibataire</w:t>
            </w:r>
          </w:p>
        </w:tc>
        <w:tc>
          <w:tcPr>
            <w:tcW w:w="2095"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Union libre</w:t>
            </w:r>
          </w:p>
          <w:p w:rsidR="000679B8" w:rsidRDefault="00A239B5">
            <w:pPr>
              <w:jc w:val="left"/>
              <w:rPr>
                <w:bCs/>
                <w:sz w:val="18"/>
                <w:szCs w:val="18"/>
              </w:rPr>
            </w:pPr>
            <w:r>
              <w:rPr>
                <w:bCs/>
                <w:sz w:val="18"/>
                <w:szCs w:val="18"/>
              </w:rPr>
              <w:t>(durée)</w:t>
            </w:r>
          </w:p>
        </w:tc>
        <w:tc>
          <w:tcPr>
            <w:tcW w:w="1551" w:type="dxa"/>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PACS</w:t>
            </w:r>
          </w:p>
          <w:p w:rsidR="000679B8" w:rsidRDefault="00A239B5">
            <w:pPr>
              <w:jc w:val="left"/>
              <w:rPr>
                <w:bCs/>
                <w:sz w:val="20"/>
                <w:szCs w:val="20"/>
              </w:rPr>
            </w:pPr>
            <w:r>
              <w:rPr>
                <w:bCs/>
                <w:sz w:val="18"/>
                <w:szCs w:val="18"/>
              </w:rPr>
              <w:t>(date)</w:t>
            </w:r>
          </w:p>
        </w:tc>
        <w:tc>
          <w:tcPr>
            <w:tcW w:w="1753" w:type="dxa"/>
            <w:gridSpan w:val="2"/>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Marié</w:t>
            </w:r>
          </w:p>
          <w:p w:rsidR="000679B8" w:rsidRDefault="00A239B5">
            <w:pPr>
              <w:jc w:val="left"/>
              <w:rPr>
                <w:bCs/>
                <w:sz w:val="20"/>
                <w:szCs w:val="20"/>
              </w:rPr>
            </w:pPr>
            <w:r>
              <w:rPr>
                <w:bCs/>
                <w:sz w:val="18"/>
                <w:szCs w:val="18"/>
              </w:rPr>
              <w:t>(date)</w:t>
            </w:r>
          </w:p>
        </w:tc>
        <w:tc>
          <w:tcPr>
            <w:tcW w:w="1392" w:type="dxa"/>
            <w:gridSpan w:val="2"/>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Divorcé</w:t>
            </w:r>
          </w:p>
          <w:p w:rsidR="000679B8" w:rsidRDefault="00A239B5">
            <w:pPr>
              <w:jc w:val="left"/>
              <w:rPr>
                <w:bCs/>
                <w:sz w:val="20"/>
                <w:szCs w:val="20"/>
              </w:rPr>
            </w:pPr>
            <w:r>
              <w:rPr>
                <w:bCs/>
                <w:sz w:val="18"/>
                <w:szCs w:val="18"/>
              </w:rPr>
              <w:t>(date)</w:t>
            </w:r>
          </w:p>
        </w:tc>
        <w:tc>
          <w:tcPr>
            <w:tcW w:w="1300" w:type="dxa"/>
            <w:vAlign w:val="center"/>
          </w:tcPr>
          <w:p w:rsidR="000679B8" w:rsidRDefault="000679B8">
            <w:pPr>
              <w:jc w:val="left"/>
              <w:rPr>
                <w:bCs/>
                <w:sz w:val="20"/>
                <w:szCs w:val="20"/>
              </w:rPr>
            </w:pPr>
          </w:p>
        </w:tc>
      </w:tr>
      <w:tr w:rsidR="000679B8">
        <w:tc>
          <w:tcPr>
            <w:tcW w:w="9638" w:type="dxa"/>
            <w:gridSpan w:val="8"/>
            <w:shd w:val="clear" w:color="auto" w:fill="E5DFEC"/>
            <w:vAlign w:val="center"/>
          </w:tcPr>
          <w:p w:rsidR="000679B8" w:rsidRDefault="00A239B5">
            <w:pPr>
              <w:jc w:val="left"/>
              <w:rPr>
                <w:bCs/>
                <w:sz w:val="20"/>
                <w:szCs w:val="20"/>
              </w:rPr>
            </w:pPr>
            <w:r>
              <w:rPr>
                <w:bCs/>
                <w:sz w:val="20"/>
                <w:szCs w:val="20"/>
              </w:rPr>
              <w:t>Nombre de personnes à charge</w:t>
            </w:r>
          </w:p>
        </w:tc>
      </w:tr>
      <w:tr w:rsidR="000679B8">
        <w:tc>
          <w:tcPr>
            <w:tcW w:w="1547" w:type="dxa"/>
            <w:vAlign w:val="center"/>
          </w:tcPr>
          <w:p w:rsidR="000679B8" w:rsidRDefault="00A239B5">
            <w:pPr>
              <w:jc w:val="left"/>
              <w:rPr>
                <w:bCs/>
                <w:sz w:val="20"/>
                <w:szCs w:val="20"/>
              </w:rPr>
            </w:pPr>
            <w:r>
              <w:rPr>
                <w:bCs/>
                <w:sz w:val="20"/>
                <w:szCs w:val="20"/>
              </w:rPr>
              <w:t>Enfants mineurs</w:t>
            </w:r>
          </w:p>
          <w:p w:rsidR="000679B8" w:rsidRDefault="00A239B5">
            <w:pPr>
              <w:jc w:val="left"/>
              <w:rPr>
                <w:bCs/>
                <w:iCs/>
                <w:sz w:val="20"/>
                <w:szCs w:val="20"/>
              </w:rPr>
            </w:pPr>
            <w:r>
              <w:rPr>
                <w:bCs/>
                <w:sz w:val="18"/>
                <w:szCs w:val="18"/>
              </w:rPr>
              <w:t>(Nombre)</w:t>
            </w:r>
          </w:p>
        </w:tc>
        <w:tc>
          <w:tcPr>
            <w:tcW w:w="2095" w:type="dxa"/>
            <w:vAlign w:val="center"/>
          </w:tcPr>
          <w:p w:rsidR="000679B8" w:rsidRDefault="00A239B5">
            <w:pPr>
              <w:jc w:val="left"/>
              <w:rPr>
                <w:bCs/>
                <w:sz w:val="20"/>
                <w:szCs w:val="20"/>
              </w:rPr>
            </w:pPr>
            <w:r>
              <w:rPr>
                <w:bCs/>
                <w:sz w:val="20"/>
                <w:szCs w:val="20"/>
              </w:rPr>
              <w:t>Enfants majeurs</w:t>
            </w:r>
          </w:p>
          <w:p w:rsidR="000679B8" w:rsidRDefault="00A239B5">
            <w:pPr>
              <w:jc w:val="left"/>
              <w:rPr>
                <w:bCs/>
                <w:sz w:val="20"/>
                <w:szCs w:val="20"/>
              </w:rPr>
            </w:pPr>
            <w:r>
              <w:rPr>
                <w:bCs/>
                <w:sz w:val="18"/>
                <w:szCs w:val="18"/>
              </w:rPr>
              <w:t>(Nombre)</w:t>
            </w:r>
          </w:p>
        </w:tc>
        <w:tc>
          <w:tcPr>
            <w:tcW w:w="1834" w:type="dxa"/>
            <w:gridSpan w:val="2"/>
            <w:vAlign w:val="center"/>
          </w:tcPr>
          <w:p w:rsidR="000679B8" w:rsidRDefault="00A239B5">
            <w:pPr>
              <w:jc w:val="left"/>
              <w:rPr>
                <w:bCs/>
                <w:sz w:val="20"/>
                <w:szCs w:val="20"/>
              </w:rPr>
            </w:pPr>
            <w:r>
              <w:rPr>
                <w:bCs/>
                <w:sz w:val="20"/>
                <w:szCs w:val="20"/>
              </w:rPr>
              <w:t>Parents à charge</w:t>
            </w:r>
          </w:p>
          <w:p w:rsidR="000679B8" w:rsidRDefault="00A239B5">
            <w:pPr>
              <w:jc w:val="left"/>
              <w:rPr>
                <w:bCs/>
                <w:sz w:val="20"/>
                <w:szCs w:val="20"/>
              </w:rPr>
            </w:pPr>
            <w:r>
              <w:rPr>
                <w:bCs/>
                <w:sz w:val="18"/>
                <w:szCs w:val="18"/>
              </w:rPr>
              <w:t>(Nombre)</w:t>
            </w:r>
          </w:p>
        </w:tc>
        <w:tc>
          <w:tcPr>
            <w:tcW w:w="4162" w:type="dxa"/>
            <w:gridSpan w:val="4"/>
            <w:vAlign w:val="center"/>
          </w:tcPr>
          <w:p w:rsidR="000679B8" w:rsidRDefault="00A239B5">
            <w:pPr>
              <w:jc w:val="left"/>
              <w:rPr>
                <w:bCs/>
                <w:sz w:val="18"/>
                <w:szCs w:val="18"/>
              </w:rPr>
            </w:pPr>
            <w:r>
              <w:rPr>
                <w:bCs/>
                <w:sz w:val="18"/>
                <w:szCs w:val="18"/>
              </w:rPr>
              <w:t>Cause du handicap</w:t>
            </w:r>
          </w:p>
          <w:p w:rsidR="000679B8" w:rsidRDefault="00A239B5">
            <w:pPr>
              <w:jc w:val="left"/>
              <w:rPr>
                <w:bCs/>
                <w:sz w:val="18"/>
                <w:szCs w:val="18"/>
              </w:rPr>
            </w:pPr>
            <w:r>
              <w:rPr>
                <w:bCs/>
                <w:sz w:val="18"/>
                <w:szCs w:val="18"/>
              </w:rPr>
              <w:t>(Indiquez ici la raison de la prise en charge)</w:t>
            </w:r>
          </w:p>
        </w:tc>
      </w:tr>
      <w:tr w:rsidR="000679B8">
        <w:tc>
          <w:tcPr>
            <w:tcW w:w="9638" w:type="dxa"/>
            <w:gridSpan w:val="8"/>
            <w:shd w:val="clear" w:color="auto" w:fill="A6A6A6"/>
            <w:vAlign w:val="center"/>
          </w:tcPr>
          <w:p w:rsidR="000679B8" w:rsidRDefault="00A239B5">
            <w:pPr>
              <w:rPr>
                <w:rFonts w:ascii="Arial Rounded MT Bold" w:hAnsi="Arial Rounded MT Bold"/>
                <w:bCs/>
                <w:iCs/>
                <w:sz w:val="24"/>
                <w:szCs w:val="24"/>
              </w:rPr>
            </w:pPr>
            <w:r>
              <w:rPr>
                <w:rFonts w:ascii="Arial Rounded MT Bold" w:hAnsi="Arial Rounded MT Bold"/>
                <w:bCs/>
                <w:iCs/>
                <w:sz w:val="24"/>
                <w:szCs w:val="24"/>
              </w:rPr>
              <w:t>Contacts</w:t>
            </w:r>
          </w:p>
        </w:tc>
      </w:tr>
      <w:tr w:rsidR="000679B8">
        <w:tc>
          <w:tcPr>
            <w:tcW w:w="1547" w:type="dxa"/>
            <w:shd w:val="clear" w:color="auto" w:fill="E5DFEC"/>
            <w:vAlign w:val="center"/>
          </w:tcPr>
          <w:p w:rsidR="000679B8" w:rsidRDefault="00A239B5">
            <w:pPr>
              <w:jc w:val="left"/>
              <w:rPr>
                <w:bCs/>
                <w:sz w:val="20"/>
                <w:szCs w:val="20"/>
              </w:rPr>
            </w:pPr>
            <w:r>
              <w:rPr>
                <w:bCs/>
                <w:sz w:val="20"/>
                <w:szCs w:val="20"/>
              </w:rPr>
              <w:t>Téléphone</w:t>
            </w:r>
          </w:p>
        </w:tc>
        <w:tc>
          <w:tcPr>
            <w:tcW w:w="2095" w:type="dxa"/>
            <w:shd w:val="clear" w:color="auto" w:fill="E5DFEC"/>
            <w:vAlign w:val="center"/>
          </w:tcPr>
          <w:p w:rsidR="000679B8" w:rsidRDefault="00A239B5">
            <w:pPr>
              <w:jc w:val="left"/>
              <w:rPr>
                <w:bCs/>
                <w:sz w:val="20"/>
                <w:szCs w:val="20"/>
              </w:rPr>
            </w:pPr>
            <w:r>
              <w:rPr>
                <w:bCs/>
                <w:sz w:val="20"/>
                <w:szCs w:val="20"/>
              </w:rPr>
              <w:t>Mobile</w:t>
            </w:r>
          </w:p>
        </w:tc>
        <w:tc>
          <w:tcPr>
            <w:tcW w:w="5996" w:type="dxa"/>
            <w:gridSpan w:val="6"/>
            <w:shd w:val="clear" w:color="auto" w:fill="E5DFEC"/>
            <w:vAlign w:val="center"/>
          </w:tcPr>
          <w:p w:rsidR="000679B8" w:rsidRDefault="00A239B5">
            <w:pPr>
              <w:jc w:val="left"/>
              <w:rPr>
                <w:bCs/>
                <w:sz w:val="20"/>
                <w:szCs w:val="20"/>
              </w:rPr>
            </w:pPr>
            <w:r>
              <w:rPr>
                <w:bCs/>
                <w:sz w:val="20"/>
                <w:szCs w:val="20"/>
              </w:rPr>
              <w:t>Adresse courriel</w:t>
            </w:r>
          </w:p>
        </w:tc>
      </w:tr>
      <w:tr w:rsidR="000679B8">
        <w:tc>
          <w:tcPr>
            <w:tcW w:w="1547" w:type="dxa"/>
            <w:shd w:val="clear" w:color="auto" w:fill="FFFFFF"/>
            <w:vAlign w:val="center"/>
          </w:tcPr>
          <w:p w:rsidR="000679B8" w:rsidRDefault="000679B8">
            <w:pPr>
              <w:jc w:val="left"/>
              <w:rPr>
                <w:bCs/>
                <w:sz w:val="20"/>
                <w:szCs w:val="20"/>
              </w:rPr>
            </w:pPr>
          </w:p>
        </w:tc>
        <w:tc>
          <w:tcPr>
            <w:tcW w:w="2095" w:type="dxa"/>
            <w:shd w:val="clear" w:color="auto" w:fill="FFFFFF"/>
            <w:vAlign w:val="center"/>
          </w:tcPr>
          <w:p w:rsidR="000679B8" w:rsidRDefault="000679B8">
            <w:pPr>
              <w:jc w:val="left"/>
              <w:rPr>
                <w:bCs/>
                <w:sz w:val="20"/>
                <w:szCs w:val="20"/>
              </w:rPr>
            </w:pPr>
          </w:p>
        </w:tc>
        <w:tc>
          <w:tcPr>
            <w:tcW w:w="5996" w:type="dxa"/>
            <w:gridSpan w:val="6"/>
            <w:shd w:val="clear" w:color="auto" w:fill="FFFFFF"/>
            <w:vAlign w:val="center"/>
          </w:tcPr>
          <w:p w:rsidR="000679B8" w:rsidRDefault="000679B8">
            <w:pPr>
              <w:jc w:val="left"/>
              <w:rPr>
                <w:bCs/>
                <w:sz w:val="20"/>
                <w:szCs w:val="20"/>
              </w:rPr>
            </w:pPr>
          </w:p>
        </w:tc>
      </w:tr>
      <w:tr w:rsidR="000679B8">
        <w:tc>
          <w:tcPr>
            <w:tcW w:w="9638" w:type="dxa"/>
            <w:gridSpan w:val="8"/>
            <w:shd w:val="clear" w:color="auto" w:fill="A6A6A6"/>
            <w:vAlign w:val="center"/>
          </w:tcPr>
          <w:p w:rsidR="000679B8" w:rsidRDefault="00A239B5">
            <w:pPr>
              <w:rPr>
                <w:rFonts w:ascii="Arial Rounded MT Bold" w:hAnsi="Arial Rounded MT Bold"/>
                <w:bCs/>
                <w:iCs/>
                <w:sz w:val="24"/>
                <w:szCs w:val="24"/>
              </w:rPr>
            </w:pPr>
            <w:r>
              <w:rPr>
                <w:rFonts w:ascii="Arial Rounded MT Bold" w:hAnsi="Arial Rounded MT Bold"/>
                <w:bCs/>
                <w:iCs/>
                <w:sz w:val="24"/>
                <w:szCs w:val="24"/>
              </w:rPr>
              <w:t>Demande</w:t>
            </w:r>
          </w:p>
        </w:tc>
      </w:tr>
      <w:tr w:rsidR="000679B8">
        <w:tc>
          <w:tcPr>
            <w:tcW w:w="3642" w:type="dxa"/>
            <w:gridSpan w:val="2"/>
            <w:shd w:val="clear" w:color="auto" w:fill="E5DFEC"/>
            <w:vAlign w:val="center"/>
          </w:tcPr>
          <w:p w:rsidR="000679B8" w:rsidRDefault="00A239B5">
            <w:pPr>
              <w:jc w:val="left"/>
              <w:rPr>
                <w:bCs/>
                <w:sz w:val="20"/>
                <w:szCs w:val="20"/>
              </w:rPr>
            </w:pPr>
            <w:r>
              <w:rPr>
                <w:bCs/>
                <w:sz w:val="20"/>
                <w:szCs w:val="20"/>
              </w:rPr>
              <w:t xml:space="preserve">Vous souhaitez : </w:t>
            </w:r>
          </w:p>
        </w:tc>
        <w:tc>
          <w:tcPr>
            <w:tcW w:w="5996" w:type="dxa"/>
            <w:gridSpan w:val="6"/>
            <w:shd w:val="clear" w:color="auto" w:fill="E5DFEC"/>
            <w:vAlign w:val="center"/>
          </w:tcPr>
          <w:p w:rsidR="000679B8" w:rsidRDefault="00A239B5">
            <w:pPr>
              <w:jc w:val="left"/>
              <w:rPr>
                <w:bCs/>
                <w:sz w:val="20"/>
                <w:szCs w:val="20"/>
              </w:rPr>
            </w:pPr>
            <w:r>
              <w:rPr>
                <w:bCs/>
                <w:sz w:val="20"/>
                <w:szCs w:val="20"/>
              </w:rPr>
              <w:t>Objet du financement</w:t>
            </w:r>
          </w:p>
        </w:tc>
      </w:tr>
      <w:tr w:rsidR="000679B8">
        <w:tc>
          <w:tcPr>
            <w:tcW w:w="3642" w:type="dxa"/>
            <w:gridSpan w:val="2"/>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Crédit bail mobilier</w:t>
            </w:r>
          </w:p>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Crédit classique</w:t>
            </w:r>
          </w:p>
        </w:tc>
        <w:tc>
          <w:tcPr>
            <w:tcW w:w="5996" w:type="dxa"/>
            <w:gridSpan w:val="6"/>
            <w:vAlign w:val="center"/>
          </w:tcPr>
          <w:p w:rsidR="000679B8" w:rsidRDefault="000679B8">
            <w:pPr>
              <w:jc w:val="left"/>
              <w:rPr>
                <w:bCs/>
                <w:sz w:val="20"/>
                <w:szCs w:val="20"/>
              </w:rPr>
            </w:pPr>
          </w:p>
        </w:tc>
      </w:tr>
      <w:tr w:rsidR="000679B8">
        <w:tc>
          <w:tcPr>
            <w:tcW w:w="3642" w:type="dxa"/>
            <w:gridSpan w:val="2"/>
            <w:shd w:val="clear" w:color="auto" w:fill="E5DFEC"/>
            <w:vAlign w:val="center"/>
          </w:tcPr>
          <w:p w:rsidR="000679B8" w:rsidRDefault="00A239B5">
            <w:pPr>
              <w:jc w:val="left"/>
              <w:rPr>
                <w:bCs/>
                <w:sz w:val="20"/>
                <w:szCs w:val="20"/>
              </w:rPr>
            </w:pPr>
            <w:r>
              <w:rPr>
                <w:bCs/>
                <w:sz w:val="20"/>
                <w:szCs w:val="20"/>
              </w:rPr>
              <w:t>Montant du financement souhaité</w:t>
            </w:r>
          </w:p>
        </w:tc>
        <w:tc>
          <w:tcPr>
            <w:tcW w:w="5996" w:type="dxa"/>
            <w:gridSpan w:val="6"/>
            <w:shd w:val="clear" w:color="auto" w:fill="E5DFEC"/>
            <w:vAlign w:val="center"/>
          </w:tcPr>
          <w:p w:rsidR="000679B8" w:rsidRDefault="00A239B5">
            <w:pPr>
              <w:jc w:val="left"/>
              <w:rPr>
                <w:bCs/>
                <w:sz w:val="20"/>
                <w:szCs w:val="20"/>
              </w:rPr>
            </w:pPr>
            <w:r>
              <w:rPr>
                <w:bCs/>
                <w:sz w:val="20"/>
                <w:szCs w:val="20"/>
              </w:rPr>
              <w:t>Durée</w:t>
            </w:r>
          </w:p>
        </w:tc>
      </w:tr>
      <w:tr w:rsidR="000679B8">
        <w:tc>
          <w:tcPr>
            <w:tcW w:w="3642" w:type="dxa"/>
            <w:gridSpan w:val="2"/>
            <w:vAlign w:val="center"/>
          </w:tcPr>
          <w:p w:rsidR="000679B8" w:rsidRDefault="000679B8">
            <w:pPr>
              <w:jc w:val="left"/>
              <w:rPr>
                <w:bCs/>
                <w:sz w:val="20"/>
                <w:szCs w:val="20"/>
              </w:rPr>
            </w:pPr>
          </w:p>
        </w:tc>
        <w:tc>
          <w:tcPr>
            <w:tcW w:w="5996" w:type="dxa"/>
            <w:gridSpan w:val="6"/>
            <w:vAlign w:val="center"/>
          </w:tcPr>
          <w:p w:rsidR="000679B8" w:rsidRDefault="000679B8">
            <w:pPr>
              <w:jc w:val="left"/>
              <w:rPr>
                <w:bCs/>
                <w:sz w:val="20"/>
                <w:szCs w:val="20"/>
              </w:rPr>
            </w:pPr>
          </w:p>
        </w:tc>
      </w:tr>
      <w:tr w:rsidR="000679B8">
        <w:tc>
          <w:tcPr>
            <w:tcW w:w="9638" w:type="dxa"/>
            <w:gridSpan w:val="8"/>
            <w:shd w:val="clear" w:color="auto" w:fill="A6A6A6"/>
            <w:vAlign w:val="center"/>
          </w:tcPr>
          <w:p w:rsidR="000679B8" w:rsidRDefault="00A239B5">
            <w:pPr>
              <w:rPr>
                <w:rFonts w:ascii="Arial Rounded MT Bold" w:hAnsi="Arial Rounded MT Bold"/>
                <w:bCs/>
                <w:iCs/>
                <w:sz w:val="24"/>
                <w:szCs w:val="24"/>
              </w:rPr>
            </w:pPr>
            <w:r>
              <w:rPr>
                <w:rFonts w:ascii="Arial Rounded MT Bold" w:hAnsi="Arial Rounded MT Bold"/>
                <w:bCs/>
                <w:iCs/>
                <w:sz w:val="24"/>
                <w:szCs w:val="24"/>
              </w:rPr>
              <w:t>Finaliser</w:t>
            </w:r>
          </w:p>
        </w:tc>
      </w:tr>
      <w:tr w:rsidR="000679B8">
        <w:tc>
          <w:tcPr>
            <w:tcW w:w="3642" w:type="dxa"/>
            <w:gridSpan w:val="2"/>
            <w:shd w:val="clear" w:color="auto" w:fill="E5DFEC"/>
            <w:vAlign w:val="center"/>
          </w:tcPr>
          <w:p w:rsidR="000679B8" w:rsidRDefault="00A239B5">
            <w:pPr>
              <w:jc w:val="left"/>
              <w:rPr>
                <w:bCs/>
                <w:sz w:val="20"/>
                <w:szCs w:val="20"/>
              </w:rPr>
            </w:pPr>
            <w:r>
              <w:rPr>
                <w:bCs/>
                <w:sz w:val="20"/>
                <w:szCs w:val="20"/>
              </w:rPr>
              <w:t>Sélectionnez l’</w:t>
            </w:r>
            <w:r w:rsidR="00B06CB3">
              <w:rPr>
                <w:bCs/>
                <w:sz w:val="20"/>
                <w:szCs w:val="20"/>
              </w:rPr>
              <w:t>a</w:t>
            </w:r>
            <w:r>
              <w:rPr>
                <w:bCs/>
                <w:sz w:val="20"/>
                <w:szCs w:val="20"/>
              </w:rPr>
              <w:t>gence avec laquelle vous souhaitez prendre rendez-vous :</w:t>
            </w:r>
          </w:p>
        </w:tc>
        <w:tc>
          <w:tcPr>
            <w:tcW w:w="5996" w:type="dxa"/>
            <w:gridSpan w:val="6"/>
            <w:shd w:val="clear" w:color="auto" w:fill="E5DFEC"/>
            <w:vAlign w:val="center"/>
          </w:tcPr>
          <w:p w:rsidR="000679B8" w:rsidRDefault="00A239B5">
            <w:pPr>
              <w:jc w:val="left"/>
              <w:rPr>
                <w:bCs/>
                <w:sz w:val="20"/>
                <w:szCs w:val="20"/>
              </w:rPr>
            </w:pPr>
            <w:r>
              <w:rPr>
                <w:bCs/>
                <w:sz w:val="20"/>
                <w:szCs w:val="20"/>
              </w:rPr>
              <w:t>Message :</w:t>
            </w:r>
          </w:p>
        </w:tc>
      </w:tr>
      <w:tr w:rsidR="000679B8">
        <w:tc>
          <w:tcPr>
            <w:tcW w:w="3642" w:type="dxa"/>
            <w:gridSpan w:val="2"/>
            <w:vAlign w:val="center"/>
          </w:tcPr>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Agence Nouméa Centre</w:t>
            </w:r>
          </w:p>
          <w:p w:rsidR="000679B8" w:rsidRDefault="00A239B5">
            <w:pPr>
              <w:jc w:val="left"/>
              <w:rPr>
                <w:bCs/>
                <w:sz w:val="20"/>
                <w:szCs w:val="20"/>
              </w:rPr>
            </w:pPr>
            <w:r>
              <w:rPr>
                <w:rFonts w:ascii="Wingdings 2" w:eastAsia="Wingdings 2" w:hAnsi="Wingdings 2" w:cs="Wingdings 2"/>
                <w:bCs/>
                <w:sz w:val="20"/>
                <w:szCs w:val="20"/>
              </w:rPr>
              <w:t></w:t>
            </w:r>
            <w:r>
              <w:rPr>
                <w:bCs/>
                <w:sz w:val="20"/>
                <w:szCs w:val="20"/>
              </w:rPr>
              <w:t xml:space="preserve"> Agence Victoire…</w:t>
            </w:r>
          </w:p>
        </w:tc>
        <w:tc>
          <w:tcPr>
            <w:tcW w:w="5996" w:type="dxa"/>
            <w:gridSpan w:val="6"/>
            <w:vAlign w:val="center"/>
          </w:tcPr>
          <w:p w:rsidR="000679B8" w:rsidRDefault="00A239B5">
            <w:pPr>
              <w:jc w:val="left"/>
              <w:rPr>
                <w:bCs/>
                <w:sz w:val="18"/>
                <w:szCs w:val="18"/>
              </w:rPr>
            </w:pPr>
            <w:r>
              <w:rPr>
                <w:bCs/>
                <w:sz w:val="18"/>
                <w:szCs w:val="18"/>
              </w:rPr>
              <w:t>(Écrivez ici les demandes complémentaires pouvant accompagner votre dépôt de dossier)</w:t>
            </w:r>
          </w:p>
        </w:tc>
      </w:tr>
      <w:tr w:rsidR="000679B8">
        <w:tc>
          <w:tcPr>
            <w:tcW w:w="9638" w:type="dxa"/>
            <w:gridSpan w:val="8"/>
            <w:shd w:val="clear" w:color="auto" w:fill="E5DFEC"/>
            <w:vAlign w:val="center"/>
          </w:tcPr>
          <w:p w:rsidR="000679B8" w:rsidRDefault="00A239B5">
            <w:pPr>
              <w:jc w:val="left"/>
              <w:rPr>
                <w:bCs/>
                <w:sz w:val="20"/>
                <w:szCs w:val="20"/>
              </w:rPr>
            </w:pPr>
            <w:r>
              <w:rPr>
                <w:bCs/>
                <w:sz w:val="20"/>
                <w:szCs w:val="20"/>
              </w:rPr>
              <w:t>Traitement des données</w:t>
            </w:r>
          </w:p>
        </w:tc>
      </w:tr>
      <w:tr w:rsidR="000679B8">
        <w:tc>
          <w:tcPr>
            <w:tcW w:w="9638" w:type="dxa"/>
            <w:gridSpan w:val="8"/>
            <w:vAlign w:val="center"/>
          </w:tcPr>
          <w:p w:rsidR="000679B8" w:rsidRDefault="00A239B5">
            <w:pPr>
              <w:jc w:val="left"/>
              <w:rPr>
                <w:bCs/>
                <w:sz w:val="16"/>
                <w:szCs w:val="16"/>
              </w:rPr>
            </w:pPr>
            <w:r>
              <w:rPr>
                <w:rFonts w:ascii="Wingdings 2" w:eastAsia="Wingdings 2" w:hAnsi="Wingdings 2" w:cs="Wingdings 2"/>
                <w:bCs/>
                <w:sz w:val="16"/>
                <w:szCs w:val="16"/>
              </w:rPr>
              <w:t></w:t>
            </w:r>
            <w:r>
              <w:rPr>
                <w:bCs/>
                <w:sz w:val="16"/>
                <w:szCs w:val="16"/>
              </w:rPr>
              <w:t xml:space="preserve"> En soumettant ce formulaire je confirme avoir bien pris connaissance de mes droits et consent au traitement des données personnelles renseignées dans ce formulaire, par CalédoBank, dans la limite des dispositions prévues par la Réglementation générale sur la protection des données (RGPD).</w:t>
            </w:r>
          </w:p>
        </w:tc>
      </w:tr>
      <w:tr w:rsidR="000679B8">
        <w:tc>
          <w:tcPr>
            <w:tcW w:w="9638" w:type="dxa"/>
            <w:gridSpan w:val="8"/>
            <w:shd w:val="clear" w:color="auto" w:fill="E5DFEC"/>
            <w:vAlign w:val="center"/>
          </w:tcPr>
          <w:p w:rsidR="000679B8" w:rsidRDefault="00A239B5">
            <w:pPr>
              <w:rPr>
                <w:rFonts w:ascii="Arial Rounded MT Bold" w:hAnsi="Arial Rounded MT Bold"/>
                <w:bCs/>
                <w:iCs/>
                <w:sz w:val="20"/>
                <w:szCs w:val="20"/>
              </w:rPr>
            </w:pPr>
            <w:r>
              <w:rPr>
                <w:rFonts w:ascii="Arial Rounded MT Bold" w:hAnsi="Arial Rounded MT Bold"/>
                <w:bCs/>
                <w:iCs/>
                <w:sz w:val="20"/>
                <w:szCs w:val="20"/>
              </w:rPr>
              <w:t>Protection des données</w:t>
            </w:r>
          </w:p>
          <w:p w:rsidR="000679B8" w:rsidRDefault="00A239B5">
            <w:pPr>
              <w:rPr>
                <w:bCs/>
                <w:sz w:val="16"/>
                <w:szCs w:val="16"/>
              </w:rPr>
            </w:pPr>
            <w:r>
              <w:rPr>
                <w:bCs/>
                <w:color w:val="000000"/>
                <w:spacing w:val="11"/>
                <w:sz w:val="16"/>
                <w:szCs w:val="16"/>
                <w:shd w:val="clear" w:color="auto" w:fill="F6F7F9"/>
              </w:rPr>
              <w:t>CalédoBank est conduite à recueillir des données à caractère personnel vous concernant, en qualité de responsable de traitement. Les données collectées font l'objet d’études et sont nécessaires au bon traitement de votre demande de crédit en ligne. Vos données à caractère personnel pourront être conservées pour une durée de cinq (5) ans à compter de la clôture du compte ou de la cessation de la relation (les informations concernant une personne non-cliente seront supprimées dès la fin de leur traitement, répondant à leur demande, où dans un délai de cinq (5) ans après la réception). Le transfert de données à caractère personnel rendus nécessaires interviennent dans les conditions et sous des garanties propres à assurer la confidentialité et la sécurité de ces données. À ce titre, CalédoBank met en œuvre toutes les mesures techniques et organisationnelles appropriées pour assurer la sécurité de vos données à caractère personnel. Vous disposez d'un droit d'accès à vos données à caractère personnel, de rectification et d'effacement, de limitation du traitement ainsi que d'un droit à l'opposition dans les conditions prévues par la réglementation applicable. Vous pourrez exercer vos droits ainsi que contacter le délégué à la protection des données personnelles en vous adressant à l'agence où est géré/ouvert le compte, par courrier électronique à l'adresse suivante dpd@caledobank.nc. Vous avez le droit d'introduire une réclamation auprès de la Commission Nationale de l'Informatique et des Libertés (CNIL), autorité de contrôle en charge du respect des obligations en matière de données à caractère personnel.</w:t>
            </w:r>
          </w:p>
        </w:tc>
      </w:tr>
      <w:tr w:rsidR="000679B8">
        <w:tc>
          <w:tcPr>
            <w:tcW w:w="9638" w:type="dxa"/>
            <w:gridSpan w:val="8"/>
            <w:shd w:val="clear" w:color="auto" w:fill="E5DFEC"/>
            <w:vAlign w:val="center"/>
          </w:tcPr>
          <w:p w:rsidR="000679B8" w:rsidRDefault="00A239B5">
            <w:pPr>
              <w:rPr>
                <w:rFonts w:ascii="Arial Rounded MT Bold" w:hAnsi="Arial Rounded MT Bold"/>
                <w:bCs/>
                <w:iCs/>
                <w:sz w:val="20"/>
                <w:szCs w:val="20"/>
              </w:rPr>
            </w:pPr>
            <w:r>
              <w:rPr>
                <w:rFonts w:ascii="Arial Rounded MT Bold" w:hAnsi="Arial Rounded MT Bold"/>
                <w:bCs/>
                <w:iCs/>
                <w:sz w:val="20"/>
                <w:szCs w:val="20"/>
              </w:rPr>
              <w:t>Attention - Un crédit vous engage et doit être remboursé. Vérifiez vos capacités de remboursement avant de vous engager. Offre valable sous réserve d’acceptation de votre dossier par CalédoBank.</w:t>
            </w:r>
          </w:p>
        </w:tc>
      </w:tr>
    </w:tbl>
    <w:p w:rsidR="00972B95" w:rsidRDefault="00972B95">
      <w:pPr>
        <w:pStyle w:val="Titre-Document"/>
        <w:rPr>
          <w:rStyle w:val="Style-DocumentCar"/>
          <w:rFonts w:ascii="Arial" w:eastAsia="Arial" w:hAnsi="Arial"/>
          <w:sz w:val="22"/>
        </w:rPr>
      </w:pPr>
      <w:bookmarkStart w:id="17" w:name="_Toc16"/>
    </w:p>
    <w:p w:rsidR="00972B95" w:rsidRDefault="00972B95">
      <w:pPr>
        <w:pStyle w:val="Titre-Document"/>
        <w:rPr>
          <w:rStyle w:val="Style-DocumentCar"/>
          <w:rFonts w:ascii="Arial" w:eastAsia="Arial" w:hAnsi="Arial"/>
          <w:sz w:val="22"/>
        </w:rPr>
      </w:pPr>
    </w:p>
    <w:p w:rsidR="000679B8" w:rsidRDefault="00A239B5">
      <w:pPr>
        <w:pStyle w:val="Titre-Document"/>
      </w:pPr>
      <w:r>
        <w:rPr>
          <w:rStyle w:val="Style-DocumentCar"/>
          <w:rFonts w:ascii="Arial" w:eastAsia="Arial" w:hAnsi="Arial"/>
          <w:sz w:val="22"/>
        </w:rPr>
        <w:lastRenderedPageBreak/>
        <w:t>Document B5 : Analyse des risques (source : la CNIL)</w:t>
      </w:r>
      <w:r>
        <w:rPr>
          <w:rStyle w:val="Style-DocumentCar"/>
        </w:rPr>
        <w:t xml:space="preserve"> </w:t>
      </w:r>
      <w:bookmarkEnd w:id="17"/>
    </w:p>
    <w:p w:rsidR="000679B8" w:rsidRDefault="00A239B5">
      <w:pPr>
        <w:pBdr>
          <w:top w:val="none" w:sz="4" w:space="0" w:color="000000"/>
          <w:left w:val="none" w:sz="4" w:space="0" w:color="000000"/>
          <w:bottom w:val="none" w:sz="4" w:space="0" w:color="000000"/>
          <w:right w:val="none" w:sz="4" w:space="0" w:color="000000"/>
        </w:pBdr>
        <w:spacing w:after="57" w:line="220" w:lineRule="atLeast"/>
      </w:pPr>
      <w:r>
        <w:t>La méthode EBIOS Risk Manager (expression des besoins et identification des objectifs de sécurité) développée par l’ANSSI (agence nationale de la sécurité des systèmes d’information) initialement prévue pour la gestion des risques informatiques a été adaptée aux traitements de données à caractère personnel (DCP) par la CNIL (commission nationale de l’informatique et des libertés).</w:t>
      </w:r>
    </w:p>
    <w:p w:rsidR="000679B8" w:rsidRDefault="000679B8">
      <w:pPr>
        <w:rPr>
          <w:sz w:val="20"/>
          <w:szCs w:val="20"/>
        </w:rPr>
      </w:pPr>
    </w:p>
    <w:p w:rsidR="000679B8" w:rsidRDefault="00A239B5">
      <w:pPr>
        <w:pBdr>
          <w:top w:val="none" w:sz="4" w:space="0" w:color="000000"/>
          <w:left w:val="none" w:sz="4" w:space="0" w:color="000000"/>
          <w:bottom w:val="none" w:sz="4" w:space="0" w:color="000000"/>
          <w:right w:val="none" w:sz="4" w:space="0" w:color="000000"/>
        </w:pBdr>
        <w:spacing w:line="240" w:lineRule="atLeast"/>
      </w:pPr>
      <w:r>
        <w:rPr>
          <w:b/>
          <w:szCs w:val="20"/>
        </w:rPr>
        <w:t>La gravité représente l’ampleur d’un risque</w:t>
      </w:r>
      <w:r>
        <w:rPr>
          <w:b/>
        </w:rPr>
        <w:t>. Elle est déterminée en fonction du </w:t>
      </w:r>
      <w:r>
        <w:t>:</w:t>
      </w:r>
    </w:p>
    <w:p w:rsidR="000679B8" w:rsidRDefault="00A239B5" w:rsidP="00553611">
      <w:pPr>
        <w:pStyle w:val="Paragraphedeliste"/>
        <w:numPr>
          <w:ilvl w:val="0"/>
          <w:numId w:val="15"/>
        </w:numPr>
        <w:pBdr>
          <w:top w:val="none" w:sz="4" w:space="0" w:color="000000"/>
          <w:left w:val="none" w:sz="4" w:space="0" w:color="000000"/>
          <w:bottom w:val="none" w:sz="4" w:space="0" w:color="000000"/>
          <w:right w:val="none" w:sz="4" w:space="0" w:color="000000"/>
        </w:pBdr>
        <w:spacing w:line="220" w:lineRule="atLeast"/>
      </w:pPr>
      <w:r>
        <w:rPr>
          <w:b/>
        </w:rPr>
        <w:t>caractère identifiant (CI) des DCP</w:t>
      </w:r>
      <w:r>
        <w:t xml:space="preserve"> c’est-à-dire </w:t>
      </w:r>
      <w:r>
        <w:rPr>
          <w:rFonts w:eastAsia="Arial"/>
          <w:color w:val="000000" w:themeColor="text1"/>
        </w:rPr>
        <w:t>avec quelle facilité peut-on identifier les personnes concernées ? : l’échelle va du niveau « 1 - négligeable » (il semble impossible d’identifier les personnes avec par exemple un seul prénom) à « 4 - maximal » (il semble extrêmement facile d’identifier les personnes avec par exemple le nom, prénom, date de naissance et l’adresse postale) en passant par « 2 - limité » et « 3 - important » ;</w:t>
      </w:r>
    </w:p>
    <w:p w:rsidR="000679B8" w:rsidRDefault="00A239B5" w:rsidP="00553611">
      <w:pPr>
        <w:pStyle w:val="Paragraphedeliste"/>
        <w:numPr>
          <w:ilvl w:val="0"/>
          <w:numId w:val="15"/>
        </w:numPr>
        <w:pBdr>
          <w:top w:val="none" w:sz="4" w:space="0" w:color="000000"/>
          <w:left w:val="none" w:sz="4" w:space="0" w:color="000000"/>
          <w:bottom w:val="none" w:sz="4" w:space="0" w:color="000000"/>
          <w:right w:val="none" w:sz="4" w:space="0" w:color="000000"/>
        </w:pBdr>
        <w:spacing w:line="220" w:lineRule="atLeast"/>
      </w:pPr>
      <w:r>
        <w:rPr>
          <w:b/>
          <w:color w:val="000000" w:themeColor="text1"/>
        </w:rPr>
        <w:t>caractère préjudiciable (CP)</w:t>
      </w:r>
      <w:r>
        <w:rPr>
          <w:color w:val="000000" w:themeColor="text1"/>
        </w:rPr>
        <w:t xml:space="preserve"> de ces impacts potentiels </w:t>
      </w:r>
      <w:r>
        <w:t xml:space="preserve">c’est-à-dire </w:t>
      </w:r>
      <w:r>
        <w:rPr>
          <w:rFonts w:eastAsia="Arial"/>
          <w:color w:val="000000" w:themeColor="text1"/>
        </w:rPr>
        <w:t>quelle serait l’importance des dommages correspondant à l’ensemble des impacts potentiels ? : l’échelle va du niveau « négligeable »  (les personnes concernées ne seront pas impactées ou pourraient connaître quelques désagréments, qu’elles surmonteront sans difficulté) à « maximal »  (les personnes concernées pourraient connaître des conséquences significatives comme des dettes importantes) en passant par « 2 - limité » et « 3 - important ».</w:t>
      </w:r>
    </w:p>
    <w:p w:rsidR="000679B8" w:rsidRDefault="000679B8">
      <w:pPr>
        <w:rPr>
          <w:color w:val="000000"/>
        </w:rPr>
      </w:pPr>
    </w:p>
    <w:p w:rsidR="000679B8" w:rsidRDefault="00A239B5">
      <w:pPr>
        <w:rPr>
          <w:color w:val="000000"/>
        </w:rPr>
      </w:pPr>
      <w:r>
        <w:rPr>
          <w:b/>
          <w:color w:val="000000" w:themeColor="text1"/>
          <w:szCs w:val="20"/>
        </w:rPr>
        <w:t xml:space="preserve">La vraisemblance traduit la faisabilité d’un risque. Elle </w:t>
      </w:r>
      <w:r>
        <w:rPr>
          <w:b/>
          <w:color w:val="000000" w:themeColor="text1"/>
        </w:rPr>
        <w:t>est directement liée :</w:t>
      </w:r>
    </w:p>
    <w:p w:rsidR="000679B8" w:rsidRDefault="00A239B5" w:rsidP="00553611">
      <w:pPr>
        <w:pStyle w:val="Paragraphedeliste"/>
        <w:numPr>
          <w:ilvl w:val="0"/>
          <w:numId w:val="16"/>
        </w:numPr>
        <w:rPr>
          <w:rFonts w:eastAsia="Arial"/>
          <w:color w:val="000000"/>
        </w:rPr>
      </w:pPr>
      <w:r>
        <w:rPr>
          <w:b/>
          <w:color w:val="000000" w:themeColor="text1"/>
        </w:rPr>
        <w:t>à la vulnérabilité des supports (VS</w:t>
      </w:r>
      <w:r>
        <w:rPr>
          <w:color w:val="000000" w:themeColor="text1"/>
        </w:rPr>
        <w:t xml:space="preserve">) </w:t>
      </w:r>
      <w:r>
        <w:t xml:space="preserve">c’est-à-dire </w:t>
      </w:r>
      <w:r>
        <w:rPr>
          <w:rFonts w:eastAsia="Arial"/>
          <w:color w:val="000000" w:themeColor="text1"/>
        </w:rPr>
        <w:t>dans quelle mesure les caractéristiques des supports sont-elles exploitables pour réaliser la menace ? : l’échelle va du niveau « 1. négligeable » (il ne semble pas possible de réaliser la menace en s’appuyant sur les caractéristiques des supports comme un vol de supports papiers stockés dans un local de l’organisme dont l’accès est contrôlé par badge et code d’accès) à « 4. maximal » (il semble extrêmement facile que la menace se réalise en s’appuyant sur les caractéristiques des supports comme le vol de supports papier stockés dans le hall public de l’organisme) ;</w:t>
      </w:r>
    </w:p>
    <w:p w:rsidR="000679B8" w:rsidRDefault="00A239B5" w:rsidP="00553611">
      <w:pPr>
        <w:pStyle w:val="Paragraphedeliste"/>
        <w:numPr>
          <w:ilvl w:val="0"/>
          <w:numId w:val="16"/>
        </w:numPr>
        <w:rPr>
          <w:rFonts w:eastAsia="Arial"/>
          <w:color w:val="000000"/>
        </w:rPr>
      </w:pPr>
      <w:r>
        <w:rPr>
          <w:rFonts w:eastAsia="Arial"/>
          <w:b/>
          <w:color w:val="000000" w:themeColor="text1"/>
        </w:rPr>
        <w:t>au</w:t>
      </w:r>
      <w:r>
        <w:rPr>
          <w:b/>
          <w:color w:val="000000" w:themeColor="text1"/>
        </w:rPr>
        <w:t>x capacités des attaquants (CA</w:t>
      </w:r>
      <w:r>
        <w:rPr>
          <w:color w:val="000000" w:themeColor="text1"/>
        </w:rPr>
        <w:t xml:space="preserve">) à les exploiter </w:t>
      </w:r>
      <w:r>
        <w:t xml:space="preserve">c’est-à-dire </w:t>
      </w:r>
      <w:r>
        <w:rPr>
          <w:rFonts w:eastAsia="Arial"/>
          <w:color w:val="000000" w:themeColor="text1"/>
        </w:rPr>
        <w:t>quelles sont leurs capacités à exploiter les vulnérabilités compte tenu de leurs compétences, proximité du système, motivation, etc. ?  : l’échelle va du niveau « 1. négligeable » (les sources de risques ne semblent pas avoir de capacités particulières comme le détournement d’usage de logiciels par une personne sans mauvaises intentions ayant des privilèges restreints) à « 4. maximal » (les sources de risques ont des capacités certaines, comme le détournement d’usage de logiciels par une personne mal intentionnée ayant des privilèges d’administration illimités).</w:t>
      </w:r>
    </w:p>
    <w:p w:rsidR="000679B8" w:rsidRDefault="000679B8">
      <w:pPr>
        <w:rPr>
          <w:sz w:val="20"/>
          <w:szCs w:val="20"/>
        </w:rPr>
      </w:pPr>
    </w:p>
    <w:tbl>
      <w:tblPr>
        <w:tblW w:w="0" w:type="auto"/>
        <w:tblInd w:w="425" w:type="dxa"/>
        <w:tblLayout w:type="fixed"/>
        <w:tblLook w:val="04A0"/>
      </w:tblPr>
      <w:tblGrid>
        <w:gridCol w:w="3969"/>
        <w:gridCol w:w="992"/>
        <w:gridCol w:w="1559"/>
        <w:gridCol w:w="1101"/>
        <w:gridCol w:w="1700"/>
      </w:tblGrid>
      <w:tr w:rsidR="000679B8" w:rsidTr="00CF0AE8">
        <w:trPr>
          <w:trHeight w:val="1171"/>
        </w:trPr>
        <w:tc>
          <w:tcPr>
            <w:tcW w:w="3969" w:type="dxa"/>
          </w:tcPr>
          <w:p w:rsidR="000679B8" w:rsidRDefault="00A239B5">
            <w:pPr>
              <w:pBdr>
                <w:top w:val="none" w:sz="4" w:space="0" w:color="000000"/>
                <w:left w:val="none" w:sz="4" w:space="0" w:color="000000"/>
                <w:bottom w:val="none" w:sz="4" w:space="0" w:color="000000"/>
                <w:right w:val="none" w:sz="4" w:space="0" w:color="000000"/>
              </w:pBdr>
              <w:spacing w:line="220" w:lineRule="atLeast"/>
              <w:jc w:val="center"/>
              <w:rPr>
                <w:b/>
                <w:sz w:val="20"/>
              </w:rPr>
            </w:pPr>
            <w:r>
              <w:rPr>
                <w:b/>
                <w:sz w:val="20"/>
              </w:rPr>
              <w:t>La gravité et la vraisemblance se déterminent en additionnant respectivement les valeurs des deux critères retenus.</w:t>
            </w:r>
          </w:p>
        </w:tc>
        <w:tc>
          <w:tcPr>
            <w:tcW w:w="992" w:type="dxa"/>
          </w:tcPr>
          <w:p w:rsidR="000679B8" w:rsidRDefault="00A239B5">
            <w:pPr>
              <w:rPr>
                <w:b/>
                <w:sz w:val="20"/>
                <w:szCs w:val="20"/>
              </w:rPr>
            </w:pPr>
            <w:r>
              <w:rPr>
                <w:b/>
                <w:sz w:val="20"/>
              </w:rPr>
              <w:t>CI + CP</w:t>
            </w:r>
          </w:p>
          <w:p w:rsidR="000679B8" w:rsidRDefault="00A239B5">
            <w:pPr>
              <w:rPr>
                <w:sz w:val="20"/>
                <w:szCs w:val="20"/>
              </w:rPr>
            </w:pPr>
            <w:r>
              <w:rPr>
                <w:sz w:val="20"/>
              </w:rPr>
              <w:t>&lt;5</w:t>
            </w:r>
          </w:p>
          <w:p w:rsidR="000679B8" w:rsidRDefault="00A239B5">
            <w:pPr>
              <w:rPr>
                <w:sz w:val="20"/>
                <w:szCs w:val="20"/>
              </w:rPr>
            </w:pPr>
            <w:r>
              <w:rPr>
                <w:sz w:val="20"/>
              </w:rPr>
              <w:t>=5</w:t>
            </w:r>
          </w:p>
          <w:p w:rsidR="000679B8" w:rsidRDefault="00A239B5">
            <w:pPr>
              <w:rPr>
                <w:sz w:val="20"/>
                <w:szCs w:val="20"/>
              </w:rPr>
            </w:pPr>
            <w:r>
              <w:rPr>
                <w:sz w:val="20"/>
              </w:rPr>
              <w:t>=6</w:t>
            </w:r>
          </w:p>
          <w:p w:rsidR="000679B8" w:rsidRDefault="00A239B5">
            <w:pPr>
              <w:rPr>
                <w:sz w:val="20"/>
                <w:szCs w:val="20"/>
              </w:rPr>
            </w:pPr>
            <w:r>
              <w:rPr>
                <w:sz w:val="20"/>
              </w:rPr>
              <w:t>&gt;6</w:t>
            </w:r>
          </w:p>
        </w:tc>
        <w:tc>
          <w:tcPr>
            <w:tcW w:w="1559" w:type="dxa"/>
          </w:tcPr>
          <w:p w:rsidR="000679B8" w:rsidRDefault="00A239B5">
            <w:pPr>
              <w:rPr>
                <w:b/>
                <w:bCs/>
                <w:sz w:val="20"/>
                <w:szCs w:val="20"/>
              </w:rPr>
            </w:pPr>
            <w:r>
              <w:rPr>
                <w:b/>
                <w:bCs/>
                <w:sz w:val="20"/>
                <w:szCs w:val="20"/>
              </w:rPr>
              <w:t>Gravité</w:t>
            </w:r>
          </w:p>
          <w:p w:rsidR="000679B8" w:rsidRDefault="00A239B5">
            <w:pPr>
              <w:rPr>
                <w:sz w:val="20"/>
                <w:szCs w:val="20"/>
              </w:rPr>
            </w:pPr>
            <w:r>
              <w:rPr>
                <w:sz w:val="20"/>
                <w:szCs w:val="20"/>
              </w:rPr>
              <w:t xml:space="preserve">1 : Négligeable </w:t>
            </w:r>
          </w:p>
          <w:p w:rsidR="000679B8" w:rsidRDefault="00A239B5">
            <w:pPr>
              <w:rPr>
                <w:sz w:val="20"/>
                <w:szCs w:val="20"/>
              </w:rPr>
            </w:pPr>
            <w:r>
              <w:rPr>
                <w:sz w:val="20"/>
                <w:szCs w:val="20"/>
              </w:rPr>
              <w:t xml:space="preserve">2 : Limité </w:t>
            </w:r>
          </w:p>
          <w:p w:rsidR="000679B8" w:rsidRDefault="00A239B5">
            <w:pPr>
              <w:rPr>
                <w:sz w:val="20"/>
                <w:szCs w:val="20"/>
              </w:rPr>
            </w:pPr>
            <w:r>
              <w:rPr>
                <w:sz w:val="20"/>
                <w:szCs w:val="20"/>
              </w:rPr>
              <w:t xml:space="preserve">3 : Important </w:t>
            </w:r>
          </w:p>
          <w:p w:rsidR="000679B8" w:rsidRDefault="00A239B5">
            <w:pPr>
              <w:rPr>
                <w:sz w:val="20"/>
                <w:szCs w:val="20"/>
              </w:rPr>
            </w:pPr>
            <w:r>
              <w:rPr>
                <w:sz w:val="20"/>
                <w:szCs w:val="20"/>
              </w:rPr>
              <w:t xml:space="preserve">4 : Maximal </w:t>
            </w:r>
          </w:p>
        </w:tc>
        <w:tc>
          <w:tcPr>
            <w:tcW w:w="1101" w:type="dxa"/>
          </w:tcPr>
          <w:p w:rsidR="000679B8" w:rsidRDefault="00A239B5">
            <w:pPr>
              <w:rPr>
                <w:b/>
                <w:sz w:val="20"/>
                <w:szCs w:val="20"/>
              </w:rPr>
            </w:pPr>
            <w:r>
              <w:rPr>
                <w:b/>
                <w:sz w:val="20"/>
              </w:rPr>
              <w:t>VS + CA</w:t>
            </w:r>
          </w:p>
          <w:p w:rsidR="000679B8" w:rsidRDefault="00A239B5">
            <w:r>
              <w:rPr>
                <w:sz w:val="20"/>
              </w:rPr>
              <w:t>&lt;5</w:t>
            </w:r>
          </w:p>
          <w:p w:rsidR="000679B8" w:rsidRDefault="00A239B5">
            <w:r>
              <w:rPr>
                <w:sz w:val="20"/>
              </w:rPr>
              <w:t>=5</w:t>
            </w:r>
          </w:p>
          <w:p w:rsidR="000679B8" w:rsidRDefault="00A239B5">
            <w:r>
              <w:rPr>
                <w:sz w:val="20"/>
              </w:rPr>
              <w:t>=6</w:t>
            </w:r>
          </w:p>
          <w:p w:rsidR="000679B8" w:rsidRDefault="00A239B5">
            <w:r>
              <w:rPr>
                <w:sz w:val="20"/>
              </w:rPr>
              <w:t>&gt;6</w:t>
            </w:r>
          </w:p>
        </w:tc>
        <w:tc>
          <w:tcPr>
            <w:tcW w:w="1700" w:type="dxa"/>
          </w:tcPr>
          <w:p w:rsidR="000679B8" w:rsidRDefault="00702647">
            <w:r>
              <w:rPr>
                <w:b/>
                <w:bCs/>
                <w:sz w:val="20"/>
                <w:szCs w:val="20"/>
              </w:rPr>
              <w:t>Vraisemblance</w:t>
            </w:r>
          </w:p>
          <w:p w:rsidR="000679B8" w:rsidRDefault="00A239B5">
            <w:r>
              <w:rPr>
                <w:sz w:val="20"/>
                <w:szCs w:val="20"/>
              </w:rPr>
              <w:t xml:space="preserve">1 : Négligeable </w:t>
            </w:r>
          </w:p>
          <w:p w:rsidR="000679B8" w:rsidRDefault="00A239B5">
            <w:r>
              <w:rPr>
                <w:sz w:val="20"/>
                <w:szCs w:val="20"/>
              </w:rPr>
              <w:t xml:space="preserve">2 : Limité </w:t>
            </w:r>
          </w:p>
          <w:p w:rsidR="000679B8" w:rsidRDefault="00A239B5">
            <w:r>
              <w:rPr>
                <w:sz w:val="20"/>
                <w:szCs w:val="20"/>
              </w:rPr>
              <w:t xml:space="preserve">3 : Important </w:t>
            </w:r>
          </w:p>
          <w:p w:rsidR="000679B8" w:rsidRDefault="00A239B5">
            <w:pPr>
              <w:ind w:left="709" w:hanging="709"/>
            </w:pPr>
            <w:r>
              <w:rPr>
                <w:sz w:val="20"/>
                <w:szCs w:val="20"/>
              </w:rPr>
              <w:t xml:space="preserve">4 : Maximal </w:t>
            </w:r>
          </w:p>
        </w:tc>
      </w:tr>
    </w:tbl>
    <w:p w:rsidR="000679B8" w:rsidRPr="00CF0AE8" w:rsidRDefault="00A239B5">
      <w:pPr>
        <w:rPr>
          <w:color w:val="000000"/>
          <w:sz w:val="20"/>
          <w:szCs w:val="20"/>
        </w:rPr>
      </w:pPr>
      <w:r w:rsidRPr="00CF0AE8">
        <w:rPr>
          <w:b/>
          <w:color w:val="000000" w:themeColor="text1"/>
          <w:sz w:val="20"/>
          <w:szCs w:val="20"/>
        </w:rPr>
        <w:t>Exemple de risque à analyser</w:t>
      </w:r>
      <w:r w:rsidRPr="00CF0AE8">
        <w:rPr>
          <w:color w:val="000000" w:themeColor="text1"/>
          <w:sz w:val="20"/>
          <w:szCs w:val="20"/>
        </w:rPr>
        <w:t> : vol de données par un informaticien de CalédoBank sachant que tous les informaticiens ont accès aux données du serveur hébergeant la base de données</w:t>
      </w:r>
    </w:p>
    <w:p w:rsidR="000679B8" w:rsidRPr="00CF0AE8" w:rsidRDefault="00A239B5">
      <w:pPr>
        <w:rPr>
          <w:color w:val="000000"/>
          <w:sz w:val="20"/>
          <w:szCs w:val="20"/>
        </w:rPr>
      </w:pPr>
      <w:r w:rsidRPr="00CF0AE8">
        <w:rPr>
          <w:b/>
          <w:color w:val="000000" w:themeColor="text1"/>
          <w:sz w:val="20"/>
          <w:szCs w:val="20"/>
        </w:rPr>
        <w:t xml:space="preserve">Gravité </w:t>
      </w:r>
      <w:r w:rsidRPr="00CF0AE8">
        <w:rPr>
          <w:color w:val="000000" w:themeColor="text1"/>
          <w:sz w:val="20"/>
          <w:szCs w:val="20"/>
        </w:rPr>
        <w:t xml:space="preserve">: </w:t>
      </w:r>
      <w:r w:rsidRPr="00CF0AE8">
        <w:rPr>
          <w:b/>
          <w:color w:val="000000" w:themeColor="text1"/>
          <w:sz w:val="20"/>
          <w:szCs w:val="20"/>
        </w:rPr>
        <w:t xml:space="preserve"> 7&gt;6 d’où une gravité maximale </w:t>
      </w:r>
    </w:p>
    <w:p w:rsidR="000679B8" w:rsidRPr="00CF0AE8" w:rsidRDefault="00A239B5" w:rsidP="00553611">
      <w:pPr>
        <w:pStyle w:val="Paragraphedeliste"/>
        <w:numPr>
          <w:ilvl w:val="0"/>
          <w:numId w:val="17"/>
        </w:numPr>
        <w:rPr>
          <w:color w:val="000000"/>
          <w:sz w:val="20"/>
          <w:szCs w:val="20"/>
        </w:rPr>
      </w:pPr>
      <w:r w:rsidRPr="00CF0AE8">
        <w:rPr>
          <w:b/>
          <w:color w:val="000000" w:themeColor="text1"/>
          <w:sz w:val="20"/>
          <w:szCs w:val="20"/>
        </w:rPr>
        <w:t>CI : 4</w:t>
      </w:r>
      <w:r w:rsidRPr="00CF0AE8">
        <w:rPr>
          <w:color w:val="000000" w:themeColor="text1"/>
          <w:sz w:val="20"/>
          <w:szCs w:val="20"/>
        </w:rPr>
        <w:t xml:space="preserve"> car les DCP des clients sont stockées dans la base de données et ces dernières identifient parfaitement les personnes</w:t>
      </w:r>
    </w:p>
    <w:p w:rsidR="000679B8" w:rsidRPr="00CF0AE8" w:rsidRDefault="00A239B5" w:rsidP="00553611">
      <w:pPr>
        <w:pStyle w:val="Paragraphedeliste"/>
        <w:numPr>
          <w:ilvl w:val="0"/>
          <w:numId w:val="19"/>
        </w:numPr>
        <w:rPr>
          <w:color w:val="000000"/>
          <w:sz w:val="20"/>
          <w:szCs w:val="20"/>
        </w:rPr>
      </w:pPr>
      <w:r w:rsidRPr="00CF0AE8">
        <w:rPr>
          <w:b/>
          <w:color w:val="000000" w:themeColor="text1"/>
          <w:sz w:val="20"/>
          <w:szCs w:val="20"/>
        </w:rPr>
        <w:t>CP : 3</w:t>
      </w:r>
      <w:r w:rsidRPr="00CF0AE8">
        <w:rPr>
          <w:color w:val="000000" w:themeColor="text1"/>
          <w:sz w:val="20"/>
          <w:szCs w:val="20"/>
        </w:rPr>
        <w:t xml:space="preserve"> car compte tenu du type des données, cela peut être très préjudiciable.</w:t>
      </w:r>
    </w:p>
    <w:p w:rsidR="000679B8" w:rsidRPr="00CF0AE8" w:rsidRDefault="00A239B5">
      <w:pPr>
        <w:rPr>
          <w:color w:val="000000"/>
          <w:sz w:val="20"/>
          <w:szCs w:val="20"/>
        </w:rPr>
      </w:pPr>
      <w:r w:rsidRPr="00CF0AE8">
        <w:rPr>
          <w:b/>
          <w:color w:val="000000" w:themeColor="text1"/>
          <w:sz w:val="20"/>
          <w:szCs w:val="20"/>
        </w:rPr>
        <w:t xml:space="preserve">Vraisemblance </w:t>
      </w:r>
      <w:r w:rsidRPr="00CF0AE8">
        <w:rPr>
          <w:color w:val="000000" w:themeColor="text1"/>
          <w:sz w:val="20"/>
          <w:szCs w:val="20"/>
        </w:rPr>
        <w:t xml:space="preserve">: </w:t>
      </w:r>
      <w:r w:rsidRPr="00CF0AE8">
        <w:rPr>
          <w:b/>
          <w:color w:val="000000" w:themeColor="text1"/>
          <w:sz w:val="20"/>
          <w:szCs w:val="20"/>
        </w:rPr>
        <w:t xml:space="preserve"> 5 d’où une </w:t>
      </w:r>
      <w:r w:rsidR="00702647" w:rsidRPr="00CF0AE8">
        <w:rPr>
          <w:b/>
          <w:color w:val="000000" w:themeColor="text1"/>
          <w:sz w:val="20"/>
          <w:szCs w:val="20"/>
        </w:rPr>
        <w:t>vraisemblance</w:t>
      </w:r>
      <w:r w:rsidRPr="00CF0AE8">
        <w:rPr>
          <w:b/>
          <w:color w:val="000000" w:themeColor="text1"/>
          <w:sz w:val="20"/>
          <w:szCs w:val="20"/>
        </w:rPr>
        <w:t xml:space="preserve"> limitée </w:t>
      </w:r>
    </w:p>
    <w:p w:rsidR="000679B8" w:rsidRPr="00CF0AE8" w:rsidRDefault="00A239B5" w:rsidP="00553611">
      <w:pPr>
        <w:pStyle w:val="Paragraphedeliste"/>
        <w:numPr>
          <w:ilvl w:val="0"/>
          <w:numId w:val="18"/>
        </w:numPr>
        <w:rPr>
          <w:color w:val="000000"/>
          <w:sz w:val="20"/>
          <w:szCs w:val="20"/>
        </w:rPr>
      </w:pPr>
      <w:r w:rsidRPr="00CF0AE8">
        <w:rPr>
          <w:b/>
          <w:color w:val="000000" w:themeColor="text1"/>
          <w:sz w:val="20"/>
          <w:szCs w:val="20"/>
        </w:rPr>
        <w:t>VS : 4</w:t>
      </w:r>
      <w:r w:rsidRPr="00CF0AE8">
        <w:rPr>
          <w:color w:val="000000" w:themeColor="text1"/>
          <w:sz w:val="20"/>
          <w:szCs w:val="20"/>
        </w:rPr>
        <w:t xml:space="preserve"> car la base de données est accessible par TOUS les informaticiens sans distinction de privilèges.</w:t>
      </w:r>
    </w:p>
    <w:p w:rsidR="000679B8" w:rsidRPr="00CF0AE8" w:rsidRDefault="00A239B5" w:rsidP="00553611">
      <w:pPr>
        <w:pStyle w:val="Paragraphedeliste"/>
        <w:numPr>
          <w:ilvl w:val="0"/>
          <w:numId w:val="18"/>
        </w:numPr>
        <w:rPr>
          <w:color w:val="000000"/>
          <w:sz w:val="20"/>
          <w:szCs w:val="20"/>
        </w:rPr>
      </w:pPr>
      <w:r w:rsidRPr="00CF0AE8">
        <w:rPr>
          <w:b/>
          <w:color w:val="000000" w:themeColor="text1"/>
          <w:sz w:val="20"/>
          <w:szCs w:val="20"/>
        </w:rPr>
        <w:t>CA : 1</w:t>
      </w:r>
      <w:r w:rsidRPr="00CF0AE8">
        <w:rPr>
          <w:color w:val="000000" w:themeColor="text1"/>
          <w:sz w:val="20"/>
          <w:szCs w:val="20"/>
        </w:rPr>
        <w:t xml:space="preserve"> on suppose ici que l’informaticien n’a pas de motivation particulière de nuire et qu’il est peu probable qu’il en arrive à voler des données.</w:t>
      </w:r>
    </w:p>
    <w:p w:rsidR="000679B8" w:rsidRDefault="00A239B5">
      <w:pPr>
        <w:rPr>
          <w:color w:val="000000"/>
        </w:rPr>
      </w:pPr>
      <w:r w:rsidRPr="00CF0AE8">
        <w:rPr>
          <w:b/>
          <w:color w:val="000000" w:themeColor="text1"/>
          <w:sz w:val="20"/>
          <w:szCs w:val="20"/>
        </w:rPr>
        <w:t>Impact </w:t>
      </w:r>
      <w:r w:rsidRPr="00CF0AE8">
        <w:rPr>
          <w:color w:val="000000" w:themeColor="text1"/>
          <w:sz w:val="20"/>
          <w:szCs w:val="20"/>
        </w:rPr>
        <w:t>: confidentialité (transmission / vente de données client) et intégrité des données (modification des données client). Aucun impact sur la disponibilité.</w:t>
      </w:r>
      <w:r>
        <w:br w:type="page"/>
      </w:r>
    </w:p>
    <w:p w:rsidR="000679B8" w:rsidRDefault="00A239B5">
      <w:pPr>
        <w:pStyle w:val="Titre-Document"/>
      </w:pPr>
      <w:bookmarkStart w:id="18" w:name="_Toc17"/>
      <w:r>
        <w:lastRenderedPageBreak/>
        <w:t>Document B6.1 : Extrait des recommandations relatives à l’authentification multifacteur et aux mots de passe publiées par l’ANSSI</w:t>
      </w:r>
      <w:bookmarkEnd w:id="18"/>
    </w:p>
    <w:p w:rsidR="000679B8" w:rsidRDefault="00A239B5">
      <w:r>
        <w:t xml:space="preserve">L’authentification multifacteur est souvent confondue avec l’appellation authentification forte, ce qui laisserait entendre qu’une authentification multifacteur est nécessairement plus robuste qu’une authentification avec un unique facteur. </w:t>
      </w:r>
    </w:p>
    <w:p w:rsidR="000679B8" w:rsidRDefault="00A239B5">
      <w:r>
        <w:t xml:space="preserve">Il convient ainsi de différencier authentification multifacteur et authentification forte. </w:t>
      </w:r>
      <w:r w:rsidR="00B06CB3">
        <w:t>U</w:t>
      </w:r>
      <w:r>
        <w:t>ne authentification multifacteur est une authentification faisant intervenir plusieurs catégories de facteurs. Néanmoins, ces facteurs, pris indépendamment ou ensemble, ne sont pas forcément considérés comme étant forts.</w:t>
      </w:r>
    </w:p>
    <w:p w:rsidR="000679B8" w:rsidRDefault="000679B8"/>
    <w:p w:rsidR="000679B8" w:rsidRDefault="00A239B5">
      <w:r>
        <w:t>Une authentification forte, qui repose généralement sur un facteur unique, est une authentification reposant sur un mécanisme cryptographique (ex : paire de clés SSH ou PGP) dont les paramètres et la sécurité sont jugés robustes.</w:t>
      </w:r>
    </w:p>
    <w:p w:rsidR="000679B8" w:rsidRDefault="00A239B5">
      <w:pPr>
        <w:pStyle w:val="Titre-Document"/>
        <w:spacing w:before="120"/>
      </w:pPr>
      <w:bookmarkStart w:id="19" w:name="_Toc18"/>
      <w:r>
        <w:t>Document B6.2 : Déroulement de l’acceptation de l’offre de prêt via l’espace client</w:t>
      </w:r>
      <w:bookmarkEnd w:id="19"/>
    </w:p>
    <w:p w:rsidR="000679B8" w:rsidRDefault="00A239B5">
      <w:r>
        <w:rPr>
          <w:b/>
          <w:bCs/>
        </w:rPr>
        <w:t>Étape 1</w:t>
      </w:r>
      <w:r>
        <w:t xml:space="preserve"> : Suite à l’émission de l’offre de prêt, un courriel est envoyé au client l’invitant à se rendre sur son espace client pour consulter les différents documents relatifs au prêt.</w:t>
      </w:r>
    </w:p>
    <w:p w:rsidR="000679B8" w:rsidRDefault="00A239B5">
      <w:r>
        <w:rPr>
          <w:b/>
          <w:bCs/>
        </w:rPr>
        <w:t>Étape 2</w:t>
      </w:r>
      <w:r>
        <w:t xml:space="preserve"> : à compter de la date de réception du courriel, le client dispose d’un délai de 30 jours maximum pour accuser réception de l’offre. Pour ce faire, une fonctionnalité est à disposition dans l’espace client. Il suffit de cocher une case pour confirmer. À partir de ce moment, le délai de réflexion est de 14 jours. Durant cette période, seule la consultation de l’offre est possible.</w:t>
      </w:r>
    </w:p>
    <w:p w:rsidR="000679B8" w:rsidRDefault="00A239B5">
      <w:r>
        <w:rPr>
          <w:b/>
          <w:bCs/>
        </w:rPr>
        <w:t>Étape 3</w:t>
      </w:r>
      <w:r>
        <w:t xml:space="preserve"> : passé le délai de réflexion, le client reçoit un courriel l’invitant à signer de manière électronique l’offre de prêt en se connectant à l’espace client.</w:t>
      </w:r>
    </w:p>
    <w:p w:rsidR="000679B8" w:rsidRDefault="00A239B5">
      <w:r>
        <w:rPr>
          <w:b/>
          <w:bCs/>
        </w:rPr>
        <w:t>Étape 4 :</w:t>
      </w:r>
      <w:r>
        <w:t xml:space="preserve"> le client se connecte à son espace client afin de signer numériquement l’offre. L’objectif est de permettre au client d’identifier tous les éléments lui permettant de signer les documents souhaités en toute connaissance de cause. Le client doit consulter et valider tous les documents en cochant des cases indiquant que le client confirme avoir pris connaissance des documents et donne son consentement. Cela inclut la mise à disposition de conditions générales de service de signature visant à reprendre de manière synthétique les conditions de signature, les obligations du fournisseur et celles du signataire. Enfin, il déclenche la signature électronique grâce à un bouton mis à disposition. Le client reçoit ensuite un code de confirmation par SMS sur son téléphone portable ; il dispose de cinq minutes pour saisir ce code. S’il est correct, la signature électronique du document est réalisée.</w:t>
      </w:r>
    </w:p>
    <w:p w:rsidR="000679B8" w:rsidRDefault="00A239B5">
      <w:pPr>
        <w:pStyle w:val="Titre-Document"/>
        <w:spacing w:before="120"/>
      </w:pPr>
      <w:bookmarkStart w:id="20" w:name="_Toc19"/>
      <w:r>
        <w:t>Document B6.3 : Schématisation du principe de réalisation de la signature électronique</w:t>
      </w:r>
      <w:bookmarkEnd w:id="20"/>
    </w:p>
    <w:p w:rsidR="000679B8" w:rsidRDefault="00A239B5">
      <w:r>
        <w:t>Afin de permettre la signature à distance, un système de certificat éphémère est utilisé grâce à la présence d’un serveur ayant pour rôle celui d’autorité de certification (CA).</w:t>
      </w:r>
    </w:p>
    <w:p w:rsidR="000679B8" w:rsidRDefault="000679B8"/>
    <w:p w:rsidR="000679B8" w:rsidRDefault="006F42CE">
      <w:r>
        <w:rPr>
          <w:noProof/>
        </w:rPr>
        <w:pict>
          <v:shape id="_x0000_s1030" type="#_x0000_t75" style="position:absolute;left:0;text-align:left;margin-left:0;margin-top:0;width:50pt;height:50pt;z-index:251658240;visibility:hidden#_x0000_t75" filled="t" stroked="t">
            <v:stroke joinstyle="round"/>
            <v:path o:extrusionok="t" gradientshapeok="f" o:connecttype="segments"/>
            <o:lock v:ext="edit" aspectratio="f" selection="t"/>
          </v:shape>
        </w:pict>
      </w:r>
      <w:r>
        <w:rPr>
          <w:noProof/>
        </w:rPr>
        <w:pict>
          <v:shape id="_x0000_s1029" type="#_x0000_t75" style="position:absolute;left:0;text-align:left;margin-left:160.5pt;margin-top:-6.9pt;width:331.9pt;height:180.8pt;z-index:251660288;mso-wrap-distance-left:9.1pt;mso-wrap-distance-right:9.1pt" wrapcoords="0 0 100000 0 100000 100000 0 100000">
            <v:imagedata r:id="rId13" o:title=""/>
            <v:path textboxrect="0,0,0,0"/>
          </v:shape>
        </w:pict>
      </w:r>
      <w:r w:rsidR="00A239B5">
        <w:rPr>
          <w:b/>
        </w:rPr>
        <w:t>(1)</w:t>
      </w:r>
      <w:r w:rsidR="00A239B5">
        <w:t xml:space="preserve"> À la suite du déclenchement de la signature par le client, l’application CréditPlus génère une clé privée. </w:t>
      </w:r>
    </w:p>
    <w:p w:rsidR="000679B8" w:rsidRDefault="00A239B5">
      <w:r>
        <w:rPr>
          <w:b/>
        </w:rPr>
        <w:t>(2)</w:t>
      </w:r>
      <w:r>
        <w:t xml:space="preserve"> L’application effectue ensuite une demande de certificat auprès de l’autorité de certification.</w:t>
      </w:r>
    </w:p>
    <w:p w:rsidR="000679B8" w:rsidRDefault="00A239B5">
      <w:r>
        <w:rPr>
          <w:b/>
        </w:rPr>
        <w:t xml:space="preserve">(3) </w:t>
      </w:r>
      <w:r>
        <w:t xml:space="preserve">L’autorité de certification émet alors un certificat éphémère. Ce certificat est stocké sur l’autorité de certification puis envoyé à l’application CréditPlus.  </w:t>
      </w:r>
    </w:p>
    <w:p w:rsidR="000679B8" w:rsidRDefault="00A239B5">
      <w:r>
        <w:rPr>
          <w:b/>
        </w:rPr>
        <w:t>(4)</w:t>
      </w:r>
      <w:r>
        <w:t xml:space="preserve"> Une fois le certificat éphémère reçu, l’application CréditPlus réalise la signature de l’offre de crédit grâce à la clé privée qui est ensuite détruite.</w:t>
      </w:r>
      <w:r>
        <w:br w:type="page"/>
      </w:r>
    </w:p>
    <w:p w:rsidR="000679B8" w:rsidRDefault="00A239B5">
      <w:pPr>
        <w:pStyle w:val="Titre-Document"/>
        <w:spacing w:before="120"/>
        <w:rPr>
          <w:color w:val="000000"/>
        </w:rPr>
      </w:pPr>
      <w:bookmarkStart w:id="21" w:name="_Toc20"/>
      <w:r>
        <w:lastRenderedPageBreak/>
        <w:t>Document B7.1 : Fichiers et commandes Linux utilisés pour la création de la signatur</w:t>
      </w:r>
      <w:r>
        <w:rPr>
          <w:color w:val="000000" w:themeColor="text1"/>
        </w:rPr>
        <w:t>e</w:t>
      </w:r>
      <w:bookmarkEnd w:id="21"/>
    </w:p>
    <w:p w:rsidR="000679B8" w:rsidRDefault="00A239B5">
      <w:pPr>
        <w:spacing w:before="120" w:after="120"/>
      </w:pPr>
      <w:r>
        <w:rPr>
          <w:b/>
          <w:bCs/>
          <w:szCs w:val="20"/>
          <w:u w:val="single"/>
        </w:rPr>
        <w:t>Fichiers utilisés :</w:t>
      </w:r>
    </w:p>
    <w:p w:rsidR="000679B8" w:rsidRDefault="00A239B5" w:rsidP="00553611">
      <w:pPr>
        <w:pStyle w:val="Paragraphedeliste"/>
        <w:numPr>
          <w:ilvl w:val="0"/>
          <w:numId w:val="1"/>
        </w:numPr>
        <w:jc w:val="left"/>
      </w:pPr>
      <w:r>
        <w:rPr>
          <w:szCs w:val="20"/>
        </w:rPr>
        <w:t>contrat_test.pdf : le document à signer</w:t>
      </w:r>
    </w:p>
    <w:p w:rsidR="000679B8" w:rsidRDefault="00A239B5" w:rsidP="00553611">
      <w:pPr>
        <w:pStyle w:val="Paragraphedeliste"/>
        <w:numPr>
          <w:ilvl w:val="0"/>
          <w:numId w:val="1"/>
        </w:numPr>
        <w:jc w:val="left"/>
      </w:pPr>
      <w:r>
        <w:rPr>
          <w:szCs w:val="20"/>
        </w:rPr>
        <w:t>srvdbapp.key : la clé privée du serveur d’application CréditPlus</w:t>
      </w:r>
    </w:p>
    <w:p w:rsidR="000679B8" w:rsidRDefault="000679B8"/>
    <w:p w:rsidR="000679B8" w:rsidRDefault="00A239B5">
      <w:r>
        <w:rPr>
          <w:szCs w:val="20"/>
        </w:rPr>
        <w:t>OpenSSL est une commande en ligne Linux permettant la création de clés, de certificats, de calcul d’empreintes, le chiffrement et déchiffrement, la signature. La syntaxe générale de la commande est :</w:t>
      </w:r>
    </w:p>
    <w:p w:rsidR="000679B8" w:rsidRDefault="00A239B5">
      <w:pPr>
        <w:ind w:left="709"/>
        <w:jc w:val="left"/>
        <w:rPr>
          <w:rFonts w:ascii="Consolas" w:eastAsia="Consolas" w:hAnsi="Consolas" w:cs="Consolas"/>
        </w:rPr>
      </w:pPr>
      <w:r>
        <w:rPr>
          <w:rFonts w:ascii="Consolas" w:eastAsia="Consolas" w:hAnsi="Consolas" w:cs="Consolas"/>
          <w:b/>
          <w:bCs/>
          <w:szCs w:val="20"/>
        </w:rPr>
        <w:t>openssl &lt;commande&gt; &lt;options&gt;</w:t>
      </w:r>
    </w:p>
    <w:p w:rsidR="000679B8" w:rsidRDefault="000679B8">
      <w:pPr>
        <w:spacing w:before="120" w:after="120"/>
      </w:pPr>
    </w:p>
    <w:p w:rsidR="000679B8" w:rsidRDefault="00A239B5">
      <w:pPr>
        <w:spacing w:before="120" w:after="120"/>
      </w:pPr>
      <w:r>
        <w:rPr>
          <w:b/>
          <w:bCs/>
          <w:szCs w:val="20"/>
          <w:u w:val="single"/>
        </w:rPr>
        <w:t>Réalisation de la signature</w:t>
      </w:r>
    </w:p>
    <w:p w:rsidR="000679B8" w:rsidRDefault="00A239B5">
      <w:r>
        <w:rPr>
          <w:b/>
          <w:bCs/>
          <w:szCs w:val="20"/>
        </w:rPr>
        <w:t>Étape 1 - Hachage du document :</w:t>
      </w:r>
    </w:p>
    <w:p w:rsidR="000679B8" w:rsidRPr="00991A3E" w:rsidRDefault="00A239B5">
      <w:pPr>
        <w:jc w:val="left"/>
        <w:rPr>
          <w:rFonts w:ascii="Consolas" w:eastAsia="Consolas" w:hAnsi="Consolas" w:cs="Consolas"/>
        </w:rPr>
      </w:pPr>
      <w:r w:rsidRPr="00991A3E">
        <w:rPr>
          <w:rFonts w:ascii="Consolas" w:eastAsia="Consolas" w:hAnsi="Consolas" w:cs="Consolas"/>
          <w:szCs w:val="20"/>
        </w:rPr>
        <w:t>openssl dgst -sha512 -out contrat.dgt contrat_test.pdf</w:t>
      </w:r>
    </w:p>
    <w:p w:rsidR="000679B8" w:rsidRDefault="00A239B5">
      <w:r>
        <w:rPr>
          <w:szCs w:val="20"/>
        </w:rPr>
        <w:t>Cette commande produit un fichier contrat.dgt qui constitue l’empreinte du document contrat_test.pdf.</w:t>
      </w:r>
    </w:p>
    <w:p w:rsidR="000679B8" w:rsidRDefault="00A239B5">
      <w:r>
        <w:rPr>
          <w:szCs w:val="20"/>
        </w:rPr>
        <w:t xml:space="preserve">La commande </w:t>
      </w:r>
      <w:r>
        <w:rPr>
          <w:b/>
          <w:bCs/>
          <w:szCs w:val="20"/>
        </w:rPr>
        <w:t>openssl dgst</w:t>
      </w:r>
      <w:r>
        <w:rPr>
          <w:szCs w:val="20"/>
        </w:rPr>
        <w:t xml:space="preserve"> permet de réaliser une empreinte d’un fichier. L’option -sha512 définit la fonction de hachage sha avec une empreinte de 512 bits.</w:t>
      </w:r>
    </w:p>
    <w:p w:rsidR="000679B8" w:rsidRDefault="000679B8"/>
    <w:p w:rsidR="000679B8" w:rsidRDefault="00A239B5">
      <w:r>
        <w:rPr>
          <w:b/>
          <w:bCs/>
          <w:szCs w:val="20"/>
        </w:rPr>
        <w:t>Étape 2 -  Signature</w:t>
      </w:r>
      <w:r>
        <w:rPr>
          <w:rStyle w:val="Appelnotedebasdep"/>
          <w:b/>
          <w:bCs/>
          <w:szCs w:val="20"/>
        </w:rPr>
        <w:footnoteReference w:id="4"/>
      </w:r>
      <w:r>
        <w:rPr>
          <w:b/>
          <w:bCs/>
          <w:szCs w:val="20"/>
        </w:rPr>
        <w:t xml:space="preserve"> de l’empreinte avec la clé privée :</w:t>
      </w:r>
    </w:p>
    <w:p w:rsidR="000679B8" w:rsidRPr="00702647" w:rsidRDefault="00A239B5">
      <w:pPr>
        <w:jc w:val="left"/>
        <w:rPr>
          <w:rFonts w:ascii="Consolas" w:eastAsia="Consolas" w:hAnsi="Consolas" w:cs="Consolas"/>
          <w:lang w:val="en-US"/>
        </w:rPr>
      </w:pPr>
      <w:r>
        <w:rPr>
          <w:rFonts w:ascii="Consolas" w:eastAsia="Consolas" w:hAnsi="Consolas" w:cs="Consolas"/>
          <w:szCs w:val="20"/>
          <w:lang w:val="en-US"/>
        </w:rPr>
        <w:t>openssl rsautl -sign -in contrat.dgt -inkey srvdbapp.key -out contrat.sig</w:t>
      </w:r>
    </w:p>
    <w:p w:rsidR="000679B8" w:rsidRDefault="00A239B5">
      <w:r>
        <w:rPr>
          <w:szCs w:val="20"/>
        </w:rPr>
        <w:t>Cette commande produit un fichier contrat.sig qui constitue la signature du document contrat_test.pdf.</w:t>
      </w:r>
    </w:p>
    <w:p w:rsidR="000679B8" w:rsidRDefault="00A239B5">
      <w:r>
        <w:rPr>
          <w:szCs w:val="20"/>
        </w:rPr>
        <w:t xml:space="preserve">La commande </w:t>
      </w:r>
      <w:r>
        <w:rPr>
          <w:b/>
          <w:bCs/>
          <w:szCs w:val="20"/>
        </w:rPr>
        <w:t>openssl rsautl</w:t>
      </w:r>
      <w:r>
        <w:rPr>
          <w:szCs w:val="20"/>
        </w:rPr>
        <w:t xml:space="preserve"> avec l’option -sign permet de signer une empreinte à l’aide d’une clé privée (ici srvdbapp.key) indiquée par l’option -inkey.</w:t>
      </w:r>
    </w:p>
    <w:p w:rsidR="000679B8" w:rsidRDefault="000679B8">
      <w:pPr>
        <w:pStyle w:val="Titre-Document"/>
        <w:spacing w:before="120"/>
      </w:pPr>
    </w:p>
    <w:p w:rsidR="000679B8" w:rsidRDefault="00A239B5">
      <w:pPr>
        <w:pStyle w:val="Titre-Document"/>
        <w:spacing w:before="120"/>
      </w:pPr>
      <w:bookmarkStart w:id="22" w:name="_Toc21"/>
      <w:r>
        <w:t>Document B7.2 : Fichiers et commandes Linux proposés pour la vérification de la signature</w:t>
      </w:r>
      <w:bookmarkEnd w:id="22"/>
    </w:p>
    <w:p w:rsidR="000679B8" w:rsidRDefault="00A239B5">
      <w:pPr>
        <w:spacing w:before="120" w:after="120"/>
      </w:pPr>
      <w:r>
        <w:rPr>
          <w:b/>
          <w:bCs/>
          <w:szCs w:val="20"/>
          <w:u w:val="single"/>
        </w:rPr>
        <w:t>Fichiers mis à disposition :</w:t>
      </w:r>
    </w:p>
    <w:p w:rsidR="000679B8" w:rsidRDefault="00A239B5" w:rsidP="00553611">
      <w:pPr>
        <w:pStyle w:val="Paragraphedeliste"/>
        <w:numPr>
          <w:ilvl w:val="0"/>
          <w:numId w:val="2"/>
        </w:numPr>
        <w:jc w:val="left"/>
      </w:pPr>
      <w:r>
        <w:rPr>
          <w:szCs w:val="20"/>
        </w:rPr>
        <w:t>srvdbapp.crt : le certificat éphémère émis par l’autorité de certification</w:t>
      </w:r>
    </w:p>
    <w:p w:rsidR="000679B8" w:rsidRDefault="00A239B5" w:rsidP="00553611">
      <w:pPr>
        <w:pStyle w:val="Paragraphedeliste"/>
        <w:numPr>
          <w:ilvl w:val="0"/>
          <w:numId w:val="2"/>
        </w:numPr>
        <w:jc w:val="left"/>
      </w:pPr>
      <w:r>
        <w:rPr>
          <w:szCs w:val="20"/>
        </w:rPr>
        <w:t>contrat_test.pdf : le document signé</w:t>
      </w:r>
    </w:p>
    <w:p w:rsidR="000679B8" w:rsidRDefault="00A239B5" w:rsidP="00553611">
      <w:pPr>
        <w:pStyle w:val="Paragraphedeliste"/>
        <w:numPr>
          <w:ilvl w:val="0"/>
          <w:numId w:val="2"/>
        </w:numPr>
        <w:jc w:val="left"/>
      </w:pPr>
      <w:r>
        <w:rPr>
          <w:szCs w:val="20"/>
        </w:rPr>
        <w:t>contrat.sig : signature du document contrat_test.pdf</w:t>
      </w:r>
    </w:p>
    <w:p w:rsidR="000679B8" w:rsidRDefault="00A239B5" w:rsidP="00553611">
      <w:pPr>
        <w:pStyle w:val="Paragraphedeliste"/>
        <w:numPr>
          <w:ilvl w:val="0"/>
          <w:numId w:val="2"/>
        </w:numPr>
        <w:jc w:val="left"/>
      </w:pPr>
      <w:r>
        <w:rPr>
          <w:szCs w:val="20"/>
        </w:rPr>
        <w:t>contrat.dgt : empreinte originale du premier document contrat_test.pdf</w:t>
      </w:r>
    </w:p>
    <w:p w:rsidR="000679B8" w:rsidRDefault="00A239B5">
      <w:pPr>
        <w:spacing w:before="120" w:after="120"/>
      </w:pPr>
      <w:r>
        <w:rPr>
          <w:b/>
          <w:bCs/>
          <w:szCs w:val="20"/>
          <w:u w:val="single"/>
        </w:rPr>
        <w:t>Commandes à utiliser :</w:t>
      </w:r>
    </w:p>
    <w:p w:rsidR="000679B8" w:rsidRDefault="00A239B5">
      <w:r>
        <w:rPr>
          <w:bCs/>
          <w:szCs w:val="20"/>
        </w:rPr>
        <w:t xml:space="preserve">La commande </w:t>
      </w:r>
      <w:r>
        <w:rPr>
          <w:b/>
          <w:bCs/>
          <w:szCs w:val="20"/>
        </w:rPr>
        <w:t>openssl x509</w:t>
      </w:r>
      <w:r>
        <w:rPr>
          <w:bCs/>
          <w:szCs w:val="20"/>
        </w:rPr>
        <w:t xml:space="preserve"> permet d’extraire la clé publique d’un certificat et de la stocker dans un fichier :</w:t>
      </w:r>
    </w:p>
    <w:p w:rsidR="000679B8" w:rsidRPr="00702647" w:rsidRDefault="00A239B5" w:rsidP="00553611">
      <w:pPr>
        <w:pStyle w:val="Paragraphedeliste"/>
        <w:numPr>
          <w:ilvl w:val="0"/>
          <w:numId w:val="3"/>
        </w:numPr>
        <w:rPr>
          <w:lang w:val="en-US"/>
        </w:rPr>
      </w:pPr>
      <w:r>
        <w:rPr>
          <w:rFonts w:ascii="Consolas" w:eastAsia="Consolas" w:hAnsi="Consolas" w:cs="Consolas"/>
          <w:szCs w:val="20"/>
          <w:lang w:val="en-US"/>
        </w:rPr>
        <w:t>openssl x509 -pubkey -noout -in [certificat] &gt; [fichier.pem]</w:t>
      </w:r>
    </w:p>
    <w:p w:rsidR="000679B8" w:rsidRPr="00702647" w:rsidRDefault="000679B8">
      <w:pPr>
        <w:rPr>
          <w:lang w:val="en-US"/>
        </w:rPr>
      </w:pPr>
    </w:p>
    <w:p w:rsidR="000679B8" w:rsidRPr="00702647" w:rsidRDefault="00A239B5">
      <w:r>
        <w:rPr>
          <w:szCs w:val="20"/>
        </w:rPr>
        <w:t xml:space="preserve">La commande </w:t>
      </w:r>
      <w:r>
        <w:rPr>
          <w:b/>
          <w:bCs/>
          <w:szCs w:val="20"/>
        </w:rPr>
        <w:t>openssl rsault</w:t>
      </w:r>
      <w:r>
        <w:rPr>
          <w:szCs w:val="20"/>
        </w:rPr>
        <w:t xml:space="preserve"> avec l’option verify permet de vérifier une signature grâce à une clé publique. Cette commande produit en sortie un fichier correspondant au résultat obtenu :</w:t>
      </w:r>
    </w:p>
    <w:p w:rsidR="000679B8" w:rsidRPr="00702647" w:rsidRDefault="00A239B5" w:rsidP="00553611">
      <w:pPr>
        <w:pStyle w:val="Paragraphedeliste"/>
        <w:numPr>
          <w:ilvl w:val="0"/>
          <w:numId w:val="4"/>
        </w:numPr>
        <w:rPr>
          <w:lang w:val="en-US"/>
        </w:rPr>
      </w:pPr>
      <w:r>
        <w:rPr>
          <w:rFonts w:ascii="Consolas" w:eastAsia="Consolas" w:hAnsi="Consolas" w:cs="Consolas"/>
          <w:szCs w:val="20"/>
          <w:lang w:val="en-US"/>
        </w:rPr>
        <w:t xml:space="preserve">openssl rsautl -verify -in [signature] -pubin -inkey [clé publique] </w:t>
      </w:r>
      <w:r>
        <w:rPr>
          <w:rFonts w:ascii="Consolas" w:eastAsia="Consolas" w:hAnsi="Consolas" w:cs="Consolas"/>
          <w:szCs w:val="20"/>
          <w:lang w:val="en-US"/>
        </w:rPr>
        <w:br/>
        <w:t>-out [fichier.dgt]</w:t>
      </w:r>
      <w:r>
        <w:rPr>
          <w:rFonts w:ascii="Consolas" w:eastAsia="Consolas" w:hAnsi="Consolas" w:cs="Consolas"/>
          <w:sz w:val="20"/>
          <w:szCs w:val="20"/>
          <w:lang w:val="en-US"/>
        </w:rPr>
        <w:t xml:space="preserve"> </w:t>
      </w:r>
    </w:p>
    <w:p w:rsidR="000679B8" w:rsidRPr="00702647" w:rsidRDefault="000679B8">
      <w:pPr>
        <w:rPr>
          <w:lang w:val="en-US"/>
        </w:rPr>
      </w:pPr>
    </w:p>
    <w:p w:rsidR="000679B8" w:rsidRDefault="00A239B5">
      <w:r>
        <w:rPr>
          <w:szCs w:val="20"/>
        </w:rPr>
        <w:t xml:space="preserve">La commande </w:t>
      </w:r>
      <w:r>
        <w:rPr>
          <w:b/>
          <w:bCs/>
          <w:szCs w:val="20"/>
        </w:rPr>
        <w:t>diff</w:t>
      </w:r>
      <w:r>
        <w:rPr>
          <w:szCs w:val="20"/>
        </w:rPr>
        <w:t xml:space="preserve"> permet de comparer deux fichiers. Cette commande renvoie les différences entre les deux fichiers, rien si les deux fichiers sont identiques :</w:t>
      </w:r>
    </w:p>
    <w:p w:rsidR="000679B8" w:rsidRDefault="00A239B5" w:rsidP="00553611">
      <w:pPr>
        <w:pStyle w:val="Paragraphedeliste"/>
        <w:numPr>
          <w:ilvl w:val="0"/>
          <w:numId w:val="5"/>
        </w:numPr>
      </w:pPr>
      <w:r>
        <w:rPr>
          <w:rFonts w:ascii="Consolas" w:eastAsia="Consolas" w:hAnsi="Consolas" w:cs="Consolas"/>
          <w:szCs w:val="20"/>
        </w:rPr>
        <w:t>diff fichier1 fichier2</w:t>
      </w:r>
    </w:p>
    <w:p w:rsidR="00972B95" w:rsidRDefault="00972B95">
      <w:pPr>
        <w:pStyle w:val="Titre-Document"/>
        <w:spacing w:before="120"/>
      </w:pPr>
      <w:bookmarkStart w:id="23" w:name="_Toc22"/>
    </w:p>
    <w:p w:rsidR="000679B8" w:rsidRDefault="00A239B5">
      <w:pPr>
        <w:pStyle w:val="Titre-Document"/>
        <w:spacing w:before="120"/>
      </w:pPr>
      <w:r>
        <w:lastRenderedPageBreak/>
        <w:t xml:space="preserve">Document B8.1 : Recommandations relatives à la </w:t>
      </w:r>
      <w:r w:rsidR="00A33ADA">
        <w:t>zone démilitarisée (</w:t>
      </w:r>
      <w:r w:rsidRPr="00A33ADA">
        <w:rPr>
          <w:i w:val="0"/>
        </w:rPr>
        <w:t>DMZ</w:t>
      </w:r>
      <w:r w:rsidR="00A33ADA">
        <w:t>)</w:t>
      </w:r>
      <w:r>
        <w:t xml:space="preserve"> extraites du guide ANSSI-PA-066</w:t>
      </w:r>
      <w:bookmarkEnd w:id="23"/>
    </w:p>
    <w:p w:rsidR="000679B8" w:rsidRDefault="00A239B5">
      <w:r>
        <w:rPr>
          <w:rFonts w:eastAsia="Arial"/>
          <w:color w:val="000000"/>
        </w:rPr>
        <w:t xml:space="preserve">Pour de nombreuses entités, l’interconnexion de leur SI avec </w:t>
      </w:r>
      <w:r w:rsidR="00A33ADA">
        <w:rPr>
          <w:rFonts w:eastAsia="Arial"/>
          <w:color w:val="000000"/>
        </w:rPr>
        <w:t>i</w:t>
      </w:r>
      <w:r>
        <w:rPr>
          <w:rFonts w:eastAsia="Arial"/>
          <w:color w:val="000000"/>
        </w:rPr>
        <w:t>nternet est nécessaire, mais ce dernier constitue une source de menaces. Parmi les plus courantes, il est possible de citer :</w:t>
      </w:r>
    </w:p>
    <w:p w:rsidR="000679B8" w:rsidRDefault="00A239B5" w:rsidP="00553611">
      <w:pPr>
        <w:pStyle w:val="Paragraphedeliste"/>
        <w:numPr>
          <w:ilvl w:val="0"/>
          <w:numId w:val="10"/>
        </w:numPr>
        <w:rPr>
          <w:rFonts w:eastAsia="Arial"/>
          <w:color w:val="000000"/>
        </w:rPr>
      </w:pPr>
      <w:r>
        <w:rPr>
          <w:rFonts w:eastAsia="Arial"/>
          <w:color w:val="000000"/>
        </w:rPr>
        <w:t xml:space="preserve">l’exfiltration de données depuis le SI de l’entité vers </w:t>
      </w:r>
      <w:r w:rsidR="00A33ADA">
        <w:rPr>
          <w:rFonts w:eastAsia="Arial"/>
          <w:color w:val="000000"/>
        </w:rPr>
        <w:t>i</w:t>
      </w:r>
      <w:r>
        <w:rPr>
          <w:rFonts w:eastAsia="Arial"/>
          <w:color w:val="000000"/>
        </w:rPr>
        <w:t>nternet, portant atteinte à leur confidentialité ;</w:t>
      </w:r>
    </w:p>
    <w:p w:rsidR="000679B8" w:rsidRDefault="00A239B5" w:rsidP="00553611">
      <w:pPr>
        <w:pStyle w:val="Paragraphedeliste"/>
        <w:numPr>
          <w:ilvl w:val="0"/>
          <w:numId w:val="10"/>
        </w:numPr>
        <w:rPr>
          <w:rFonts w:eastAsia="Arial"/>
          <w:color w:val="000000"/>
        </w:rPr>
      </w:pPr>
      <w:r>
        <w:rPr>
          <w:rFonts w:eastAsia="Arial"/>
          <w:color w:val="000000"/>
        </w:rPr>
        <w:t>l’intrusion pour porter atteinte à l’intégrité ou la disponibilité du SI de l’entité ;</w:t>
      </w:r>
    </w:p>
    <w:p w:rsidR="000679B8" w:rsidRDefault="00A239B5" w:rsidP="00553611">
      <w:pPr>
        <w:pStyle w:val="Paragraphedeliste"/>
        <w:numPr>
          <w:ilvl w:val="0"/>
          <w:numId w:val="10"/>
        </w:numPr>
        <w:rPr>
          <w:rFonts w:eastAsia="Arial"/>
          <w:color w:val="000000"/>
        </w:rPr>
      </w:pPr>
      <w:r>
        <w:rPr>
          <w:rFonts w:eastAsia="Arial"/>
          <w:color w:val="000000"/>
        </w:rPr>
        <w:t>l’usurpation d’identité en accédant à des ressources de l’entité pour rebondir et mener des attaques vers d’autres cibles ;</w:t>
      </w:r>
    </w:p>
    <w:p w:rsidR="000679B8" w:rsidRDefault="00A239B5" w:rsidP="00553611">
      <w:pPr>
        <w:pStyle w:val="Paragraphedeliste"/>
        <w:numPr>
          <w:ilvl w:val="0"/>
          <w:numId w:val="10"/>
        </w:numPr>
        <w:rPr>
          <w:rFonts w:eastAsia="Arial"/>
          <w:color w:val="000000"/>
        </w:rPr>
      </w:pPr>
      <w:r>
        <w:rPr>
          <w:rFonts w:eastAsia="Arial"/>
          <w:color w:val="000000"/>
        </w:rPr>
        <w:t>le déni de service pour nuire à la disponibilité de l’accès</w:t>
      </w:r>
      <w:r w:rsidR="00A33ADA">
        <w:rPr>
          <w:rFonts w:eastAsia="Arial"/>
          <w:color w:val="000000"/>
        </w:rPr>
        <w:t xml:space="preserve"> i</w:t>
      </w:r>
      <w:r>
        <w:rPr>
          <w:rFonts w:eastAsia="Arial"/>
          <w:color w:val="000000"/>
        </w:rPr>
        <w:t>nternet et donc à la productivité ou à l’image de l’entité ;</w:t>
      </w:r>
    </w:p>
    <w:p w:rsidR="000679B8" w:rsidRDefault="00A239B5" w:rsidP="00553611">
      <w:pPr>
        <w:pStyle w:val="Paragraphedeliste"/>
        <w:numPr>
          <w:ilvl w:val="0"/>
          <w:numId w:val="10"/>
        </w:numPr>
        <w:rPr>
          <w:rFonts w:eastAsia="Arial"/>
        </w:rPr>
      </w:pPr>
      <w:r>
        <w:rPr>
          <w:rFonts w:eastAsia="Arial"/>
          <w:color w:val="000000"/>
        </w:rPr>
        <w:t xml:space="preserve">l’accès par les collaborateurs à des sites </w:t>
      </w:r>
      <w:r w:rsidRPr="00A33ADA">
        <w:rPr>
          <w:rFonts w:eastAsia="Arial"/>
          <w:i/>
          <w:color w:val="000000"/>
        </w:rPr>
        <w:t>web</w:t>
      </w:r>
      <w:r>
        <w:rPr>
          <w:rFonts w:eastAsia="Arial"/>
          <w:color w:val="000000"/>
        </w:rPr>
        <w:t xml:space="preserve"> interdits par la charte d’utilisation interne voire par la loi.</w:t>
      </w:r>
    </w:p>
    <w:p w:rsidR="000679B8" w:rsidRDefault="000679B8">
      <w:pPr>
        <w:rPr>
          <w:rFonts w:eastAsia="Arial"/>
        </w:rPr>
      </w:pPr>
    </w:p>
    <w:p w:rsidR="000679B8" w:rsidRDefault="00A239B5">
      <w:r>
        <w:rPr>
          <w:b/>
        </w:rPr>
        <w:t xml:space="preserve">Recommandations minimales de l’ANSSI </w:t>
      </w:r>
      <w:r>
        <w:t>:</w:t>
      </w:r>
    </w:p>
    <w:p w:rsidR="000679B8" w:rsidRDefault="00A239B5" w:rsidP="00553611">
      <w:pPr>
        <w:pStyle w:val="Paragraphedeliste"/>
        <w:numPr>
          <w:ilvl w:val="0"/>
          <w:numId w:val="11"/>
        </w:numPr>
        <w:rPr>
          <w:rFonts w:eastAsia="Arial"/>
          <w:color w:val="000000"/>
        </w:rPr>
      </w:pPr>
      <w:r>
        <w:rPr>
          <w:rFonts w:eastAsia="Arial"/>
          <w:color w:val="000000"/>
        </w:rPr>
        <w:t xml:space="preserve">l’interconnexion entre </w:t>
      </w:r>
      <w:r w:rsidR="00A33ADA">
        <w:rPr>
          <w:rFonts w:eastAsia="Arial"/>
          <w:color w:val="000000"/>
        </w:rPr>
        <w:t>i</w:t>
      </w:r>
      <w:r>
        <w:rPr>
          <w:rFonts w:eastAsia="Arial"/>
          <w:color w:val="000000"/>
        </w:rPr>
        <w:t>nternet et la</w:t>
      </w:r>
      <w:r w:rsidR="00A33ADA">
        <w:rPr>
          <w:rFonts w:eastAsia="Arial"/>
          <w:color w:val="000000"/>
        </w:rPr>
        <w:t xml:space="preserve"> zone démilitarisée</w:t>
      </w:r>
      <w:r>
        <w:rPr>
          <w:rFonts w:eastAsia="Arial"/>
          <w:color w:val="000000"/>
        </w:rPr>
        <w:t xml:space="preserve"> </w:t>
      </w:r>
      <w:r w:rsidR="00A33ADA">
        <w:rPr>
          <w:rFonts w:eastAsia="Arial"/>
          <w:color w:val="000000"/>
        </w:rPr>
        <w:t>(</w:t>
      </w:r>
      <w:r>
        <w:rPr>
          <w:rFonts w:eastAsia="Arial"/>
          <w:i/>
          <w:color w:val="000000"/>
        </w:rPr>
        <w:t>DMZ</w:t>
      </w:r>
      <w:r w:rsidR="00A33ADA">
        <w:rPr>
          <w:rFonts w:eastAsia="Arial"/>
          <w:color w:val="000000"/>
        </w:rPr>
        <w:t>)</w:t>
      </w:r>
      <w:r>
        <w:rPr>
          <w:rFonts w:eastAsia="Arial"/>
          <w:i/>
          <w:color w:val="000000"/>
        </w:rPr>
        <w:t xml:space="preserve"> </w:t>
      </w:r>
      <w:r>
        <w:rPr>
          <w:rFonts w:eastAsia="Arial"/>
          <w:color w:val="000000"/>
        </w:rPr>
        <w:t>doit être protégée de façon périmétrique par un pare-feu dédié nommé pare-feu externe ;</w:t>
      </w:r>
    </w:p>
    <w:p w:rsidR="000679B8" w:rsidRDefault="00A239B5" w:rsidP="00553611">
      <w:pPr>
        <w:pStyle w:val="Paragraphedeliste"/>
        <w:numPr>
          <w:ilvl w:val="0"/>
          <w:numId w:val="11"/>
        </w:numPr>
        <w:rPr>
          <w:rFonts w:eastAsia="Arial"/>
          <w:color w:val="000000"/>
        </w:rPr>
      </w:pPr>
      <w:r>
        <w:rPr>
          <w:rFonts w:eastAsia="Arial"/>
          <w:color w:val="000000"/>
        </w:rPr>
        <w:t>l’interconnexion entre le réseau interne et la</w:t>
      </w:r>
      <w:r w:rsidR="00A33ADA">
        <w:rPr>
          <w:rFonts w:eastAsia="Arial"/>
          <w:color w:val="000000"/>
        </w:rPr>
        <w:t xml:space="preserve"> zone démilitarisée</w:t>
      </w:r>
      <w:r>
        <w:rPr>
          <w:rFonts w:eastAsia="Arial"/>
          <w:color w:val="000000"/>
        </w:rPr>
        <w:t xml:space="preserve"> </w:t>
      </w:r>
      <w:r w:rsidR="00A33ADA">
        <w:rPr>
          <w:rFonts w:eastAsia="Arial"/>
          <w:color w:val="000000"/>
        </w:rPr>
        <w:t>(</w:t>
      </w:r>
      <w:r>
        <w:rPr>
          <w:rFonts w:eastAsia="Arial"/>
          <w:i/>
          <w:color w:val="000000"/>
        </w:rPr>
        <w:t>DMZ</w:t>
      </w:r>
      <w:r w:rsidR="00A33ADA">
        <w:rPr>
          <w:rFonts w:eastAsia="Arial"/>
          <w:color w:val="000000"/>
        </w:rPr>
        <w:t>) d</w:t>
      </w:r>
      <w:r>
        <w:rPr>
          <w:rFonts w:eastAsia="Arial"/>
          <w:color w:val="000000"/>
        </w:rPr>
        <w:t>oit être protégée de façon périmétrique par un pare-feu spécifique nommé pare-feu interne.</w:t>
      </w:r>
    </w:p>
    <w:p w:rsidR="000679B8" w:rsidRDefault="006F42CE">
      <w:pPr>
        <w:jc w:val="center"/>
      </w:pPr>
      <w:r>
        <w:rPr>
          <w:noProof/>
        </w:rPr>
        <w:pict>
          <v:shape id="_x0000_s1028" type="#_x0000_t75" style="position:absolute;left:0;text-align:left;margin-left:0;margin-top:0;width:50pt;height:50pt;z-index:251659264;visibility:hidden#_x0000_t75" filled="t" stroked="t">
            <v:stroke joinstyle="round"/>
            <v:path o:extrusionok="t" gradientshapeok="f" o:connecttype="segments"/>
            <o:lock v:ext="edit" aspectratio="f" selection="t"/>
          </v:shape>
        </w:pict>
      </w:r>
      <w:r w:rsidR="00991A3E">
        <w:rPr>
          <w:noProof/>
        </w:rPr>
        <w:pict>
          <v:shape id="_x0000_i1029" type="#_x0000_t75" style="width:288.6pt;height:96.2pt;mso-wrap-distance-left:0;mso-wrap-distance-top:0;mso-wrap-distance-right:0;mso-wrap-distance-bottom:0">
            <v:imagedata r:id="rId14" o:title=""/>
            <v:path textboxrect="0,0,0,0"/>
          </v:shape>
        </w:pict>
      </w:r>
    </w:p>
    <w:p w:rsidR="000679B8" w:rsidRDefault="00A239B5">
      <w:r>
        <w:t>Une passerelle internet sécurisée est constituée d’une ou plusieurs</w:t>
      </w:r>
      <w:r w:rsidR="00A33ADA">
        <w:t xml:space="preserve"> </w:t>
      </w:r>
      <w:r w:rsidR="00DC68ED">
        <w:t>zones démilitarisées</w:t>
      </w:r>
      <w:r>
        <w:t xml:space="preserve"> </w:t>
      </w:r>
      <w:r w:rsidR="00DC68ED">
        <w:t>(</w:t>
      </w:r>
      <w:r w:rsidRPr="00DC68ED">
        <w:rPr>
          <w:i/>
        </w:rPr>
        <w:t>DMZ</w:t>
      </w:r>
      <w:r w:rsidR="00DC68ED">
        <w:t>)</w:t>
      </w:r>
      <w:r>
        <w:t xml:space="preserve"> protégées par des pare-feux périmétriques et servant, en leur sein et autant que possible, à la rupture protocolaire</w:t>
      </w:r>
      <w:r>
        <w:rPr>
          <w:rStyle w:val="Appelnotedebasdep"/>
        </w:rPr>
        <w:footnoteReference w:id="5"/>
      </w:r>
      <w:r>
        <w:t xml:space="preserve"> et à l’analyse du trafic échangé entre un réseau public et le SI interne de l’entité.</w:t>
      </w:r>
    </w:p>
    <w:p w:rsidR="000679B8" w:rsidRDefault="000679B8"/>
    <w:p w:rsidR="000679B8" w:rsidRDefault="00A239B5">
      <w:r>
        <w:t>La</w:t>
      </w:r>
      <w:r w:rsidR="00DC68ED">
        <w:t xml:space="preserve"> zone démilitarisée</w:t>
      </w:r>
      <w:r>
        <w:t xml:space="preserve"> </w:t>
      </w:r>
      <w:r w:rsidR="00DC68ED">
        <w:t>(</w:t>
      </w:r>
      <w:r>
        <w:rPr>
          <w:i/>
        </w:rPr>
        <w:t>DMZ</w:t>
      </w:r>
      <w:r w:rsidR="00DC68ED">
        <w:t>) e</w:t>
      </w:r>
      <w:r>
        <w:t>st ici considérée comme une zone neutre et perdable. En effet, sa sensibilité n’est pas nulle (des données du SI de l’entité peuvent y être exposées ou au moins y transiter) mais une attaque en intégrité ou en confidentialité sur ses composants ne doit pas remettre en cause de manière irréversible et durable le bon fonctionnement du SI de l’entité. À titre d’exemple, la compromission d’un relais de messagerie au sein d’une</w:t>
      </w:r>
      <w:r w:rsidR="00DC68ED" w:rsidRPr="00DC68ED">
        <w:t xml:space="preserve"> </w:t>
      </w:r>
      <w:r w:rsidR="00DC68ED">
        <w:t>zone démilitarisée (</w:t>
      </w:r>
      <w:r w:rsidR="00DC68ED">
        <w:rPr>
          <w:i/>
        </w:rPr>
        <w:t>DMZ</w:t>
      </w:r>
      <w:r w:rsidR="00DC68ED">
        <w:t>)</w:t>
      </w:r>
      <w:r>
        <w:rPr>
          <w:i/>
        </w:rPr>
        <w:t xml:space="preserve"> </w:t>
      </w:r>
      <w:r>
        <w:t xml:space="preserve">pourrait amener à décider sa destruction et sa reconstruction sans que les boîtes aux lettres électroniques hébergées et protégées de manière ad hoc dans le SI interne de l’entité ne soient elles-mêmes détruites. Ainsi, une </w:t>
      </w:r>
      <w:r w:rsidR="00DC68ED">
        <w:t>zone démilitarisée (</w:t>
      </w:r>
      <w:r w:rsidR="00DC68ED">
        <w:rPr>
          <w:i/>
        </w:rPr>
        <w:t>DMZ</w:t>
      </w:r>
      <w:r w:rsidR="00DC68ED">
        <w:t>)</w:t>
      </w:r>
      <w:r>
        <w:t xml:space="preserve"> intermédiaire permettant de séparer les services des données est fortement recommandée.</w:t>
      </w:r>
    </w:p>
    <w:p w:rsidR="000679B8" w:rsidRDefault="000679B8"/>
    <w:p w:rsidR="000679B8" w:rsidRDefault="00A239B5">
      <w:r>
        <w:rPr>
          <w:b/>
        </w:rPr>
        <w:t>Il est donc nécessaire de distinguer quatre principaux types de zones réseaux :</w:t>
      </w:r>
    </w:p>
    <w:p w:rsidR="000679B8" w:rsidRDefault="00A239B5" w:rsidP="00553611">
      <w:pPr>
        <w:pStyle w:val="Paragraphedeliste"/>
        <w:numPr>
          <w:ilvl w:val="0"/>
          <w:numId w:val="12"/>
        </w:numPr>
      </w:pPr>
      <w:r>
        <w:t xml:space="preserve">la zone de services relais pour la rupture protocolaire et l’analyse des flux, située entre le pare-feu interne et le pare-feu externe, appelée </w:t>
      </w:r>
      <w:r>
        <w:rPr>
          <w:i/>
        </w:rPr>
        <w:t>DMZ externe</w:t>
      </w:r>
      <w:r>
        <w:t>.</w:t>
      </w:r>
    </w:p>
    <w:p w:rsidR="000679B8" w:rsidRDefault="00A239B5" w:rsidP="00553611">
      <w:pPr>
        <w:pStyle w:val="Paragraphedeliste"/>
        <w:numPr>
          <w:ilvl w:val="0"/>
          <w:numId w:val="12"/>
        </w:numPr>
      </w:pPr>
      <w:r>
        <w:t>la zone de services exposés pour l’hébergement éventuel de serveurs métier appelé</w:t>
      </w:r>
      <w:r w:rsidR="00DC68ED">
        <w:t>e</w:t>
      </w:r>
      <w:r>
        <w:t xml:space="preserve"> </w:t>
      </w:r>
      <w:r>
        <w:rPr>
          <w:i/>
        </w:rPr>
        <w:t>DMZ intermédiaire</w:t>
      </w:r>
      <w:r>
        <w:t xml:space="preserve"> ;</w:t>
      </w:r>
    </w:p>
    <w:p w:rsidR="000679B8" w:rsidRDefault="00A239B5" w:rsidP="00553611">
      <w:pPr>
        <w:pStyle w:val="Paragraphedeliste"/>
        <w:numPr>
          <w:ilvl w:val="0"/>
          <w:numId w:val="12"/>
        </w:numPr>
      </w:pPr>
      <w:r>
        <w:t>la zone hébergeant les données accessibles par les services exposés appelée</w:t>
      </w:r>
      <w:r>
        <w:rPr>
          <w:i/>
        </w:rPr>
        <w:t xml:space="preserve"> DMZ interne</w:t>
      </w:r>
      <w:r w:rsidR="00203346">
        <w:rPr>
          <w:i/>
        </w:rPr>
        <w:t> ;</w:t>
      </w:r>
    </w:p>
    <w:p w:rsidR="000679B8" w:rsidRDefault="00A239B5" w:rsidP="00553611">
      <w:pPr>
        <w:pStyle w:val="Paragraphedeliste"/>
        <w:numPr>
          <w:ilvl w:val="0"/>
          <w:numId w:val="12"/>
        </w:numPr>
      </w:pPr>
      <w:r>
        <w:t>la zone de services internes pour les ressources mises à disposition du réseau local.</w:t>
      </w:r>
    </w:p>
    <w:p w:rsidR="000679B8" w:rsidRDefault="00A239B5">
      <w:r>
        <w:br w:type="page"/>
      </w:r>
    </w:p>
    <w:p w:rsidR="000679B8" w:rsidRDefault="00A239B5">
      <w:pPr>
        <w:pStyle w:val="Titre-Document"/>
        <w:spacing w:before="120"/>
      </w:pPr>
      <w:bookmarkStart w:id="24" w:name="_Toc23"/>
      <w:r>
        <w:lastRenderedPageBreak/>
        <w:t>Document B8.2 : Architecture physique et logique proposée pour la</w:t>
      </w:r>
      <w:r w:rsidR="00DC68ED">
        <w:t xml:space="preserve"> zone démilitarisée</w:t>
      </w:r>
      <w:r>
        <w:t xml:space="preserve"> </w:t>
      </w:r>
      <w:r w:rsidR="00DC68ED">
        <w:t>(</w:t>
      </w:r>
      <w:r w:rsidRPr="00DC68ED">
        <w:rPr>
          <w:i w:val="0"/>
        </w:rPr>
        <w:t>DMZ</w:t>
      </w:r>
      <w:bookmarkEnd w:id="24"/>
      <w:r w:rsidR="00DC68ED">
        <w:t>)</w:t>
      </w:r>
    </w:p>
    <w:p w:rsidR="000679B8" w:rsidRDefault="000679B8">
      <w:pPr>
        <w:pStyle w:val="Titre-Document"/>
        <w:spacing w:before="120"/>
      </w:pPr>
    </w:p>
    <w:p w:rsidR="000679B8" w:rsidRDefault="00A239B5">
      <w:pPr>
        <w:rPr>
          <w:b/>
        </w:rPr>
      </w:pPr>
      <w:r>
        <w:rPr>
          <w:b/>
        </w:rPr>
        <w:t>Schéma de principe :</w:t>
      </w:r>
    </w:p>
    <w:p w:rsidR="000679B8" w:rsidRDefault="00A239B5">
      <w:r>
        <w:rPr>
          <w:noProof/>
        </w:rPr>
        <w:drawing>
          <wp:inline distT="0" distB="0" distL="0" distR="0">
            <wp:extent cx="6416040" cy="5048655"/>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421600" cy="5053030"/>
                    </a:xfrm>
                    <a:prstGeom prst="rect">
                      <a:avLst/>
                    </a:prstGeom>
                  </pic:spPr>
                </pic:pic>
              </a:graphicData>
            </a:graphic>
          </wp:inline>
        </w:drawing>
      </w:r>
    </w:p>
    <w:p w:rsidR="000679B8" w:rsidRDefault="000679B8">
      <w:pPr>
        <w:sectPr w:rsidR="000679B8" w:rsidSect="009164C8">
          <w:pgSz w:w="11906" w:h="16838"/>
          <w:pgMar w:top="1134" w:right="1134" w:bottom="1134" w:left="1134" w:header="709" w:footer="283" w:gutter="0"/>
          <w:cols w:space="708"/>
          <w:docGrid w:linePitch="360"/>
        </w:sectPr>
      </w:pPr>
    </w:p>
    <w:p w:rsidR="000679B8" w:rsidRDefault="00A239B5">
      <w:r>
        <w:rPr>
          <w:b/>
        </w:rPr>
        <w:lastRenderedPageBreak/>
        <w:t>Topologie logique :</w:t>
      </w:r>
    </w:p>
    <w:p w:rsidR="000679B8" w:rsidRDefault="000679B8"/>
    <w:p w:rsidR="000679B8" w:rsidRDefault="00A239B5">
      <w:r>
        <w:t>Le réseau logique 192.168.134.0/24 actuellement affecté à la zone démilitarisée (</w:t>
      </w:r>
      <w:r>
        <w:rPr>
          <w:i/>
        </w:rPr>
        <w:t>DMZ</w:t>
      </w:r>
      <w:r>
        <w:t xml:space="preserve">) sera découpé en trois sous-réseaux de taille identique : </w:t>
      </w:r>
    </w:p>
    <w:p w:rsidR="000679B8" w:rsidRDefault="00A239B5" w:rsidP="00553611">
      <w:pPr>
        <w:pStyle w:val="Paragraphedeliste"/>
        <w:numPr>
          <w:ilvl w:val="0"/>
          <w:numId w:val="13"/>
        </w:numPr>
      </w:pPr>
      <w:r>
        <w:t>zone démilitarisée interne : 192.168.134.0/26</w:t>
      </w:r>
    </w:p>
    <w:p w:rsidR="000679B8" w:rsidRDefault="00A239B5" w:rsidP="00553611">
      <w:pPr>
        <w:pStyle w:val="Paragraphedeliste"/>
        <w:numPr>
          <w:ilvl w:val="0"/>
          <w:numId w:val="13"/>
        </w:numPr>
      </w:pPr>
      <w:r>
        <w:t>zone démilitarisée intermédiaire : 192.168.134.64/26</w:t>
      </w:r>
    </w:p>
    <w:p w:rsidR="000679B8" w:rsidRDefault="00A239B5" w:rsidP="00553611">
      <w:pPr>
        <w:pStyle w:val="Paragraphedeliste"/>
        <w:numPr>
          <w:ilvl w:val="0"/>
          <w:numId w:val="13"/>
        </w:numPr>
      </w:pPr>
      <w:r>
        <w:t>zone démilitarisée externe : 192.168.134.128/26</w:t>
      </w:r>
    </w:p>
    <w:p w:rsidR="000679B8" w:rsidRDefault="000679B8">
      <w:pPr>
        <w:rPr>
          <w:rFonts w:eastAsia="Arial"/>
          <w:color w:val="000000"/>
          <w:highlight w:val="white"/>
        </w:rPr>
      </w:pPr>
    </w:p>
    <w:p w:rsidR="000679B8" w:rsidRDefault="00A239B5">
      <w:r>
        <w:rPr>
          <w:rFonts w:eastAsia="Arial"/>
          <w:color w:val="000000"/>
          <w:highlight w:val="white"/>
        </w:rPr>
        <w:t>Les adresses IP des interfaces de chaque pare-feu se verront affectées les dernières adresses IP disponibles sur le sous-réseau.</w:t>
      </w:r>
    </w:p>
    <w:p w:rsidR="000679B8" w:rsidRDefault="000679B8"/>
    <w:p w:rsidR="000679B8" w:rsidRDefault="00A239B5">
      <w:r>
        <w:t>Les interfaces sont</w:t>
      </w:r>
      <w:r>
        <w:rPr>
          <w:rFonts w:eastAsia="Arial"/>
          <w:color w:val="000000"/>
          <w:highlight w:val="white"/>
        </w:rPr>
        <w:t xml:space="preserve"> nommées par convention int suivi de la zone réseau (dmz1 pour la </w:t>
      </w:r>
      <w:r w:rsidR="00DC68ED">
        <w:rPr>
          <w:rFonts w:eastAsia="Arial"/>
          <w:color w:val="000000"/>
          <w:highlight w:val="white"/>
        </w:rPr>
        <w:t xml:space="preserve">zone démilitarisée </w:t>
      </w:r>
      <w:r>
        <w:rPr>
          <w:rFonts w:eastAsia="Arial"/>
          <w:color w:val="000000"/>
          <w:highlight w:val="white"/>
        </w:rPr>
        <w:t xml:space="preserve">DMZ interne, dmz2 pour la </w:t>
      </w:r>
      <w:r w:rsidR="00DC68ED">
        <w:rPr>
          <w:rFonts w:eastAsia="Arial"/>
          <w:color w:val="000000"/>
          <w:highlight w:val="white"/>
        </w:rPr>
        <w:t xml:space="preserve">zone démilitarisée </w:t>
      </w:r>
      <w:r>
        <w:rPr>
          <w:rFonts w:eastAsia="Arial"/>
          <w:color w:val="000000"/>
          <w:highlight w:val="white"/>
        </w:rPr>
        <w:t>DMZ intermédiaire, dmz3 pour la</w:t>
      </w:r>
      <w:r w:rsidR="00DC68ED">
        <w:rPr>
          <w:rFonts w:eastAsia="Arial"/>
          <w:color w:val="000000"/>
          <w:highlight w:val="white"/>
        </w:rPr>
        <w:t xml:space="preserve"> zone démilitarisée</w:t>
      </w:r>
      <w:r>
        <w:rPr>
          <w:rFonts w:eastAsia="Arial"/>
          <w:color w:val="000000"/>
          <w:highlight w:val="white"/>
        </w:rPr>
        <w:t xml:space="preserve"> DMZ externe) sur laquelle elles sont connectées</w:t>
      </w:r>
      <w:r>
        <w:rPr>
          <w:rFonts w:eastAsia="Arial"/>
          <w:color w:val="000000"/>
        </w:rPr>
        <w:t>.</w:t>
      </w:r>
    </w:p>
    <w:p w:rsidR="000679B8" w:rsidRDefault="000679B8"/>
    <w:p w:rsidR="000679B8" w:rsidRDefault="00A239B5">
      <w:r>
        <w:t>Aucun ajout de réseaux locaux virtuels (</w:t>
      </w:r>
      <w:r>
        <w:rPr>
          <w:i/>
        </w:rPr>
        <w:t>VLAN</w:t>
      </w:r>
      <w:r>
        <w:t>) n’est nécessaire.</w:t>
      </w:r>
    </w:p>
    <w:p w:rsidR="000679B8" w:rsidRDefault="000679B8">
      <w:pPr>
        <w:pBdr>
          <w:top w:val="none" w:sz="4" w:space="0" w:color="000000"/>
          <w:left w:val="none" w:sz="4" w:space="0" w:color="000000"/>
          <w:bottom w:val="none" w:sz="4" w:space="0" w:color="000000"/>
          <w:right w:val="none" w:sz="4" w:space="0" w:color="000000"/>
        </w:pBdr>
        <w:rPr>
          <w:rFonts w:eastAsia="Arial"/>
          <w:b/>
          <w:i/>
          <w:caps/>
          <w:color w:val="333333"/>
          <w:sz w:val="20"/>
          <w:szCs w:val="20"/>
        </w:rPr>
      </w:pPr>
    </w:p>
    <w:sectPr w:rsidR="000679B8" w:rsidSect="00D353F8">
      <w:footerReference w:type="default" r:id="rId16"/>
      <w:type w:val="continuous"/>
      <w:pgSz w:w="11906" w:h="16838" w:code="9"/>
      <w:pgMar w:top="1134" w:right="1134" w:bottom="1134" w:left="1134" w:header="709" w:footer="34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7516" w:rsidRDefault="00237516">
      <w:r>
        <w:separator/>
      </w:r>
    </w:p>
  </w:endnote>
  <w:endnote w:type="continuationSeparator" w:id="0">
    <w:p w:rsidR="00237516" w:rsidRDefault="002375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incho">
    <w:altName w:val="明朝"/>
    <w:panose1 w:val="02020609040305080305"/>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iberation Mono">
    <w:charset w:val="00"/>
    <w:family w:val="auto"/>
    <w:pitch w:val="default"/>
    <w:sig w:usb0="00000000" w:usb1="00000000" w:usb2="00000000" w:usb3="00000000" w:csb0="00000000" w:csb1="00000000"/>
  </w:font>
  <w:font w:name="Droid Sans Fallback">
    <w:charset w:val="00"/>
    <w:family w:val="auto"/>
    <w:pitch w:val="default"/>
    <w:sig w:usb0="00000000" w:usb1="00000000" w:usb2="00000000" w:usb3="00000000" w:csb0="00000000" w:csb1="00000000"/>
  </w:font>
  <w:font w:name="Caladea">
    <w:altName w:val="Calibri"/>
    <w:charset w:val="00"/>
    <w:family w:val="auto"/>
    <w:pitch w:val="default"/>
    <w:sig w:usb0="00000000" w:usb1="00000000" w:usb2="00000000" w:usb3="00000000" w:csb0="00000000" w:csb1="00000000"/>
  </w:font>
  <w:font w:name="FreeSans">
    <w:altName w:val="Calibri"/>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Arial Rounded MT Bold">
    <w:altName w:val="Calibri"/>
    <w:charset w:val="4D"/>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41"/>
      <w:gridCol w:w="2268"/>
    </w:tblGrid>
    <w:tr w:rsidR="000B76CF" w:rsidRPr="00A239B5" w:rsidTr="00A239B5">
      <w:trPr>
        <w:jc w:val="center"/>
      </w:trPr>
      <w:tc>
        <w:tcPr>
          <w:tcW w:w="6941" w:type="dxa"/>
          <w:shd w:val="clear" w:color="auto" w:fill="auto"/>
        </w:tcPr>
        <w:p w:rsidR="000B76CF" w:rsidRPr="00A239B5" w:rsidRDefault="000B76CF" w:rsidP="00A239B5">
          <w:pPr>
            <w:tabs>
              <w:tab w:val="center" w:pos="4536"/>
              <w:tab w:val="right" w:pos="9072"/>
            </w:tabs>
            <w:ind w:right="357"/>
            <w:rPr>
              <w:sz w:val="20"/>
            </w:rPr>
          </w:pPr>
          <w:r w:rsidRPr="00A239B5">
            <w:rPr>
              <w:sz w:val="20"/>
            </w:rPr>
            <w:t>BTS SERVICES INFORMATIQUES AUX ORGANISATIONS – Option A</w:t>
          </w:r>
        </w:p>
      </w:tc>
      <w:tc>
        <w:tcPr>
          <w:tcW w:w="2268" w:type="dxa"/>
          <w:shd w:val="clear" w:color="auto" w:fill="auto"/>
        </w:tcPr>
        <w:p w:rsidR="000B76CF" w:rsidRPr="00A239B5" w:rsidRDefault="000B76CF" w:rsidP="00A239B5">
          <w:pPr>
            <w:tabs>
              <w:tab w:val="center" w:pos="4536"/>
              <w:tab w:val="right" w:pos="9072"/>
            </w:tabs>
            <w:ind w:right="357"/>
            <w:jc w:val="center"/>
            <w:rPr>
              <w:sz w:val="20"/>
            </w:rPr>
          </w:pPr>
          <w:r w:rsidRPr="00A239B5">
            <w:rPr>
              <w:sz w:val="20"/>
            </w:rPr>
            <w:t>SESSION 2022</w:t>
          </w:r>
        </w:p>
      </w:tc>
    </w:tr>
    <w:tr w:rsidR="000B76CF" w:rsidRPr="00A239B5" w:rsidTr="00A239B5">
      <w:trPr>
        <w:jc w:val="center"/>
      </w:trPr>
      <w:tc>
        <w:tcPr>
          <w:tcW w:w="6941" w:type="dxa"/>
          <w:shd w:val="clear" w:color="auto" w:fill="auto"/>
        </w:tcPr>
        <w:p w:rsidR="000B76CF" w:rsidRPr="00A239B5" w:rsidRDefault="000B76CF" w:rsidP="00A239B5">
          <w:pPr>
            <w:tabs>
              <w:tab w:val="center" w:pos="4536"/>
              <w:tab w:val="right" w:pos="9072"/>
            </w:tabs>
            <w:ind w:right="357"/>
            <w:rPr>
              <w:sz w:val="20"/>
            </w:rPr>
          </w:pPr>
          <w:r w:rsidRPr="00A239B5">
            <w:rPr>
              <w:sz w:val="20"/>
            </w:rPr>
            <w:t xml:space="preserve">U6 – Cybersécurité des services informatiques </w:t>
          </w:r>
        </w:p>
      </w:tc>
      <w:tc>
        <w:tcPr>
          <w:tcW w:w="2268" w:type="dxa"/>
          <w:shd w:val="clear" w:color="auto" w:fill="auto"/>
        </w:tcPr>
        <w:p w:rsidR="000B76CF" w:rsidRPr="00A239B5" w:rsidRDefault="000B76CF" w:rsidP="00A239B5">
          <w:pPr>
            <w:tabs>
              <w:tab w:val="center" w:pos="4536"/>
              <w:tab w:val="right" w:pos="9072"/>
            </w:tabs>
            <w:ind w:right="357"/>
            <w:jc w:val="center"/>
            <w:rPr>
              <w:sz w:val="20"/>
            </w:rPr>
          </w:pPr>
          <w:r w:rsidRPr="00A239B5">
            <w:rPr>
              <w:sz w:val="20"/>
            </w:rPr>
            <w:t>Durée : 4 heures</w:t>
          </w:r>
        </w:p>
      </w:tc>
    </w:tr>
    <w:tr w:rsidR="000B76CF" w:rsidRPr="00A239B5" w:rsidTr="00A239B5">
      <w:trPr>
        <w:jc w:val="center"/>
      </w:trPr>
      <w:tc>
        <w:tcPr>
          <w:tcW w:w="6941" w:type="dxa"/>
          <w:shd w:val="clear" w:color="auto" w:fill="auto"/>
        </w:tcPr>
        <w:p w:rsidR="000B76CF" w:rsidRPr="00A239B5" w:rsidRDefault="000B76CF" w:rsidP="00A239B5">
          <w:pPr>
            <w:tabs>
              <w:tab w:val="center" w:pos="4536"/>
              <w:tab w:val="right" w:pos="9072"/>
            </w:tabs>
            <w:ind w:right="357"/>
            <w:rPr>
              <w:sz w:val="20"/>
            </w:rPr>
          </w:pPr>
          <w:r w:rsidRPr="00A239B5">
            <w:rPr>
              <w:sz w:val="20"/>
            </w:rPr>
            <w:t xml:space="preserve">Code sujet : </w:t>
          </w:r>
          <w:r>
            <w:rPr>
              <w:sz w:val="20"/>
            </w:rPr>
            <w:t>22</w:t>
          </w:r>
          <w:r w:rsidRPr="00A239B5">
            <w:rPr>
              <w:sz w:val="20"/>
            </w:rPr>
            <w:t>SI5SISR</w:t>
          </w:r>
        </w:p>
      </w:tc>
      <w:tc>
        <w:tcPr>
          <w:tcW w:w="2268" w:type="dxa"/>
          <w:shd w:val="clear" w:color="auto" w:fill="auto"/>
        </w:tcPr>
        <w:p w:rsidR="000B76CF" w:rsidRPr="00A239B5" w:rsidRDefault="000B76CF" w:rsidP="00A239B5">
          <w:pPr>
            <w:tabs>
              <w:tab w:val="center" w:pos="4536"/>
              <w:tab w:val="right" w:pos="9072"/>
            </w:tabs>
            <w:ind w:right="357"/>
            <w:jc w:val="center"/>
            <w:rPr>
              <w:sz w:val="20"/>
            </w:rPr>
          </w:pPr>
          <w:r w:rsidRPr="00A239B5">
            <w:rPr>
              <w:sz w:val="20"/>
            </w:rPr>
            <w:t xml:space="preserve">Page </w:t>
          </w:r>
          <w:r w:rsidR="006F42CE" w:rsidRPr="00A239B5">
            <w:rPr>
              <w:sz w:val="20"/>
            </w:rPr>
            <w:fldChar w:fldCharType="begin"/>
          </w:r>
          <w:r w:rsidRPr="00A239B5">
            <w:rPr>
              <w:sz w:val="20"/>
            </w:rPr>
            <w:instrText>PAGE  \* Arabic  \* MERGEFORMAT</w:instrText>
          </w:r>
          <w:r w:rsidR="006F42CE" w:rsidRPr="00A239B5">
            <w:rPr>
              <w:sz w:val="20"/>
            </w:rPr>
            <w:fldChar w:fldCharType="separate"/>
          </w:r>
          <w:r w:rsidR="00203346">
            <w:rPr>
              <w:noProof/>
              <w:sz w:val="20"/>
            </w:rPr>
            <w:t>1</w:t>
          </w:r>
          <w:r w:rsidR="006F42CE" w:rsidRPr="00A239B5">
            <w:rPr>
              <w:sz w:val="20"/>
            </w:rPr>
            <w:fldChar w:fldCharType="end"/>
          </w:r>
          <w:r w:rsidRPr="00A239B5">
            <w:rPr>
              <w:sz w:val="20"/>
            </w:rPr>
            <w:t xml:space="preserve"> sur 1</w:t>
          </w:r>
          <w:r>
            <w:rPr>
              <w:sz w:val="20"/>
            </w:rPr>
            <w:t>8</w:t>
          </w:r>
        </w:p>
      </w:tc>
    </w:tr>
  </w:tbl>
  <w:p w:rsidR="000B76CF" w:rsidRPr="00A239B5" w:rsidRDefault="000B76CF">
    <w:pPr>
      <w:pStyle w:val="Pieddepage"/>
      <w:rPr>
        <w:sz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41"/>
      <w:gridCol w:w="2268"/>
    </w:tblGrid>
    <w:tr w:rsidR="000B76CF" w:rsidRPr="00A239B5" w:rsidTr="000B76CF">
      <w:trPr>
        <w:jc w:val="center"/>
      </w:trPr>
      <w:tc>
        <w:tcPr>
          <w:tcW w:w="6941" w:type="dxa"/>
          <w:shd w:val="clear" w:color="auto" w:fill="auto"/>
        </w:tcPr>
        <w:p w:rsidR="000B76CF" w:rsidRPr="00A239B5" w:rsidRDefault="000B76CF" w:rsidP="009164C8">
          <w:pPr>
            <w:tabs>
              <w:tab w:val="center" w:pos="4536"/>
              <w:tab w:val="right" w:pos="9072"/>
            </w:tabs>
            <w:ind w:right="357"/>
            <w:rPr>
              <w:sz w:val="20"/>
            </w:rPr>
          </w:pPr>
          <w:r w:rsidRPr="00A239B5">
            <w:rPr>
              <w:sz w:val="20"/>
            </w:rPr>
            <w:t>BTS SERVICES INFORMATIQUES AUX ORGANISATIONS – Option A</w:t>
          </w:r>
        </w:p>
      </w:tc>
      <w:tc>
        <w:tcPr>
          <w:tcW w:w="2268" w:type="dxa"/>
          <w:shd w:val="clear" w:color="auto" w:fill="auto"/>
        </w:tcPr>
        <w:p w:rsidR="000B76CF" w:rsidRPr="00A239B5" w:rsidRDefault="000B76CF" w:rsidP="009164C8">
          <w:pPr>
            <w:tabs>
              <w:tab w:val="center" w:pos="4536"/>
              <w:tab w:val="right" w:pos="9072"/>
            </w:tabs>
            <w:ind w:right="357"/>
            <w:jc w:val="center"/>
            <w:rPr>
              <w:sz w:val="20"/>
            </w:rPr>
          </w:pPr>
          <w:r w:rsidRPr="00A239B5">
            <w:rPr>
              <w:sz w:val="20"/>
            </w:rPr>
            <w:t>SESSION 2022</w:t>
          </w:r>
        </w:p>
      </w:tc>
    </w:tr>
    <w:tr w:rsidR="000B76CF" w:rsidRPr="00A239B5" w:rsidTr="000B76CF">
      <w:trPr>
        <w:jc w:val="center"/>
      </w:trPr>
      <w:tc>
        <w:tcPr>
          <w:tcW w:w="6941" w:type="dxa"/>
          <w:shd w:val="clear" w:color="auto" w:fill="auto"/>
        </w:tcPr>
        <w:p w:rsidR="000B76CF" w:rsidRPr="00A239B5" w:rsidRDefault="000B76CF" w:rsidP="009164C8">
          <w:pPr>
            <w:tabs>
              <w:tab w:val="center" w:pos="4536"/>
              <w:tab w:val="right" w:pos="9072"/>
            </w:tabs>
            <w:ind w:right="357"/>
            <w:rPr>
              <w:sz w:val="20"/>
            </w:rPr>
          </w:pPr>
          <w:r w:rsidRPr="00A239B5">
            <w:rPr>
              <w:sz w:val="20"/>
            </w:rPr>
            <w:t xml:space="preserve">U6 – Cybersécurité des services informatiques </w:t>
          </w:r>
        </w:p>
      </w:tc>
      <w:tc>
        <w:tcPr>
          <w:tcW w:w="2268" w:type="dxa"/>
          <w:shd w:val="clear" w:color="auto" w:fill="auto"/>
        </w:tcPr>
        <w:p w:rsidR="000B76CF" w:rsidRPr="00A239B5" w:rsidRDefault="000B76CF" w:rsidP="009164C8">
          <w:pPr>
            <w:tabs>
              <w:tab w:val="center" w:pos="4536"/>
              <w:tab w:val="right" w:pos="9072"/>
            </w:tabs>
            <w:ind w:right="357"/>
            <w:jc w:val="center"/>
            <w:rPr>
              <w:sz w:val="20"/>
            </w:rPr>
          </w:pPr>
          <w:r w:rsidRPr="00A239B5">
            <w:rPr>
              <w:sz w:val="20"/>
            </w:rPr>
            <w:t>Durée : 4 heures</w:t>
          </w:r>
        </w:p>
      </w:tc>
    </w:tr>
    <w:tr w:rsidR="000B76CF" w:rsidRPr="00A239B5" w:rsidTr="000B76CF">
      <w:trPr>
        <w:jc w:val="center"/>
      </w:trPr>
      <w:tc>
        <w:tcPr>
          <w:tcW w:w="6941" w:type="dxa"/>
          <w:shd w:val="clear" w:color="auto" w:fill="auto"/>
        </w:tcPr>
        <w:p w:rsidR="000B76CF" w:rsidRPr="00A239B5" w:rsidRDefault="000B76CF" w:rsidP="009164C8">
          <w:pPr>
            <w:tabs>
              <w:tab w:val="center" w:pos="4536"/>
              <w:tab w:val="right" w:pos="9072"/>
            </w:tabs>
            <w:ind w:right="357"/>
            <w:rPr>
              <w:sz w:val="20"/>
            </w:rPr>
          </w:pPr>
          <w:r w:rsidRPr="00A239B5">
            <w:rPr>
              <w:sz w:val="20"/>
            </w:rPr>
            <w:t xml:space="preserve">Code sujet : </w:t>
          </w:r>
          <w:r>
            <w:rPr>
              <w:sz w:val="20"/>
            </w:rPr>
            <w:t>22</w:t>
          </w:r>
          <w:r w:rsidRPr="00A239B5">
            <w:rPr>
              <w:sz w:val="20"/>
            </w:rPr>
            <w:t>SI5SISR</w:t>
          </w:r>
        </w:p>
      </w:tc>
      <w:tc>
        <w:tcPr>
          <w:tcW w:w="2268" w:type="dxa"/>
          <w:shd w:val="clear" w:color="auto" w:fill="auto"/>
        </w:tcPr>
        <w:p w:rsidR="000B76CF" w:rsidRPr="00A239B5" w:rsidRDefault="000B76CF" w:rsidP="009164C8">
          <w:pPr>
            <w:tabs>
              <w:tab w:val="center" w:pos="4536"/>
              <w:tab w:val="right" w:pos="9072"/>
            </w:tabs>
            <w:ind w:right="357"/>
            <w:jc w:val="center"/>
            <w:rPr>
              <w:sz w:val="20"/>
            </w:rPr>
          </w:pPr>
          <w:r w:rsidRPr="00A239B5">
            <w:rPr>
              <w:sz w:val="20"/>
            </w:rPr>
            <w:t xml:space="preserve">Page </w:t>
          </w:r>
          <w:r w:rsidR="006F42CE" w:rsidRPr="00A239B5">
            <w:rPr>
              <w:sz w:val="20"/>
            </w:rPr>
            <w:fldChar w:fldCharType="begin"/>
          </w:r>
          <w:r w:rsidRPr="00A239B5">
            <w:rPr>
              <w:sz w:val="20"/>
            </w:rPr>
            <w:instrText>PAGE  \* Arabic  \* MERGEFORMAT</w:instrText>
          </w:r>
          <w:r w:rsidR="006F42CE" w:rsidRPr="00A239B5">
            <w:rPr>
              <w:sz w:val="20"/>
            </w:rPr>
            <w:fldChar w:fldCharType="separate"/>
          </w:r>
          <w:r w:rsidR="00203346">
            <w:rPr>
              <w:noProof/>
              <w:sz w:val="20"/>
            </w:rPr>
            <w:t>17</w:t>
          </w:r>
          <w:r w:rsidR="006F42CE" w:rsidRPr="00A239B5">
            <w:rPr>
              <w:sz w:val="20"/>
            </w:rPr>
            <w:fldChar w:fldCharType="end"/>
          </w:r>
          <w:r w:rsidRPr="00A239B5">
            <w:rPr>
              <w:sz w:val="20"/>
            </w:rPr>
            <w:t xml:space="preserve"> sur 1</w:t>
          </w:r>
          <w:r>
            <w:rPr>
              <w:sz w:val="20"/>
            </w:rPr>
            <w:t>8</w:t>
          </w:r>
        </w:p>
      </w:tc>
    </w:tr>
  </w:tbl>
  <w:p w:rsidR="000B76CF" w:rsidRDefault="000B76CF">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1"/>
      <w:tblW w:w="9634" w:type="dxa"/>
      <w:tblLook w:val="04A0"/>
    </w:tblPr>
    <w:tblGrid>
      <w:gridCol w:w="5098"/>
      <w:gridCol w:w="3119"/>
      <w:gridCol w:w="1417"/>
    </w:tblGrid>
    <w:tr w:rsidR="000B76CF">
      <w:tc>
        <w:tcPr>
          <w:tcW w:w="8217" w:type="dxa"/>
          <w:gridSpan w:val="2"/>
        </w:tcPr>
        <w:p w:rsidR="000B76CF" w:rsidRDefault="000B76CF">
          <w:pPr>
            <w:rPr>
              <w:lang w:eastAsia="zh-CN"/>
            </w:rPr>
          </w:pPr>
          <w:r>
            <w:rPr>
              <w:lang w:eastAsia="zh-CN"/>
            </w:rPr>
            <w:t xml:space="preserve">BTS </w:t>
          </w:r>
        </w:p>
      </w:tc>
      <w:tc>
        <w:tcPr>
          <w:tcW w:w="1417" w:type="dxa"/>
        </w:tcPr>
        <w:p w:rsidR="000B76CF" w:rsidRDefault="000B76CF">
          <w:pPr>
            <w:rPr>
              <w:lang w:eastAsia="zh-CN"/>
            </w:rPr>
          </w:pPr>
        </w:p>
      </w:tc>
    </w:tr>
    <w:tr w:rsidR="000B76CF">
      <w:tc>
        <w:tcPr>
          <w:tcW w:w="5098" w:type="dxa"/>
        </w:tcPr>
        <w:p w:rsidR="000B76CF" w:rsidRDefault="000B76CF">
          <w:pPr>
            <w:rPr>
              <w:lang w:eastAsia="zh-CN"/>
            </w:rPr>
          </w:pPr>
          <w:r>
            <w:rPr>
              <w:lang w:eastAsia="zh-CN"/>
            </w:rPr>
            <w:t xml:space="preserve">E - </w:t>
          </w:r>
        </w:p>
      </w:tc>
      <w:tc>
        <w:tcPr>
          <w:tcW w:w="3119" w:type="dxa"/>
        </w:tcPr>
        <w:p w:rsidR="000B76CF" w:rsidRDefault="000B76CF">
          <w:pPr>
            <w:rPr>
              <w:lang w:eastAsia="zh-CN"/>
            </w:rPr>
          </w:pPr>
        </w:p>
      </w:tc>
      <w:tc>
        <w:tcPr>
          <w:tcW w:w="1417" w:type="dxa"/>
        </w:tcPr>
        <w:p w:rsidR="000B76CF" w:rsidRDefault="000B76CF">
          <w:pPr>
            <w:rPr>
              <w:lang w:eastAsia="zh-CN"/>
            </w:rPr>
          </w:pPr>
          <w:r>
            <w:rPr>
              <w:lang w:eastAsia="zh-CN"/>
            </w:rPr>
            <w:t xml:space="preserve">Page </w:t>
          </w:r>
          <w:r w:rsidR="006F42CE">
            <w:rPr>
              <w:lang w:eastAsia="zh-CN"/>
            </w:rPr>
            <w:fldChar w:fldCharType="begin"/>
          </w:r>
          <w:r>
            <w:rPr>
              <w:lang w:eastAsia="zh-CN"/>
            </w:rPr>
            <w:instrText xml:space="preserve"> PAGE   \* MERGEFORMAT </w:instrText>
          </w:r>
          <w:r w:rsidR="006F42CE">
            <w:rPr>
              <w:lang w:eastAsia="zh-CN"/>
            </w:rPr>
            <w:fldChar w:fldCharType="separate"/>
          </w:r>
          <w:r>
            <w:rPr>
              <w:lang w:eastAsia="zh-CN"/>
            </w:rPr>
            <w:t>8</w:t>
          </w:r>
          <w:r w:rsidR="006F42CE">
            <w:rPr>
              <w:lang w:eastAsia="zh-CN"/>
            </w:rPr>
            <w:fldChar w:fldCharType="end"/>
          </w:r>
          <w:r>
            <w:rPr>
              <w:lang w:eastAsia="zh-CN"/>
            </w:rPr>
            <w:t>/</w:t>
          </w:r>
          <w:fldSimple w:instr=" NUMPAGES   \* MERGEFORMAT ">
            <w:r w:rsidR="00203346" w:rsidRPr="00203346">
              <w:rPr>
                <w:noProof/>
                <w:lang w:eastAsia="zh-CN"/>
              </w:rPr>
              <w:t>19</w:t>
            </w:r>
          </w:fldSimple>
        </w:p>
      </w:tc>
    </w:tr>
  </w:tbl>
  <w:p w:rsidR="000B76CF" w:rsidRDefault="000B76C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7516" w:rsidRDefault="00237516">
      <w:r>
        <w:separator/>
      </w:r>
    </w:p>
  </w:footnote>
  <w:footnote w:type="continuationSeparator" w:id="0">
    <w:p w:rsidR="00237516" w:rsidRDefault="00237516">
      <w:r>
        <w:continuationSeparator/>
      </w:r>
    </w:p>
  </w:footnote>
  <w:footnote w:id="1">
    <w:p w:rsidR="000B76CF" w:rsidRDefault="000B76CF">
      <w:pPr>
        <w:pStyle w:val="Notedebasdepage"/>
      </w:pPr>
      <w:r>
        <w:rPr>
          <w:rStyle w:val="Appelnotedebasdep"/>
        </w:rPr>
        <w:footnoteRef/>
      </w:r>
      <w:r>
        <w:t xml:space="preserve"> La Nouvelle-Calédonie (270 000 habitants dont 170 000 dans l’agglomération de Nouméa) est un archipel du Pacifique Sud. Elle possède une monnaie locale indexée sur le cours de l’Euro, le franc Pacifique (XPF ou CFP).</w:t>
      </w:r>
    </w:p>
  </w:footnote>
  <w:footnote w:id="2">
    <w:p w:rsidR="000B76CF" w:rsidRDefault="000B76CF">
      <w:pPr>
        <w:pStyle w:val="Notedebasdepage"/>
      </w:pPr>
      <w:r>
        <w:rPr>
          <w:rStyle w:val="Appelnotedebasdep"/>
        </w:rPr>
        <w:footnoteRef/>
      </w:r>
      <w:r>
        <w:t xml:space="preserve"> </w:t>
      </w:r>
      <w:r>
        <w:rPr>
          <w:sz w:val="18"/>
          <w:szCs w:val="18"/>
        </w:rPr>
        <w:t>Le TAP (</w:t>
      </w:r>
      <w:r>
        <w:rPr>
          <w:i/>
          <w:sz w:val="18"/>
          <w:szCs w:val="18"/>
        </w:rPr>
        <w:t>Test Access Point</w:t>
      </w:r>
      <w:r>
        <w:rPr>
          <w:sz w:val="18"/>
          <w:szCs w:val="18"/>
        </w:rPr>
        <w:t xml:space="preserve">) est un équipement réseau passif, offrant sur les interfaces prévues à cet effet une copie du trafic réseau initial qui doit être la plus fidèle possible. Il peut être utilisé à des fins diverses (système de détection d'intrusion ou IDS pour intrusion detection system, monitoring, etc.), et il ne doit pas avoir d'effet sur le réseau, il se comporte comme un port « miroir » d’un commutateur sans les effets de bord (congestion de la bande passante, perte de paquets,etc.). </w:t>
      </w:r>
    </w:p>
  </w:footnote>
  <w:footnote w:id="3">
    <w:p w:rsidR="000B76CF" w:rsidRPr="009164C8" w:rsidRDefault="000B76CF">
      <w:pPr>
        <w:pStyle w:val="Notedebasdepage"/>
      </w:pPr>
      <w:r w:rsidRPr="009164C8">
        <w:rPr>
          <w:rStyle w:val="Appelnotedebasdep"/>
        </w:rPr>
        <w:footnoteRef/>
      </w:r>
      <w:r w:rsidRPr="009164C8">
        <w:rPr>
          <w:sz w:val="18"/>
          <w:szCs w:val="18"/>
        </w:rPr>
        <w:t xml:space="preserve"> FTPS </w:t>
      </w:r>
      <w:r w:rsidR="00B06CB3">
        <w:rPr>
          <w:sz w:val="18"/>
          <w:szCs w:val="18"/>
        </w:rPr>
        <w:t>(</w:t>
      </w:r>
      <w:r w:rsidRPr="009164C8">
        <w:rPr>
          <w:i/>
          <w:sz w:val="18"/>
          <w:szCs w:val="18"/>
        </w:rPr>
        <w:t>File Transfer Protocol Secure</w:t>
      </w:r>
      <w:r w:rsidR="00B06CB3">
        <w:rPr>
          <w:sz w:val="18"/>
          <w:szCs w:val="18"/>
        </w:rPr>
        <w:t xml:space="preserve">) </w:t>
      </w:r>
      <w:r w:rsidRPr="009164C8">
        <w:rPr>
          <w:sz w:val="18"/>
          <w:szCs w:val="18"/>
        </w:rPr>
        <w:t>est un protocole de communication destiné à l'échange informatique de fichiers sur un réseau TCP/IP, variante du FTP, sécurisé avec les protocoles SSL ou TLS. Il permet au visiteur de vérifier l'identité du serveur auquel il accède grâce à un certificat d'authentification. Il permet également de chiffrer la communication.</w:t>
      </w:r>
    </w:p>
  </w:footnote>
  <w:footnote w:id="4">
    <w:p w:rsidR="000B76CF" w:rsidRPr="009164C8" w:rsidRDefault="000B76CF">
      <w:pPr>
        <w:pStyle w:val="Notedebasdepage"/>
        <w:rPr>
          <w:sz w:val="18"/>
        </w:rPr>
      </w:pPr>
      <w:r w:rsidRPr="009164C8">
        <w:rPr>
          <w:rStyle w:val="Appelnotedebasdep"/>
          <w:sz w:val="18"/>
        </w:rPr>
        <w:footnoteRef/>
      </w:r>
      <w:r w:rsidRPr="009164C8">
        <w:rPr>
          <w:sz w:val="18"/>
        </w:rPr>
        <w:t xml:space="preserve"> L’opération consistant à signer avec une clé privée est différente de celle consistant à chiffrer avec une clé privée. Les schémas utilisés lors de la signature ont pour objectif de garantir la non-répudiation alors que ceux utilisés lors du chiffrement ont pour objectif de garantir la confidentialité.</w:t>
      </w:r>
    </w:p>
  </w:footnote>
  <w:footnote w:id="5">
    <w:p w:rsidR="000B76CF" w:rsidRPr="009164C8" w:rsidRDefault="000B76CF">
      <w:pPr>
        <w:pStyle w:val="Notedebasdepage"/>
        <w:rPr>
          <w:rStyle w:val="NotedebasdepageCar"/>
          <w:rFonts w:eastAsia="Arial"/>
          <w:sz w:val="18"/>
        </w:rPr>
      </w:pPr>
      <w:r w:rsidRPr="009164C8">
        <w:rPr>
          <w:rStyle w:val="NotedebasdepageCar"/>
          <w:sz w:val="18"/>
        </w:rPr>
        <w:footnoteRef/>
      </w:r>
      <w:r w:rsidRPr="009164C8">
        <w:rPr>
          <w:rStyle w:val="NotedebasdepageCar"/>
          <w:sz w:val="18"/>
        </w:rPr>
        <w:t xml:space="preserve"> </w:t>
      </w:r>
      <w:r w:rsidRPr="009164C8">
        <w:rPr>
          <w:rStyle w:val="NotedebasdepageCar"/>
          <w:rFonts w:eastAsia="Arial"/>
          <w:sz w:val="18"/>
        </w:rPr>
        <w:t>Une rupture protocolaire consiste à casser en entrée et reconstruire en sortie la communication entre deux ressources (généralement un client et un serveur) au niveau d’une des couches du modèle OSI (open system interconnections). Les protocoles en entrée et en sortie peuvent être distincts suivant les contraintes techniques de l’environnement et les objectifs de sécurité.</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0D5E"/>
    <w:multiLevelType w:val="hybridMultilevel"/>
    <w:tmpl w:val="F4DA115A"/>
    <w:lvl w:ilvl="0" w:tplc="173CAC74">
      <w:start w:val="1"/>
      <w:numFmt w:val="bullet"/>
      <w:lvlText w:val="·"/>
      <w:lvlJc w:val="left"/>
      <w:pPr>
        <w:ind w:left="720" w:hanging="360"/>
      </w:pPr>
      <w:rPr>
        <w:rFonts w:ascii="Symbol" w:eastAsia="Symbol" w:hAnsi="Symbol" w:cs="Symbol"/>
      </w:rPr>
    </w:lvl>
    <w:lvl w:ilvl="1" w:tplc="8A02101A">
      <w:start w:val="1"/>
      <w:numFmt w:val="bullet"/>
      <w:lvlText w:val="o"/>
      <w:lvlJc w:val="left"/>
      <w:pPr>
        <w:ind w:left="1440" w:hanging="360"/>
      </w:pPr>
      <w:rPr>
        <w:rFonts w:ascii="Courier New" w:eastAsia="Courier New" w:hAnsi="Courier New" w:cs="Courier New"/>
      </w:rPr>
    </w:lvl>
    <w:lvl w:ilvl="2" w:tplc="15746B5E">
      <w:start w:val="1"/>
      <w:numFmt w:val="bullet"/>
      <w:lvlText w:val="§"/>
      <w:lvlJc w:val="left"/>
      <w:pPr>
        <w:ind w:left="2160" w:hanging="360"/>
      </w:pPr>
      <w:rPr>
        <w:rFonts w:ascii="Wingdings" w:eastAsia="Wingdings" w:hAnsi="Wingdings" w:cs="Wingdings"/>
      </w:rPr>
    </w:lvl>
    <w:lvl w:ilvl="3" w:tplc="77AEE6B2">
      <w:start w:val="1"/>
      <w:numFmt w:val="bullet"/>
      <w:lvlText w:val="·"/>
      <w:lvlJc w:val="left"/>
      <w:pPr>
        <w:ind w:left="2880" w:hanging="360"/>
      </w:pPr>
      <w:rPr>
        <w:rFonts w:ascii="Symbol" w:eastAsia="Symbol" w:hAnsi="Symbol" w:cs="Symbol"/>
      </w:rPr>
    </w:lvl>
    <w:lvl w:ilvl="4" w:tplc="E2DE1816">
      <w:start w:val="1"/>
      <w:numFmt w:val="bullet"/>
      <w:lvlText w:val="o"/>
      <w:lvlJc w:val="left"/>
      <w:pPr>
        <w:ind w:left="3600" w:hanging="360"/>
      </w:pPr>
      <w:rPr>
        <w:rFonts w:ascii="Courier New" w:eastAsia="Courier New" w:hAnsi="Courier New" w:cs="Courier New"/>
      </w:rPr>
    </w:lvl>
    <w:lvl w:ilvl="5" w:tplc="7366AF00">
      <w:start w:val="1"/>
      <w:numFmt w:val="bullet"/>
      <w:lvlText w:val="§"/>
      <w:lvlJc w:val="left"/>
      <w:pPr>
        <w:ind w:left="4320" w:hanging="360"/>
      </w:pPr>
      <w:rPr>
        <w:rFonts w:ascii="Wingdings" w:eastAsia="Wingdings" w:hAnsi="Wingdings" w:cs="Wingdings"/>
      </w:rPr>
    </w:lvl>
    <w:lvl w:ilvl="6" w:tplc="2F0895EA">
      <w:start w:val="1"/>
      <w:numFmt w:val="bullet"/>
      <w:lvlText w:val="·"/>
      <w:lvlJc w:val="left"/>
      <w:pPr>
        <w:ind w:left="5040" w:hanging="360"/>
      </w:pPr>
      <w:rPr>
        <w:rFonts w:ascii="Symbol" w:eastAsia="Symbol" w:hAnsi="Symbol" w:cs="Symbol"/>
      </w:rPr>
    </w:lvl>
    <w:lvl w:ilvl="7" w:tplc="B2749B9C">
      <w:start w:val="1"/>
      <w:numFmt w:val="bullet"/>
      <w:lvlText w:val="o"/>
      <w:lvlJc w:val="left"/>
      <w:pPr>
        <w:ind w:left="5760" w:hanging="360"/>
      </w:pPr>
      <w:rPr>
        <w:rFonts w:ascii="Courier New" w:eastAsia="Courier New" w:hAnsi="Courier New" w:cs="Courier New"/>
      </w:rPr>
    </w:lvl>
    <w:lvl w:ilvl="8" w:tplc="21B0DE2E">
      <w:start w:val="1"/>
      <w:numFmt w:val="bullet"/>
      <w:lvlText w:val="§"/>
      <w:lvlJc w:val="left"/>
      <w:pPr>
        <w:ind w:left="6480" w:hanging="360"/>
      </w:pPr>
      <w:rPr>
        <w:rFonts w:ascii="Wingdings" w:eastAsia="Wingdings" w:hAnsi="Wingdings" w:cs="Wingdings"/>
      </w:rPr>
    </w:lvl>
  </w:abstractNum>
  <w:abstractNum w:abstractNumId="1">
    <w:nsid w:val="0BE7516E"/>
    <w:multiLevelType w:val="hybridMultilevel"/>
    <w:tmpl w:val="551A46B0"/>
    <w:lvl w:ilvl="0" w:tplc="2C540C96">
      <w:start w:val="1"/>
      <w:numFmt w:val="bullet"/>
      <w:lvlText w:val="·"/>
      <w:lvlJc w:val="left"/>
      <w:pPr>
        <w:ind w:left="720" w:hanging="360"/>
      </w:pPr>
      <w:rPr>
        <w:rFonts w:ascii="Symbol" w:eastAsia="Symbol" w:hAnsi="Symbol" w:cs="Symbol"/>
      </w:rPr>
    </w:lvl>
    <w:lvl w:ilvl="1" w:tplc="16425A24">
      <w:start w:val="1"/>
      <w:numFmt w:val="bullet"/>
      <w:lvlText w:val="o"/>
      <w:lvlJc w:val="left"/>
      <w:pPr>
        <w:ind w:left="1440" w:hanging="360"/>
      </w:pPr>
      <w:rPr>
        <w:rFonts w:ascii="Courier New" w:eastAsia="Courier New" w:hAnsi="Courier New" w:cs="Courier New"/>
      </w:rPr>
    </w:lvl>
    <w:lvl w:ilvl="2" w:tplc="8C200856">
      <w:start w:val="1"/>
      <w:numFmt w:val="bullet"/>
      <w:lvlText w:val="§"/>
      <w:lvlJc w:val="left"/>
      <w:pPr>
        <w:ind w:left="2160" w:hanging="360"/>
      </w:pPr>
      <w:rPr>
        <w:rFonts w:ascii="Wingdings" w:eastAsia="Wingdings" w:hAnsi="Wingdings" w:cs="Wingdings"/>
      </w:rPr>
    </w:lvl>
    <w:lvl w:ilvl="3" w:tplc="3F7CE890">
      <w:start w:val="1"/>
      <w:numFmt w:val="bullet"/>
      <w:lvlText w:val="·"/>
      <w:lvlJc w:val="left"/>
      <w:pPr>
        <w:ind w:left="2880" w:hanging="360"/>
      </w:pPr>
      <w:rPr>
        <w:rFonts w:ascii="Symbol" w:eastAsia="Symbol" w:hAnsi="Symbol" w:cs="Symbol"/>
      </w:rPr>
    </w:lvl>
    <w:lvl w:ilvl="4" w:tplc="5DC0ED36">
      <w:start w:val="1"/>
      <w:numFmt w:val="bullet"/>
      <w:lvlText w:val="o"/>
      <w:lvlJc w:val="left"/>
      <w:pPr>
        <w:ind w:left="3600" w:hanging="360"/>
      </w:pPr>
      <w:rPr>
        <w:rFonts w:ascii="Courier New" w:eastAsia="Courier New" w:hAnsi="Courier New" w:cs="Courier New"/>
      </w:rPr>
    </w:lvl>
    <w:lvl w:ilvl="5" w:tplc="AE3E0444">
      <w:start w:val="1"/>
      <w:numFmt w:val="bullet"/>
      <w:lvlText w:val="§"/>
      <w:lvlJc w:val="left"/>
      <w:pPr>
        <w:ind w:left="4320" w:hanging="360"/>
      </w:pPr>
      <w:rPr>
        <w:rFonts w:ascii="Wingdings" w:eastAsia="Wingdings" w:hAnsi="Wingdings" w:cs="Wingdings"/>
      </w:rPr>
    </w:lvl>
    <w:lvl w:ilvl="6" w:tplc="0186E52C">
      <w:start w:val="1"/>
      <w:numFmt w:val="bullet"/>
      <w:lvlText w:val="·"/>
      <w:lvlJc w:val="left"/>
      <w:pPr>
        <w:ind w:left="5040" w:hanging="360"/>
      </w:pPr>
      <w:rPr>
        <w:rFonts w:ascii="Symbol" w:eastAsia="Symbol" w:hAnsi="Symbol" w:cs="Symbol"/>
      </w:rPr>
    </w:lvl>
    <w:lvl w:ilvl="7" w:tplc="8B026FD2">
      <w:start w:val="1"/>
      <w:numFmt w:val="bullet"/>
      <w:lvlText w:val="o"/>
      <w:lvlJc w:val="left"/>
      <w:pPr>
        <w:ind w:left="5760" w:hanging="360"/>
      </w:pPr>
      <w:rPr>
        <w:rFonts w:ascii="Courier New" w:eastAsia="Courier New" w:hAnsi="Courier New" w:cs="Courier New"/>
      </w:rPr>
    </w:lvl>
    <w:lvl w:ilvl="8" w:tplc="68060BDE">
      <w:start w:val="1"/>
      <w:numFmt w:val="bullet"/>
      <w:lvlText w:val="§"/>
      <w:lvlJc w:val="left"/>
      <w:pPr>
        <w:ind w:left="6480" w:hanging="360"/>
      </w:pPr>
      <w:rPr>
        <w:rFonts w:ascii="Wingdings" w:eastAsia="Wingdings" w:hAnsi="Wingdings" w:cs="Wingdings"/>
      </w:rPr>
    </w:lvl>
  </w:abstractNum>
  <w:abstractNum w:abstractNumId="2">
    <w:nsid w:val="0C33450F"/>
    <w:multiLevelType w:val="hybridMultilevel"/>
    <w:tmpl w:val="426C7A58"/>
    <w:lvl w:ilvl="0" w:tplc="ED5A5D6E">
      <w:start w:val="1"/>
      <w:numFmt w:val="bullet"/>
      <w:lvlText w:val="·"/>
      <w:lvlJc w:val="left"/>
      <w:pPr>
        <w:ind w:left="720" w:hanging="360"/>
      </w:pPr>
      <w:rPr>
        <w:rFonts w:ascii="Symbol" w:eastAsia="Symbol" w:hAnsi="Symbol" w:cs="Symbol" w:hint="default"/>
      </w:rPr>
    </w:lvl>
    <w:lvl w:ilvl="1" w:tplc="C1EAE9A2">
      <w:start w:val="1"/>
      <w:numFmt w:val="bullet"/>
      <w:lvlText w:val="o"/>
      <w:lvlJc w:val="left"/>
      <w:pPr>
        <w:ind w:left="1440" w:hanging="360"/>
      </w:pPr>
      <w:rPr>
        <w:rFonts w:ascii="Courier New" w:eastAsia="Courier New" w:hAnsi="Courier New" w:cs="Courier New" w:hint="default"/>
      </w:rPr>
    </w:lvl>
    <w:lvl w:ilvl="2" w:tplc="73169030">
      <w:start w:val="1"/>
      <w:numFmt w:val="bullet"/>
      <w:lvlText w:val="§"/>
      <w:lvlJc w:val="left"/>
      <w:pPr>
        <w:ind w:left="2160" w:hanging="360"/>
      </w:pPr>
      <w:rPr>
        <w:rFonts w:ascii="Wingdings" w:eastAsia="Wingdings" w:hAnsi="Wingdings" w:cs="Wingdings" w:hint="default"/>
      </w:rPr>
    </w:lvl>
    <w:lvl w:ilvl="3" w:tplc="F5183CD0">
      <w:start w:val="1"/>
      <w:numFmt w:val="bullet"/>
      <w:lvlText w:val="·"/>
      <w:lvlJc w:val="left"/>
      <w:pPr>
        <w:ind w:left="2880" w:hanging="360"/>
      </w:pPr>
      <w:rPr>
        <w:rFonts w:ascii="Symbol" w:eastAsia="Symbol" w:hAnsi="Symbol" w:cs="Symbol" w:hint="default"/>
      </w:rPr>
    </w:lvl>
    <w:lvl w:ilvl="4" w:tplc="4DCC1032">
      <w:start w:val="1"/>
      <w:numFmt w:val="bullet"/>
      <w:lvlText w:val="o"/>
      <w:lvlJc w:val="left"/>
      <w:pPr>
        <w:ind w:left="3600" w:hanging="360"/>
      </w:pPr>
      <w:rPr>
        <w:rFonts w:ascii="Courier New" w:eastAsia="Courier New" w:hAnsi="Courier New" w:cs="Courier New" w:hint="default"/>
      </w:rPr>
    </w:lvl>
    <w:lvl w:ilvl="5" w:tplc="C2F6DB50">
      <w:start w:val="1"/>
      <w:numFmt w:val="bullet"/>
      <w:lvlText w:val="§"/>
      <w:lvlJc w:val="left"/>
      <w:pPr>
        <w:ind w:left="4320" w:hanging="360"/>
      </w:pPr>
      <w:rPr>
        <w:rFonts w:ascii="Wingdings" w:eastAsia="Wingdings" w:hAnsi="Wingdings" w:cs="Wingdings" w:hint="default"/>
      </w:rPr>
    </w:lvl>
    <w:lvl w:ilvl="6" w:tplc="352E888C">
      <w:start w:val="1"/>
      <w:numFmt w:val="bullet"/>
      <w:lvlText w:val="·"/>
      <w:lvlJc w:val="left"/>
      <w:pPr>
        <w:ind w:left="5040" w:hanging="360"/>
      </w:pPr>
      <w:rPr>
        <w:rFonts w:ascii="Symbol" w:eastAsia="Symbol" w:hAnsi="Symbol" w:cs="Symbol" w:hint="default"/>
      </w:rPr>
    </w:lvl>
    <w:lvl w:ilvl="7" w:tplc="E5F48440">
      <w:start w:val="1"/>
      <w:numFmt w:val="bullet"/>
      <w:lvlText w:val="o"/>
      <w:lvlJc w:val="left"/>
      <w:pPr>
        <w:ind w:left="5760" w:hanging="360"/>
      </w:pPr>
      <w:rPr>
        <w:rFonts w:ascii="Courier New" w:eastAsia="Courier New" w:hAnsi="Courier New" w:cs="Courier New" w:hint="default"/>
      </w:rPr>
    </w:lvl>
    <w:lvl w:ilvl="8" w:tplc="2C3A2AC2">
      <w:start w:val="1"/>
      <w:numFmt w:val="bullet"/>
      <w:lvlText w:val="§"/>
      <w:lvlJc w:val="left"/>
      <w:pPr>
        <w:ind w:left="6480" w:hanging="360"/>
      </w:pPr>
      <w:rPr>
        <w:rFonts w:ascii="Wingdings" w:eastAsia="Wingdings" w:hAnsi="Wingdings" w:cs="Wingdings" w:hint="default"/>
      </w:rPr>
    </w:lvl>
  </w:abstractNum>
  <w:abstractNum w:abstractNumId="3">
    <w:nsid w:val="0D8E230A"/>
    <w:multiLevelType w:val="hybridMultilevel"/>
    <w:tmpl w:val="01CC36AA"/>
    <w:lvl w:ilvl="0" w:tplc="60422638">
      <w:start w:val="1"/>
      <w:numFmt w:val="bullet"/>
      <w:lvlText w:val="·"/>
      <w:lvlJc w:val="left"/>
      <w:pPr>
        <w:ind w:left="720" w:hanging="360"/>
      </w:pPr>
      <w:rPr>
        <w:rFonts w:ascii="Symbol" w:eastAsia="Symbol" w:hAnsi="Symbol" w:cs="Symbol"/>
      </w:rPr>
    </w:lvl>
    <w:lvl w:ilvl="1" w:tplc="A768F456">
      <w:start w:val="1"/>
      <w:numFmt w:val="bullet"/>
      <w:lvlText w:val="o"/>
      <w:lvlJc w:val="left"/>
      <w:pPr>
        <w:ind w:left="1440" w:hanging="360"/>
      </w:pPr>
      <w:rPr>
        <w:rFonts w:ascii="Courier New" w:eastAsia="Courier New" w:hAnsi="Courier New" w:cs="Courier New"/>
      </w:rPr>
    </w:lvl>
    <w:lvl w:ilvl="2" w:tplc="3E5E3164">
      <w:start w:val="1"/>
      <w:numFmt w:val="bullet"/>
      <w:lvlText w:val="§"/>
      <w:lvlJc w:val="left"/>
      <w:pPr>
        <w:ind w:left="2160" w:hanging="360"/>
      </w:pPr>
      <w:rPr>
        <w:rFonts w:ascii="Wingdings" w:eastAsia="Wingdings" w:hAnsi="Wingdings" w:cs="Wingdings"/>
      </w:rPr>
    </w:lvl>
    <w:lvl w:ilvl="3" w:tplc="4ED25D10">
      <w:start w:val="1"/>
      <w:numFmt w:val="bullet"/>
      <w:lvlText w:val="·"/>
      <w:lvlJc w:val="left"/>
      <w:pPr>
        <w:ind w:left="2880" w:hanging="360"/>
      </w:pPr>
      <w:rPr>
        <w:rFonts w:ascii="Symbol" w:eastAsia="Symbol" w:hAnsi="Symbol" w:cs="Symbol"/>
      </w:rPr>
    </w:lvl>
    <w:lvl w:ilvl="4" w:tplc="BF56B852">
      <w:start w:val="1"/>
      <w:numFmt w:val="bullet"/>
      <w:lvlText w:val="o"/>
      <w:lvlJc w:val="left"/>
      <w:pPr>
        <w:ind w:left="3600" w:hanging="360"/>
      </w:pPr>
      <w:rPr>
        <w:rFonts w:ascii="Courier New" w:eastAsia="Courier New" w:hAnsi="Courier New" w:cs="Courier New"/>
      </w:rPr>
    </w:lvl>
    <w:lvl w:ilvl="5" w:tplc="C890EE16">
      <w:start w:val="1"/>
      <w:numFmt w:val="bullet"/>
      <w:lvlText w:val="§"/>
      <w:lvlJc w:val="left"/>
      <w:pPr>
        <w:ind w:left="4320" w:hanging="360"/>
      </w:pPr>
      <w:rPr>
        <w:rFonts w:ascii="Wingdings" w:eastAsia="Wingdings" w:hAnsi="Wingdings" w:cs="Wingdings"/>
      </w:rPr>
    </w:lvl>
    <w:lvl w:ilvl="6" w:tplc="506A6B5C">
      <w:start w:val="1"/>
      <w:numFmt w:val="bullet"/>
      <w:lvlText w:val="·"/>
      <w:lvlJc w:val="left"/>
      <w:pPr>
        <w:ind w:left="5040" w:hanging="360"/>
      </w:pPr>
      <w:rPr>
        <w:rFonts w:ascii="Symbol" w:eastAsia="Symbol" w:hAnsi="Symbol" w:cs="Symbol"/>
      </w:rPr>
    </w:lvl>
    <w:lvl w:ilvl="7" w:tplc="339E811A">
      <w:start w:val="1"/>
      <w:numFmt w:val="bullet"/>
      <w:lvlText w:val="o"/>
      <w:lvlJc w:val="left"/>
      <w:pPr>
        <w:ind w:left="5760" w:hanging="360"/>
      </w:pPr>
      <w:rPr>
        <w:rFonts w:ascii="Courier New" w:eastAsia="Courier New" w:hAnsi="Courier New" w:cs="Courier New"/>
      </w:rPr>
    </w:lvl>
    <w:lvl w:ilvl="8" w:tplc="2D5C74EE">
      <w:start w:val="1"/>
      <w:numFmt w:val="bullet"/>
      <w:lvlText w:val="§"/>
      <w:lvlJc w:val="left"/>
      <w:pPr>
        <w:ind w:left="6480" w:hanging="360"/>
      </w:pPr>
      <w:rPr>
        <w:rFonts w:ascii="Wingdings" w:eastAsia="Wingdings" w:hAnsi="Wingdings" w:cs="Wingdings"/>
      </w:rPr>
    </w:lvl>
  </w:abstractNum>
  <w:abstractNum w:abstractNumId="4">
    <w:nsid w:val="119F3D72"/>
    <w:multiLevelType w:val="hybridMultilevel"/>
    <w:tmpl w:val="DB34D40C"/>
    <w:lvl w:ilvl="0" w:tplc="6298EF2E">
      <w:start w:val="1"/>
      <w:numFmt w:val="bullet"/>
      <w:lvlText w:val="·"/>
      <w:lvlJc w:val="left"/>
      <w:pPr>
        <w:ind w:left="720" w:hanging="360"/>
      </w:pPr>
      <w:rPr>
        <w:rFonts w:ascii="Symbol" w:eastAsia="Symbol" w:hAnsi="Symbol" w:cs="Symbol"/>
      </w:rPr>
    </w:lvl>
    <w:lvl w:ilvl="1" w:tplc="4BAEC834">
      <w:start w:val="1"/>
      <w:numFmt w:val="bullet"/>
      <w:lvlText w:val="o"/>
      <w:lvlJc w:val="left"/>
      <w:pPr>
        <w:ind w:left="1440" w:hanging="360"/>
      </w:pPr>
      <w:rPr>
        <w:rFonts w:ascii="Courier New" w:eastAsia="Courier New" w:hAnsi="Courier New" w:cs="Courier New"/>
      </w:rPr>
    </w:lvl>
    <w:lvl w:ilvl="2" w:tplc="0FF4684E">
      <w:start w:val="1"/>
      <w:numFmt w:val="bullet"/>
      <w:lvlText w:val="§"/>
      <w:lvlJc w:val="left"/>
      <w:pPr>
        <w:ind w:left="2160" w:hanging="360"/>
      </w:pPr>
      <w:rPr>
        <w:rFonts w:ascii="Wingdings" w:eastAsia="Wingdings" w:hAnsi="Wingdings" w:cs="Wingdings"/>
      </w:rPr>
    </w:lvl>
    <w:lvl w:ilvl="3" w:tplc="EBA83950">
      <w:start w:val="1"/>
      <w:numFmt w:val="bullet"/>
      <w:lvlText w:val="·"/>
      <w:lvlJc w:val="left"/>
      <w:pPr>
        <w:ind w:left="2880" w:hanging="360"/>
      </w:pPr>
      <w:rPr>
        <w:rFonts w:ascii="Symbol" w:eastAsia="Symbol" w:hAnsi="Symbol" w:cs="Symbol"/>
      </w:rPr>
    </w:lvl>
    <w:lvl w:ilvl="4" w:tplc="2DC8D396">
      <w:start w:val="1"/>
      <w:numFmt w:val="bullet"/>
      <w:lvlText w:val="o"/>
      <w:lvlJc w:val="left"/>
      <w:pPr>
        <w:ind w:left="3600" w:hanging="360"/>
      </w:pPr>
      <w:rPr>
        <w:rFonts w:ascii="Courier New" w:eastAsia="Courier New" w:hAnsi="Courier New" w:cs="Courier New"/>
      </w:rPr>
    </w:lvl>
    <w:lvl w:ilvl="5" w:tplc="A91E84E4">
      <w:start w:val="1"/>
      <w:numFmt w:val="bullet"/>
      <w:lvlText w:val="§"/>
      <w:lvlJc w:val="left"/>
      <w:pPr>
        <w:ind w:left="4320" w:hanging="360"/>
      </w:pPr>
      <w:rPr>
        <w:rFonts w:ascii="Wingdings" w:eastAsia="Wingdings" w:hAnsi="Wingdings" w:cs="Wingdings"/>
      </w:rPr>
    </w:lvl>
    <w:lvl w:ilvl="6" w:tplc="8A684B3C">
      <w:start w:val="1"/>
      <w:numFmt w:val="bullet"/>
      <w:lvlText w:val="·"/>
      <w:lvlJc w:val="left"/>
      <w:pPr>
        <w:ind w:left="5040" w:hanging="360"/>
      </w:pPr>
      <w:rPr>
        <w:rFonts w:ascii="Symbol" w:eastAsia="Symbol" w:hAnsi="Symbol" w:cs="Symbol"/>
      </w:rPr>
    </w:lvl>
    <w:lvl w:ilvl="7" w:tplc="C55AB42C">
      <w:start w:val="1"/>
      <w:numFmt w:val="bullet"/>
      <w:lvlText w:val="o"/>
      <w:lvlJc w:val="left"/>
      <w:pPr>
        <w:ind w:left="5760" w:hanging="360"/>
      </w:pPr>
      <w:rPr>
        <w:rFonts w:ascii="Courier New" w:eastAsia="Courier New" w:hAnsi="Courier New" w:cs="Courier New"/>
      </w:rPr>
    </w:lvl>
    <w:lvl w:ilvl="8" w:tplc="B2FC0CDE">
      <w:start w:val="1"/>
      <w:numFmt w:val="bullet"/>
      <w:lvlText w:val="§"/>
      <w:lvlJc w:val="left"/>
      <w:pPr>
        <w:ind w:left="6480" w:hanging="360"/>
      </w:pPr>
      <w:rPr>
        <w:rFonts w:ascii="Wingdings" w:eastAsia="Wingdings" w:hAnsi="Wingdings" w:cs="Wingdings"/>
      </w:rPr>
    </w:lvl>
  </w:abstractNum>
  <w:abstractNum w:abstractNumId="5">
    <w:nsid w:val="19504254"/>
    <w:multiLevelType w:val="hybridMultilevel"/>
    <w:tmpl w:val="7F3203D8"/>
    <w:lvl w:ilvl="0" w:tplc="B1C8EA84">
      <w:start w:val="1"/>
      <w:numFmt w:val="bullet"/>
      <w:lvlText w:val="·"/>
      <w:lvlJc w:val="left"/>
      <w:pPr>
        <w:ind w:left="720" w:hanging="360"/>
      </w:pPr>
      <w:rPr>
        <w:rFonts w:ascii="Symbol" w:eastAsia="Symbol" w:hAnsi="Symbol" w:cs="Symbol" w:hint="default"/>
      </w:rPr>
    </w:lvl>
    <w:lvl w:ilvl="1" w:tplc="52E8F67E">
      <w:start w:val="1"/>
      <w:numFmt w:val="bullet"/>
      <w:lvlText w:val="o"/>
      <w:lvlJc w:val="left"/>
      <w:pPr>
        <w:ind w:left="1440" w:hanging="360"/>
      </w:pPr>
      <w:rPr>
        <w:rFonts w:ascii="Courier New" w:eastAsia="Courier New" w:hAnsi="Courier New" w:cs="Courier New" w:hint="default"/>
      </w:rPr>
    </w:lvl>
    <w:lvl w:ilvl="2" w:tplc="00622F96">
      <w:start w:val="1"/>
      <w:numFmt w:val="bullet"/>
      <w:lvlText w:val="§"/>
      <w:lvlJc w:val="left"/>
      <w:pPr>
        <w:ind w:left="2160" w:hanging="360"/>
      </w:pPr>
      <w:rPr>
        <w:rFonts w:ascii="Wingdings" w:eastAsia="Wingdings" w:hAnsi="Wingdings" w:cs="Wingdings" w:hint="default"/>
      </w:rPr>
    </w:lvl>
    <w:lvl w:ilvl="3" w:tplc="E2B03096">
      <w:start w:val="1"/>
      <w:numFmt w:val="bullet"/>
      <w:lvlText w:val="·"/>
      <w:lvlJc w:val="left"/>
      <w:pPr>
        <w:ind w:left="2880" w:hanging="360"/>
      </w:pPr>
      <w:rPr>
        <w:rFonts w:ascii="Symbol" w:eastAsia="Symbol" w:hAnsi="Symbol" w:cs="Symbol" w:hint="default"/>
      </w:rPr>
    </w:lvl>
    <w:lvl w:ilvl="4" w:tplc="426A544E">
      <w:start w:val="1"/>
      <w:numFmt w:val="bullet"/>
      <w:lvlText w:val="o"/>
      <w:lvlJc w:val="left"/>
      <w:pPr>
        <w:ind w:left="3600" w:hanging="360"/>
      </w:pPr>
      <w:rPr>
        <w:rFonts w:ascii="Courier New" w:eastAsia="Courier New" w:hAnsi="Courier New" w:cs="Courier New" w:hint="default"/>
      </w:rPr>
    </w:lvl>
    <w:lvl w:ilvl="5" w:tplc="BB14867E">
      <w:start w:val="1"/>
      <w:numFmt w:val="bullet"/>
      <w:lvlText w:val="§"/>
      <w:lvlJc w:val="left"/>
      <w:pPr>
        <w:ind w:left="4320" w:hanging="360"/>
      </w:pPr>
      <w:rPr>
        <w:rFonts w:ascii="Wingdings" w:eastAsia="Wingdings" w:hAnsi="Wingdings" w:cs="Wingdings" w:hint="default"/>
      </w:rPr>
    </w:lvl>
    <w:lvl w:ilvl="6" w:tplc="208A935A">
      <w:start w:val="1"/>
      <w:numFmt w:val="bullet"/>
      <w:lvlText w:val="·"/>
      <w:lvlJc w:val="left"/>
      <w:pPr>
        <w:ind w:left="5040" w:hanging="360"/>
      </w:pPr>
      <w:rPr>
        <w:rFonts w:ascii="Symbol" w:eastAsia="Symbol" w:hAnsi="Symbol" w:cs="Symbol" w:hint="default"/>
      </w:rPr>
    </w:lvl>
    <w:lvl w:ilvl="7" w:tplc="812293F4">
      <w:start w:val="1"/>
      <w:numFmt w:val="bullet"/>
      <w:lvlText w:val="o"/>
      <w:lvlJc w:val="left"/>
      <w:pPr>
        <w:ind w:left="5760" w:hanging="360"/>
      </w:pPr>
      <w:rPr>
        <w:rFonts w:ascii="Courier New" w:eastAsia="Courier New" w:hAnsi="Courier New" w:cs="Courier New" w:hint="default"/>
      </w:rPr>
    </w:lvl>
    <w:lvl w:ilvl="8" w:tplc="A2807424">
      <w:start w:val="1"/>
      <w:numFmt w:val="bullet"/>
      <w:lvlText w:val="§"/>
      <w:lvlJc w:val="left"/>
      <w:pPr>
        <w:ind w:left="6480" w:hanging="360"/>
      </w:pPr>
      <w:rPr>
        <w:rFonts w:ascii="Wingdings" w:eastAsia="Wingdings" w:hAnsi="Wingdings" w:cs="Wingdings" w:hint="default"/>
      </w:rPr>
    </w:lvl>
  </w:abstractNum>
  <w:abstractNum w:abstractNumId="6">
    <w:nsid w:val="24157DB9"/>
    <w:multiLevelType w:val="hybridMultilevel"/>
    <w:tmpl w:val="D28E2F38"/>
    <w:lvl w:ilvl="0" w:tplc="CD7A6AAC">
      <w:start w:val="1"/>
      <w:numFmt w:val="bullet"/>
      <w:lvlText w:val="·"/>
      <w:lvlJc w:val="left"/>
      <w:pPr>
        <w:ind w:left="709" w:hanging="360"/>
      </w:pPr>
      <w:rPr>
        <w:rFonts w:ascii="Symbol" w:eastAsia="Symbol" w:hAnsi="Symbol" w:cs="Symbol"/>
      </w:rPr>
    </w:lvl>
    <w:lvl w:ilvl="1" w:tplc="A9E2C65E">
      <w:start w:val="1"/>
      <w:numFmt w:val="bullet"/>
      <w:lvlText w:val="o"/>
      <w:lvlJc w:val="left"/>
      <w:pPr>
        <w:ind w:left="1429" w:hanging="360"/>
      </w:pPr>
      <w:rPr>
        <w:rFonts w:ascii="Courier New" w:eastAsia="Courier New" w:hAnsi="Courier New" w:cs="Courier New"/>
      </w:rPr>
    </w:lvl>
    <w:lvl w:ilvl="2" w:tplc="9CE69244">
      <w:start w:val="1"/>
      <w:numFmt w:val="bullet"/>
      <w:lvlText w:val="§"/>
      <w:lvlJc w:val="left"/>
      <w:pPr>
        <w:ind w:left="2149" w:hanging="360"/>
      </w:pPr>
      <w:rPr>
        <w:rFonts w:ascii="Wingdings" w:eastAsia="Wingdings" w:hAnsi="Wingdings" w:cs="Wingdings"/>
      </w:rPr>
    </w:lvl>
    <w:lvl w:ilvl="3" w:tplc="AFD2AB80">
      <w:start w:val="1"/>
      <w:numFmt w:val="bullet"/>
      <w:lvlText w:val="·"/>
      <w:lvlJc w:val="left"/>
      <w:pPr>
        <w:ind w:left="2869" w:hanging="360"/>
      </w:pPr>
      <w:rPr>
        <w:rFonts w:ascii="Symbol" w:eastAsia="Symbol" w:hAnsi="Symbol" w:cs="Symbol"/>
      </w:rPr>
    </w:lvl>
    <w:lvl w:ilvl="4" w:tplc="BB08C336">
      <w:start w:val="1"/>
      <w:numFmt w:val="bullet"/>
      <w:lvlText w:val="o"/>
      <w:lvlJc w:val="left"/>
      <w:pPr>
        <w:ind w:left="3589" w:hanging="360"/>
      </w:pPr>
      <w:rPr>
        <w:rFonts w:ascii="Courier New" w:eastAsia="Courier New" w:hAnsi="Courier New" w:cs="Courier New"/>
      </w:rPr>
    </w:lvl>
    <w:lvl w:ilvl="5" w:tplc="8F4E4192">
      <w:start w:val="1"/>
      <w:numFmt w:val="bullet"/>
      <w:lvlText w:val="§"/>
      <w:lvlJc w:val="left"/>
      <w:pPr>
        <w:ind w:left="4309" w:hanging="360"/>
      </w:pPr>
      <w:rPr>
        <w:rFonts w:ascii="Wingdings" w:eastAsia="Wingdings" w:hAnsi="Wingdings" w:cs="Wingdings"/>
      </w:rPr>
    </w:lvl>
    <w:lvl w:ilvl="6" w:tplc="D22689D6">
      <w:start w:val="1"/>
      <w:numFmt w:val="bullet"/>
      <w:lvlText w:val="·"/>
      <w:lvlJc w:val="left"/>
      <w:pPr>
        <w:ind w:left="5029" w:hanging="360"/>
      </w:pPr>
      <w:rPr>
        <w:rFonts w:ascii="Symbol" w:eastAsia="Symbol" w:hAnsi="Symbol" w:cs="Symbol"/>
      </w:rPr>
    </w:lvl>
    <w:lvl w:ilvl="7" w:tplc="4372F39E">
      <w:start w:val="1"/>
      <w:numFmt w:val="bullet"/>
      <w:lvlText w:val="o"/>
      <w:lvlJc w:val="left"/>
      <w:pPr>
        <w:ind w:left="5749" w:hanging="360"/>
      </w:pPr>
      <w:rPr>
        <w:rFonts w:ascii="Courier New" w:eastAsia="Courier New" w:hAnsi="Courier New" w:cs="Courier New"/>
      </w:rPr>
    </w:lvl>
    <w:lvl w:ilvl="8" w:tplc="852EE012">
      <w:start w:val="1"/>
      <w:numFmt w:val="bullet"/>
      <w:lvlText w:val="§"/>
      <w:lvlJc w:val="left"/>
      <w:pPr>
        <w:ind w:left="6469" w:hanging="360"/>
      </w:pPr>
      <w:rPr>
        <w:rFonts w:ascii="Wingdings" w:eastAsia="Wingdings" w:hAnsi="Wingdings" w:cs="Wingdings"/>
      </w:rPr>
    </w:lvl>
  </w:abstractNum>
  <w:abstractNum w:abstractNumId="7">
    <w:nsid w:val="26A70E72"/>
    <w:multiLevelType w:val="hybridMultilevel"/>
    <w:tmpl w:val="9FE2247A"/>
    <w:lvl w:ilvl="0" w:tplc="CACA65A8">
      <w:start w:val="1"/>
      <w:numFmt w:val="bullet"/>
      <w:lvlText w:val="·"/>
      <w:lvlJc w:val="left"/>
      <w:pPr>
        <w:ind w:left="709" w:hanging="360"/>
      </w:pPr>
      <w:rPr>
        <w:rFonts w:ascii="Symbol" w:eastAsia="Symbol" w:hAnsi="Symbol" w:cs="Symbol"/>
      </w:rPr>
    </w:lvl>
    <w:lvl w:ilvl="1" w:tplc="7D1ADD00">
      <w:start w:val="1"/>
      <w:numFmt w:val="bullet"/>
      <w:lvlText w:val="o"/>
      <w:lvlJc w:val="left"/>
      <w:pPr>
        <w:ind w:left="1429" w:hanging="360"/>
      </w:pPr>
      <w:rPr>
        <w:rFonts w:ascii="Courier New" w:eastAsia="Courier New" w:hAnsi="Courier New" w:cs="Courier New"/>
      </w:rPr>
    </w:lvl>
    <w:lvl w:ilvl="2" w:tplc="07441E5C">
      <w:start w:val="1"/>
      <w:numFmt w:val="bullet"/>
      <w:lvlText w:val="§"/>
      <w:lvlJc w:val="left"/>
      <w:pPr>
        <w:ind w:left="2149" w:hanging="360"/>
      </w:pPr>
      <w:rPr>
        <w:rFonts w:ascii="Wingdings" w:eastAsia="Wingdings" w:hAnsi="Wingdings" w:cs="Wingdings"/>
      </w:rPr>
    </w:lvl>
    <w:lvl w:ilvl="3" w:tplc="14904460">
      <w:start w:val="1"/>
      <w:numFmt w:val="bullet"/>
      <w:lvlText w:val="·"/>
      <w:lvlJc w:val="left"/>
      <w:pPr>
        <w:ind w:left="2869" w:hanging="360"/>
      </w:pPr>
      <w:rPr>
        <w:rFonts w:ascii="Symbol" w:eastAsia="Symbol" w:hAnsi="Symbol" w:cs="Symbol"/>
      </w:rPr>
    </w:lvl>
    <w:lvl w:ilvl="4" w:tplc="64767CDA">
      <w:start w:val="1"/>
      <w:numFmt w:val="bullet"/>
      <w:lvlText w:val="o"/>
      <w:lvlJc w:val="left"/>
      <w:pPr>
        <w:ind w:left="3589" w:hanging="360"/>
      </w:pPr>
      <w:rPr>
        <w:rFonts w:ascii="Courier New" w:eastAsia="Courier New" w:hAnsi="Courier New" w:cs="Courier New"/>
      </w:rPr>
    </w:lvl>
    <w:lvl w:ilvl="5" w:tplc="1CC62A88">
      <w:start w:val="1"/>
      <w:numFmt w:val="bullet"/>
      <w:lvlText w:val="§"/>
      <w:lvlJc w:val="left"/>
      <w:pPr>
        <w:ind w:left="4309" w:hanging="360"/>
      </w:pPr>
      <w:rPr>
        <w:rFonts w:ascii="Wingdings" w:eastAsia="Wingdings" w:hAnsi="Wingdings" w:cs="Wingdings"/>
      </w:rPr>
    </w:lvl>
    <w:lvl w:ilvl="6" w:tplc="10FCFE1C">
      <w:start w:val="1"/>
      <w:numFmt w:val="bullet"/>
      <w:lvlText w:val="·"/>
      <w:lvlJc w:val="left"/>
      <w:pPr>
        <w:ind w:left="5029" w:hanging="360"/>
      </w:pPr>
      <w:rPr>
        <w:rFonts w:ascii="Symbol" w:eastAsia="Symbol" w:hAnsi="Symbol" w:cs="Symbol"/>
      </w:rPr>
    </w:lvl>
    <w:lvl w:ilvl="7" w:tplc="227E939E">
      <w:start w:val="1"/>
      <w:numFmt w:val="bullet"/>
      <w:lvlText w:val="o"/>
      <w:lvlJc w:val="left"/>
      <w:pPr>
        <w:ind w:left="5749" w:hanging="360"/>
      </w:pPr>
      <w:rPr>
        <w:rFonts w:ascii="Courier New" w:eastAsia="Courier New" w:hAnsi="Courier New" w:cs="Courier New"/>
      </w:rPr>
    </w:lvl>
    <w:lvl w:ilvl="8" w:tplc="9CD068C0">
      <w:start w:val="1"/>
      <w:numFmt w:val="bullet"/>
      <w:lvlText w:val="§"/>
      <w:lvlJc w:val="left"/>
      <w:pPr>
        <w:ind w:left="6469" w:hanging="360"/>
      </w:pPr>
      <w:rPr>
        <w:rFonts w:ascii="Wingdings" w:eastAsia="Wingdings" w:hAnsi="Wingdings" w:cs="Wingdings"/>
      </w:rPr>
    </w:lvl>
  </w:abstractNum>
  <w:abstractNum w:abstractNumId="8">
    <w:nsid w:val="2B1F05C0"/>
    <w:multiLevelType w:val="hybridMultilevel"/>
    <w:tmpl w:val="8AA2CA5C"/>
    <w:lvl w:ilvl="0" w:tplc="C64E281C">
      <w:start w:val="1"/>
      <w:numFmt w:val="bullet"/>
      <w:lvlText w:val="·"/>
      <w:lvlJc w:val="left"/>
      <w:pPr>
        <w:ind w:left="709" w:hanging="360"/>
      </w:pPr>
      <w:rPr>
        <w:rFonts w:ascii="Symbol" w:eastAsia="Symbol" w:hAnsi="Symbol" w:cs="Symbol"/>
      </w:rPr>
    </w:lvl>
    <w:lvl w:ilvl="1" w:tplc="34A050DC">
      <w:start w:val="1"/>
      <w:numFmt w:val="bullet"/>
      <w:lvlText w:val="o"/>
      <w:lvlJc w:val="left"/>
      <w:pPr>
        <w:ind w:left="1429" w:hanging="360"/>
      </w:pPr>
      <w:rPr>
        <w:rFonts w:ascii="Courier New" w:eastAsia="Courier New" w:hAnsi="Courier New" w:cs="Courier New"/>
      </w:rPr>
    </w:lvl>
    <w:lvl w:ilvl="2" w:tplc="78C6B100">
      <w:start w:val="1"/>
      <w:numFmt w:val="bullet"/>
      <w:lvlText w:val="§"/>
      <w:lvlJc w:val="left"/>
      <w:pPr>
        <w:ind w:left="2149" w:hanging="360"/>
      </w:pPr>
      <w:rPr>
        <w:rFonts w:ascii="Wingdings" w:eastAsia="Wingdings" w:hAnsi="Wingdings" w:cs="Wingdings"/>
      </w:rPr>
    </w:lvl>
    <w:lvl w:ilvl="3" w:tplc="C77C909E">
      <w:start w:val="1"/>
      <w:numFmt w:val="bullet"/>
      <w:lvlText w:val="·"/>
      <w:lvlJc w:val="left"/>
      <w:pPr>
        <w:ind w:left="2869" w:hanging="360"/>
      </w:pPr>
      <w:rPr>
        <w:rFonts w:ascii="Symbol" w:eastAsia="Symbol" w:hAnsi="Symbol" w:cs="Symbol"/>
      </w:rPr>
    </w:lvl>
    <w:lvl w:ilvl="4" w:tplc="7DFA44B4">
      <w:start w:val="1"/>
      <w:numFmt w:val="bullet"/>
      <w:lvlText w:val="o"/>
      <w:lvlJc w:val="left"/>
      <w:pPr>
        <w:ind w:left="3589" w:hanging="360"/>
      </w:pPr>
      <w:rPr>
        <w:rFonts w:ascii="Courier New" w:eastAsia="Courier New" w:hAnsi="Courier New" w:cs="Courier New"/>
      </w:rPr>
    </w:lvl>
    <w:lvl w:ilvl="5" w:tplc="3B7EAD18">
      <w:start w:val="1"/>
      <w:numFmt w:val="bullet"/>
      <w:lvlText w:val="§"/>
      <w:lvlJc w:val="left"/>
      <w:pPr>
        <w:ind w:left="4309" w:hanging="360"/>
      </w:pPr>
      <w:rPr>
        <w:rFonts w:ascii="Wingdings" w:eastAsia="Wingdings" w:hAnsi="Wingdings" w:cs="Wingdings"/>
      </w:rPr>
    </w:lvl>
    <w:lvl w:ilvl="6" w:tplc="1298AEF6">
      <w:start w:val="1"/>
      <w:numFmt w:val="bullet"/>
      <w:lvlText w:val="·"/>
      <w:lvlJc w:val="left"/>
      <w:pPr>
        <w:ind w:left="5029" w:hanging="360"/>
      </w:pPr>
      <w:rPr>
        <w:rFonts w:ascii="Symbol" w:eastAsia="Symbol" w:hAnsi="Symbol" w:cs="Symbol"/>
      </w:rPr>
    </w:lvl>
    <w:lvl w:ilvl="7" w:tplc="BFD83AAC">
      <w:start w:val="1"/>
      <w:numFmt w:val="bullet"/>
      <w:lvlText w:val="o"/>
      <w:lvlJc w:val="left"/>
      <w:pPr>
        <w:ind w:left="5749" w:hanging="360"/>
      </w:pPr>
      <w:rPr>
        <w:rFonts w:ascii="Courier New" w:eastAsia="Courier New" w:hAnsi="Courier New" w:cs="Courier New"/>
      </w:rPr>
    </w:lvl>
    <w:lvl w:ilvl="8" w:tplc="3A7E4A94">
      <w:start w:val="1"/>
      <w:numFmt w:val="bullet"/>
      <w:lvlText w:val="§"/>
      <w:lvlJc w:val="left"/>
      <w:pPr>
        <w:ind w:left="6469" w:hanging="360"/>
      </w:pPr>
      <w:rPr>
        <w:rFonts w:ascii="Wingdings" w:eastAsia="Wingdings" w:hAnsi="Wingdings" w:cs="Wingdings"/>
      </w:rPr>
    </w:lvl>
  </w:abstractNum>
  <w:abstractNum w:abstractNumId="9">
    <w:nsid w:val="2CBE2E7F"/>
    <w:multiLevelType w:val="hybridMultilevel"/>
    <w:tmpl w:val="F3EC2E36"/>
    <w:lvl w:ilvl="0" w:tplc="17C8DD5A">
      <w:start w:val="1"/>
      <w:numFmt w:val="bullet"/>
      <w:lvlText w:val="·"/>
      <w:lvlJc w:val="left"/>
      <w:pPr>
        <w:ind w:left="709" w:hanging="360"/>
      </w:pPr>
      <w:rPr>
        <w:rFonts w:ascii="Symbol" w:eastAsia="Symbol" w:hAnsi="Symbol" w:cs="Symbol"/>
      </w:rPr>
    </w:lvl>
    <w:lvl w:ilvl="1" w:tplc="78908B2C">
      <w:start w:val="1"/>
      <w:numFmt w:val="bullet"/>
      <w:lvlText w:val="o"/>
      <w:lvlJc w:val="left"/>
      <w:pPr>
        <w:ind w:left="1440" w:hanging="360"/>
      </w:pPr>
      <w:rPr>
        <w:rFonts w:ascii="Courier New" w:eastAsia="Courier New" w:hAnsi="Courier New" w:cs="Courier New"/>
      </w:rPr>
    </w:lvl>
    <w:lvl w:ilvl="2" w:tplc="775C6BF2">
      <w:start w:val="1"/>
      <w:numFmt w:val="bullet"/>
      <w:lvlText w:val="§"/>
      <w:lvlJc w:val="left"/>
      <w:pPr>
        <w:ind w:left="2160" w:hanging="360"/>
      </w:pPr>
      <w:rPr>
        <w:rFonts w:ascii="Wingdings" w:eastAsia="Wingdings" w:hAnsi="Wingdings" w:cs="Wingdings"/>
      </w:rPr>
    </w:lvl>
    <w:lvl w:ilvl="3" w:tplc="BA166352">
      <w:start w:val="1"/>
      <w:numFmt w:val="bullet"/>
      <w:lvlText w:val="·"/>
      <w:lvlJc w:val="left"/>
      <w:pPr>
        <w:ind w:left="2880" w:hanging="360"/>
      </w:pPr>
      <w:rPr>
        <w:rFonts w:ascii="Symbol" w:eastAsia="Symbol" w:hAnsi="Symbol" w:cs="Symbol"/>
      </w:rPr>
    </w:lvl>
    <w:lvl w:ilvl="4" w:tplc="D4009624">
      <w:start w:val="1"/>
      <w:numFmt w:val="bullet"/>
      <w:lvlText w:val="o"/>
      <w:lvlJc w:val="left"/>
      <w:pPr>
        <w:ind w:left="3600" w:hanging="360"/>
      </w:pPr>
      <w:rPr>
        <w:rFonts w:ascii="Courier New" w:eastAsia="Courier New" w:hAnsi="Courier New" w:cs="Courier New"/>
      </w:rPr>
    </w:lvl>
    <w:lvl w:ilvl="5" w:tplc="531CE454">
      <w:start w:val="1"/>
      <w:numFmt w:val="bullet"/>
      <w:lvlText w:val="§"/>
      <w:lvlJc w:val="left"/>
      <w:pPr>
        <w:ind w:left="4320" w:hanging="360"/>
      </w:pPr>
      <w:rPr>
        <w:rFonts w:ascii="Wingdings" w:eastAsia="Wingdings" w:hAnsi="Wingdings" w:cs="Wingdings"/>
      </w:rPr>
    </w:lvl>
    <w:lvl w:ilvl="6" w:tplc="2C2C1B98">
      <w:start w:val="1"/>
      <w:numFmt w:val="bullet"/>
      <w:lvlText w:val="·"/>
      <w:lvlJc w:val="left"/>
      <w:pPr>
        <w:ind w:left="5040" w:hanging="360"/>
      </w:pPr>
      <w:rPr>
        <w:rFonts w:ascii="Symbol" w:eastAsia="Symbol" w:hAnsi="Symbol" w:cs="Symbol"/>
      </w:rPr>
    </w:lvl>
    <w:lvl w:ilvl="7" w:tplc="EEE0B290">
      <w:start w:val="1"/>
      <w:numFmt w:val="bullet"/>
      <w:lvlText w:val="o"/>
      <w:lvlJc w:val="left"/>
      <w:pPr>
        <w:ind w:left="5760" w:hanging="360"/>
      </w:pPr>
      <w:rPr>
        <w:rFonts w:ascii="Courier New" w:eastAsia="Courier New" w:hAnsi="Courier New" w:cs="Courier New"/>
      </w:rPr>
    </w:lvl>
    <w:lvl w:ilvl="8" w:tplc="E9864EAA">
      <w:start w:val="1"/>
      <w:numFmt w:val="bullet"/>
      <w:lvlText w:val="§"/>
      <w:lvlJc w:val="left"/>
      <w:pPr>
        <w:ind w:left="6480" w:hanging="360"/>
      </w:pPr>
      <w:rPr>
        <w:rFonts w:ascii="Wingdings" w:eastAsia="Wingdings" w:hAnsi="Wingdings" w:cs="Wingdings"/>
      </w:rPr>
    </w:lvl>
  </w:abstractNum>
  <w:abstractNum w:abstractNumId="10">
    <w:nsid w:val="2D427CDC"/>
    <w:multiLevelType w:val="hybridMultilevel"/>
    <w:tmpl w:val="987C4970"/>
    <w:lvl w:ilvl="0" w:tplc="C4C2BF6E">
      <w:start w:val="1"/>
      <w:numFmt w:val="bullet"/>
      <w:lvlText w:val="·"/>
      <w:lvlJc w:val="left"/>
      <w:pPr>
        <w:ind w:left="720" w:hanging="360"/>
      </w:pPr>
      <w:rPr>
        <w:rFonts w:ascii="Symbol" w:eastAsia="Symbol" w:hAnsi="Symbol" w:cs="Symbol"/>
      </w:rPr>
    </w:lvl>
    <w:lvl w:ilvl="1" w:tplc="56CC5628">
      <w:start w:val="1"/>
      <w:numFmt w:val="bullet"/>
      <w:lvlText w:val="o"/>
      <w:lvlJc w:val="left"/>
      <w:pPr>
        <w:ind w:left="1440" w:hanging="360"/>
      </w:pPr>
      <w:rPr>
        <w:rFonts w:ascii="Courier New" w:eastAsia="Courier New" w:hAnsi="Courier New" w:cs="Courier New"/>
      </w:rPr>
    </w:lvl>
    <w:lvl w:ilvl="2" w:tplc="CBFC2B2A">
      <w:start w:val="1"/>
      <w:numFmt w:val="bullet"/>
      <w:lvlText w:val="§"/>
      <w:lvlJc w:val="left"/>
      <w:pPr>
        <w:ind w:left="2160" w:hanging="360"/>
      </w:pPr>
      <w:rPr>
        <w:rFonts w:ascii="Wingdings" w:eastAsia="Wingdings" w:hAnsi="Wingdings" w:cs="Wingdings"/>
      </w:rPr>
    </w:lvl>
    <w:lvl w:ilvl="3" w:tplc="4322EDA8">
      <w:start w:val="1"/>
      <w:numFmt w:val="bullet"/>
      <w:lvlText w:val="·"/>
      <w:lvlJc w:val="left"/>
      <w:pPr>
        <w:ind w:left="2880" w:hanging="360"/>
      </w:pPr>
      <w:rPr>
        <w:rFonts w:ascii="Symbol" w:eastAsia="Symbol" w:hAnsi="Symbol" w:cs="Symbol"/>
      </w:rPr>
    </w:lvl>
    <w:lvl w:ilvl="4" w:tplc="C5A83248">
      <w:start w:val="1"/>
      <w:numFmt w:val="bullet"/>
      <w:lvlText w:val="o"/>
      <w:lvlJc w:val="left"/>
      <w:pPr>
        <w:ind w:left="3600" w:hanging="360"/>
      </w:pPr>
      <w:rPr>
        <w:rFonts w:ascii="Courier New" w:eastAsia="Courier New" w:hAnsi="Courier New" w:cs="Courier New"/>
      </w:rPr>
    </w:lvl>
    <w:lvl w:ilvl="5" w:tplc="76DAED18">
      <w:start w:val="1"/>
      <w:numFmt w:val="bullet"/>
      <w:lvlText w:val="§"/>
      <w:lvlJc w:val="left"/>
      <w:pPr>
        <w:ind w:left="4320" w:hanging="360"/>
      </w:pPr>
      <w:rPr>
        <w:rFonts w:ascii="Wingdings" w:eastAsia="Wingdings" w:hAnsi="Wingdings" w:cs="Wingdings"/>
      </w:rPr>
    </w:lvl>
    <w:lvl w:ilvl="6" w:tplc="5EB0016A">
      <w:start w:val="1"/>
      <w:numFmt w:val="bullet"/>
      <w:lvlText w:val="·"/>
      <w:lvlJc w:val="left"/>
      <w:pPr>
        <w:ind w:left="5040" w:hanging="360"/>
      </w:pPr>
      <w:rPr>
        <w:rFonts w:ascii="Symbol" w:eastAsia="Symbol" w:hAnsi="Symbol" w:cs="Symbol"/>
      </w:rPr>
    </w:lvl>
    <w:lvl w:ilvl="7" w:tplc="94F069B4">
      <w:start w:val="1"/>
      <w:numFmt w:val="bullet"/>
      <w:lvlText w:val="o"/>
      <w:lvlJc w:val="left"/>
      <w:pPr>
        <w:ind w:left="5760" w:hanging="360"/>
      </w:pPr>
      <w:rPr>
        <w:rFonts w:ascii="Courier New" w:eastAsia="Courier New" w:hAnsi="Courier New" w:cs="Courier New"/>
      </w:rPr>
    </w:lvl>
    <w:lvl w:ilvl="8" w:tplc="90EE6C92">
      <w:start w:val="1"/>
      <w:numFmt w:val="bullet"/>
      <w:lvlText w:val="§"/>
      <w:lvlJc w:val="left"/>
      <w:pPr>
        <w:ind w:left="6480" w:hanging="360"/>
      </w:pPr>
      <w:rPr>
        <w:rFonts w:ascii="Wingdings" w:eastAsia="Wingdings" w:hAnsi="Wingdings" w:cs="Wingdings"/>
      </w:rPr>
    </w:lvl>
  </w:abstractNum>
  <w:abstractNum w:abstractNumId="11">
    <w:nsid w:val="31F12D5F"/>
    <w:multiLevelType w:val="hybridMultilevel"/>
    <w:tmpl w:val="C5B09984"/>
    <w:lvl w:ilvl="0" w:tplc="EB56079C">
      <w:start w:val="1"/>
      <w:numFmt w:val="upperLetter"/>
      <w:lvlText w:val="%1."/>
      <w:lvlJc w:val="left"/>
      <w:pPr>
        <w:ind w:left="709" w:hanging="360"/>
      </w:pPr>
      <w:rPr>
        <w:b/>
      </w:rPr>
    </w:lvl>
    <w:lvl w:ilvl="1" w:tplc="49825654">
      <w:start w:val="1"/>
      <w:numFmt w:val="lowerLetter"/>
      <w:lvlText w:val="%2."/>
      <w:lvlJc w:val="left"/>
      <w:pPr>
        <w:ind w:left="1429" w:hanging="360"/>
      </w:pPr>
    </w:lvl>
    <w:lvl w:ilvl="2" w:tplc="55DC2B48">
      <w:start w:val="1"/>
      <w:numFmt w:val="lowerRoman"/>
      <w:lvlText w:val="%3."/>
      <w:lvlJc w:val="right"/>
      <w:pPr>
        <w:ind w:left="2149" w:hanging="180"/>
      </w:pPr>
    </w:lvl>
    <w:lvl w:ilvl="3" w:tplc="F8B857E0">
      <w:start w:val="1"/>
      <w:numFmt w:val="decimal"/>
      <w:lvlText w:val="%4."/>
      <w:lvlJc w:val="left"/>
      <w:pPr>
        <w:ind w:left="2869" w:hanging="360"/>
      </w:pPr>
    </w:lvl>
    <w:lvl w:ilvl="4" w:tplc="8DD2559A">
      <w:start w:val="1"/>
      <w:numFmt w:val="lowerLetter"/>
      <w:lvlText w:val="%5."/>
      <w:lvlJc w:val="left"/>
      <w:pPr>
        <w:ind w:left="3589" w:hanging="360"/>
      </w:pPr>
    </w:lvl>
    <w:lvl w:ilvl="5" w:tplc="694E42C6">
      <w:start w:val="1"/>
      <w:numFmt w:val="lowerRoman"/>
      <w:lvlText w:val="%6."/>
      <w:lvlJc w:val="right"/>
      <w:pPr>
        <w:ind w:left="4309" w:hanging="180"/>
      </w:pPr>
    </w:lvl>
    <w:lvl w:ilvl="6" w:tplc="35205694">
      <w:start w:val="1"/>
      <w:numFmt w:val="decimal"/>
      <w:lvlText w:val="%7."/>
      <w:lvlJc w:val="left"/>
      <w:pPr>
        <w:ind w:left="5029" w:hanging="360"/>
      </w:pPr>
    </w:lvl>
    <w:lvl w:ilvl="7" w:tplc="E81AF596">
      <w:start w:val="1"/>
      <w:numFmt w:val="lowerLetter"/>
      <w:lvlText w:val="%8."/>
      <w:lvlJc w:val="left"/>
      <w:pPr>
        <w:ind w:left="5749" w:hanging="360"/>
      </w:pPr>
    </w:lvl>
    <w:lvl w:ilvl="8" w:tplc="1B70FA00">
      <w:start w:val="1"/>
      <w:numFmt w:val="lowerRoman"/>
      <w:lvlText w:val="%9."/>
      <w:lvlJc w:val="right"/>
      <w:pPr>
        <w:ind w:left="6469" w:hanging="180"/>
      </w:pPr>
    </w:lvl>
  </w:abstractNum>
  <w:abstractNum w:abstractNumId="12">
    <w:nsid w:val="33C67D5B"/>
    <w:multiLevelType w:val="hybridMultilevel"/>
    <w:tmpl w:val="D1EE5604"/>
    <w:lvl w:ilvl="0" w:tplc="3CA4D488">
      <w:start w:val="1"/>
      <w:numFmt w:val="bullet"/>
      <w:lvlText w:val="·"/>
      <w:lvlJc w:val="left"/>
      <w:pPr>
        <w:ind w:left="709" w:hanging="360"/>
      </w:pPr>
      <w:rPr>
        <w:rFonts w:ascii="Symbol" w:eastAsia="Symbol" w:hAnsi="Symbol" w:cs="Symbol" w:hint="default"/>
      </w:rPr>
    </w:lvl>
    <w:lvl w:ilvl="1" w:tplc="21C6EF26">
      <w:start w:val="1"/>
      <w:numFmt w:val="bullet"/>
      <w:lvlText w:val="o"/>
      <w:lvlJc w:val="left"/>
      <w:pPr>
        <w:ind w:left="1429" w:hanging="360"/>
      </w:pPr>
      <w:rPr>
        <w:rFonts w:ascii="Courier New" w:eastAsia="Courier New" w:hAnsi="Courier New" w:cs="Courier New" w:hint="default"/>
      </w:rPr>
    </w:lvl>
    <w:lvl w:ilvl="2" w:tplc="14A4501A">
      <w:start w:val="1"/>
      <w:numFmt w:val="bullet"/>
      <w:lvlText w:val="§"/>
      <w:lvlJc w:val="left"/>
      <w:pPr>
        <w:ind w:left="2149" w:hanging="360"/>
      </w:pPr>
      <w:rPr>
        <w:rFonts w:ascii="Wingdings" w:eastAsia="Wingdings" w:hAnsi="Wingdings" w:cs="Wingdings" w:hint="default"/>
      </w:rPr>
    </w:lvl>
    <w:lvl w:ilvl="3" w:tplc="755836E4">
      <w:start w:val="1"/>
      <w:numFmt w:val="bullet"/>
      <w:lvlText w:val="·"/>
      <w:lvlJc w:val="left"/>
      <w:pPr>
        <w:ind w:left="2869" w:hanging="360"/>
      </w:pPr>
      <w:rPr>
        <w:rFonts w:ascii="Symbol" w:eastAsia="Symbol" w:hAnsi="Symbol" w:cs="Symbol" w:hint="default"/>
      </w:rPr>
    </w:lvl>
    <w:lvl w:ilvl="4" w:tplc="5A40E42E">
      <w:start w:val="1"/>
      <w:numFmt w:val="bullet"/>
      <w:lvlText w:val="o"/>
      <w:lvlJc w:val="left"/>
      <w:pPr>
        <w:ind w:left="3589" w:hanging="360"/>
      </w:pPr>
      <w:rPr>
        <w:rFonts w:ascii="Courier New" w:eastAsia="Courier New" w:hAnsi="Courier New" w:cs="Courier New" w:hint="default"/>
      </w:rPr>
    </w:lvl>
    <w:lvl w:ilvl="5" w:tplc="4028C80C">
      <w:start w:val="1"/>
      <w:numFmt w:val="bullet"/>
      <w:lvlText w:val="§"/>
      <w:lvlJc w:val="left"/>
      <w:pPr>
        <w:ind w:left="4309" w:hanging="360"/>
      </w:pPr>
      <w:rPr>
        <w:rFonts w:ascii="Wingdings" w:eastAsia="Wingdings" w:hAnsi="Wingdings" w:cs="Wingdings" w:hint="default"/>
      </w:rPr>
    </w:lvl>
    <w:lvl w:ilvl="6" w:tplc="0E180502">
      <w:start w:val="1"/>
      <w:numFmt w:val="bullet"/>
      <w:lvlText w:val="·"/>
      <w:lvlJc w:val="left"/>
      <w:pPr>
        <w:ind w:left="5029" w:hanging="360"/>
      </w:pPr>
      <w:rPr>
        <w:rFonts w:ascii="Symbol" w:eastAsia="Symbol" w:hAnsi="Symbol" w:cs="Symbol" w:hint="default"/>
      </w:rPr>
    </w:lvl>
    <w:lvl w:ilvl="7" w:tplc="722A3E30">
      <w:start w:val="1"/>
      <w:numFmt w:val="bullet"/>
      <w:lvlText w:val="o"/>
      <w:lvlJc w:val="left"/>
      <w:pPr>
        <w:ind w:left="5749" w:hanging="360"/>
      </w:pPr>
      <w:rPr>
        <w:rFonts w:ascii="Courier New" w:eastAsia="Courier New" w:hAnsi="Courier New" w:cs="Courier New" w:hint="default"/>
      </w:rPr>
    </w:lvl>
    <w:lvl w:ilvl="8" w:tplc="1A66262E">
      <w:start w:val="1"/>
      <w:numFmt w:val="bullet"/>
      <w:lvlText w:val="§"/>
      <w:lvlJc w:val="left"/>
      <w:pPr>
        <w:ind w:left="6469" w:hanging="360"/>
      </w:pPr>
      <w:rPr>
        <w:rFonts w:ascii="Wingdings" w:eastAsia="Wingdings" w:hAnsi="Wingdings" w:cs="Wingdings" w:hint="default"/>
      </w:rPr>
    </w:lvl>
  </w:abstractNum>
  <w:abstractNum w:abstractNumId="13">
    <w:nsid w:val="38820667"/>
    <w:multiLevelType w:val="hybridMultilevel"/>
    <w:tmpl w:val="75CEBCC6"/>
    <w:lvl w:ilvl="0" w:tplc="6CDEF252">
      <w:start w:val="1"/>
      <w:numFmt w:val="bullet"/>
      <w:lvlText w:val="·"/>
      <w:lvlJc w:val="left"/>
      <w:pPr>
        <w:ind w:left="709" w:hanging="360"/>
      </w:pPr>
      <w:rPr>
        <w:rFonts w:ascii="Symbol" w:eastAsia="Symbol" w:hAnsi="Symbol" w:cs="Symbol"/>
      </w:rPr>
    </w:lvl>
    <w:lvl w:ilvl="1" w:tplc="C7489BA0">
      <w:start w:val="1"/>
      <w:numFmt w:val="bullet"/>
      <w:lvlText w:val="o"/>
      <w:lvlJc w:val="left"/>
      <w:pPr>
        <w:ind w:left="1429" w:hanging="360"/>
      </w:pPr>
      <w:rPr>
        <w:rFonts w:ascii="Courier New" w:eastAsia="Courier New" w:hAnsi="Courier New" w:cs="Courier New"/>
      </w:rPr>
    </w:lvl>
    <w:lvl w:ilvl="2" w:tplc="D60E746C">
      <w:start w:val="1"/>
      <w:numFmt w:val="bullet"/>
      <w:lvlText w:val="§"/>
      <w:lvlJc w:val="left"/>
      <w:pPr>
        <w:ind w:left="2149" w:hanging="360"/>
      </w:pPr>
      <w:rPr>
        <w:rFonts w:ascii="Wingdings" w:eastAsia="Wingdings" w:hAnsi="Wingdings" w:cs="Wingdings"/>
      </w:rPr>
    </w:lvl>
    <w:lvl w:ilvl="3" w:tplc="E5AA2C5A">
      <w:start w:val="1"/>
      <w:numFmt w:val="bullet"/>
      <w:lvlText w:val="·"/>
      <w:lvlJc w:val="left"/>
      <w:pPr>
        <w:ind w:left="2869" w:hanging="360"/>
      </w:pPr>
      <w:rPr>
        <w:rFonts w:ascii="Symbol" w:eastAsia="Symbol" w:hAnsi="Symbol" w:cs="Symbol"/>
      </w:rPr>
    </w:lvl>
    <w:lvl w:ilvl="4" w:tplc="C9CAFA4A">
      <w:start w:val="1"/>
      <w:numFmt w:val="bullet"/>
      <w:lvlText w:val="o"/>
      <w:lvlJc w:val="left"/>
      <w:pPr>
        <w:ind w:left="3589" w:hanging="360"/>
      </w:pPr>
      <w:rPr>
        <w:rFonts w:ascii="Courier New" w:eastAsia="Courier New" w:hAnsi="Courier New" w:cs="Courier New"/>
      </w:rPr>
    </w:lvl>
    <w:lvl w:ilvl="5" w:tplc="96920C68">
      <w:start w:val="1"/>
      <w:numFmt w:val="bullet"/>
      <w:lvlText w:val="§"/>
      <w:lvlJc w:val="left"/>
      <w:pPr>
        <w:ind w:left="4309" w:hanging="360"/>
      </w:pPr>
      <w:rPr>
        <w:rFonts w:ascii="Wingdings" w:eastAsia="Wingdings" w:hAnsi="Wingdings" w:cs="Wingdings"/>
      </w:rPr>
    </w:lvl>
    <w:lvl w:ilvl="6" w:tplc="6A9C7DD2">
      <w:start w:val="1"/>
      <w:numFmt w:val="bullet"/>
      <w:lvlText w:val="·"/>
      <w:lvlJc w:val="left"/>
      <w:pPr>
        <w:ind w:left="5029" w:hanging="360"/>
      </w:pPr>
      <w:rPr>
        <w:rFonts w:ascii="Symbol" w:eastAsia="Symbol" w:hAnsi="Symbol" w:cs="Symbol"/>
      </w:rPr>
    </w:lvl>
    <w:lvl w:ilvl="7" w:tplc="89981098">
      <w:start w:val="1"/>
      <w:numFmt w:val="bullet"/>
      <w:lvlText w:val="o"/>
      <w:lvlJc w:val="left"/>
      <w:pPr>
        <w:ind w:left="5749" w:hanging="360"/>
      </w:pPr>
      <w:rPr>
        <w:rFonts w:ascii="Courier New" w:eastAsia="Courier New" w:hAnsi="Courier New" w:cs="Courier New"/>
      </w:rPr>
    </w:lvl>
    <w:lvl w:ilvl="8" w:tplc="10A4A174">
      <w:start w:val="1"/>
      <w:numFmt w:val="bullet"/>
      <w:lvlText w:val="§"/>
      <w:lvlJc w:val="left"/>
      <w:pPr>
        <w:ind w:left="6469" w:hanging="360"/>
      </w:pPr>
      <w:rPr>
        <w:rFonts w:ascii="Wingdings" w:eastAsia="Wingdings" w:hAnsi="Wingdings" w:cs="Wingdings"/>
      </w:rPr>
    </w:lvl>
  </w:abstractNum>
  <w:abstractNum w:abstractNumId="14">
    <w:nsid w:val="44EC61FE"/>
    <w:multiLevelType w:val="hybridMultilevel"/>
    <w:tmpl w:val="345C1A30"/>
    <w:lvl w:ilvl="0" w:tplc="13749D9A">
      <w:start w:val="1"/>
      <w:numFmt w:val="bullet"/>
      <w:lvlText w:val="·"/>
      <w:lvlJc w:val="left"/>
      <w:pPr>
        <w:ind w:left="720" w:hanging="360"/>
      </w:pPr>
      <w:rPr>
        <w:rFonts w:ascii="Symbol" w:eastAsia="Symbol" w:hAnsi="Symbol" w:cs="Symbol"/>
      </w:rPr>
    </w:lvl>
    <w:lvl w:ilvl="1" w:tplc="A978E93A">
      <w:start w:val="1"/>
      <w:numFmt w:val="bullet"/>
      <w:lvlText w:val="o"/>
      <w:lvlJc w:val="left"/>
      <w:pPr>
        <w:ind w:left="1440" w:hanging="360"/>
      </w:pPr>
      <w:rPr>
        <w:rFonts w:ascii="Courier New" w:eastAsia="Courier New" w:hAnsi="Courier New" w:cs="Courier New"/>
      </w:rPr>
    </w:lvl>
    <w:lvl w:ilvl="2" w:tplc="02C6E17A">
      <w:start w:val="1"/>
      <w:numFmt w:val="bullet"/>
      <w:lvlText w:val="§"/>
      <w:lvlJc w:val="left"/>
      <w:pPr>
        <w:ind w:left="2160" w:hanging="360"/>
      </w:pPr>
      <w:rPr>
        <w:rFonts w:ascii="Wingdings" w:eastAsia="Wingdings" w:hAnsi="Wingdings" w:cs="Wingdings"/>
      </w:rPr>
    </w:lvl>
    <w:lvl w:ilvl="3" w:tplc="98B4BF1A">
      <w:start w:val="1"/>
      <w:numFmt w:val="bullet"/>
      <w:lvlText w:val="·"/>
      <w:lvlJc w:val="left"/>
      <w:pPr>
        <w:ind w:left="2880" w:hanging="360"/>
      </w:pPr>
      <w:rPr>
        <w:rFonts w:ascii="Symbol" w:eastAsia="Symbol" w:hAnsi="Symbol" w:cs="Symbol"/>
      </w:rPr>
    </w:lvl>
    <w:lvl w:ilvl="4" w:tplc="C5BC4F74">
      <w:start w:val="1"/>
      <w:numFmt w:val="bullet"/>
      <w:lvlText w:val="o"/>
      <w:lvlJc w:val="left"/>
      <w:pPr>
        <w:ind w:left="3600" w:hanging="360"/>
      </w:pPr>
      <w:rPr>
        <w:rFonts w:ascii="Courier New" w:eastAsia="Courier New" w:hAnsi="Courier New" w:cs="Courier New"/>
      </w:rPr>
    </w:lvl>
    <w:lvl w:ilvl="5" w:tplc="69C05C34">
      <w:start w:val="1"/>
      <w:numFmt w:val="bullet"/>
      <w:lvlText w:val="§"/>
      <w:lvlJc w:val="left"/>
      <w:pPr>
        <w:ind w:left="4320" w:hanging="360"/>
      </w:pPr>
      <w:rPr>
        <w:rFonts w:ascii="Wingdings" w:eastAsia="Wingdings" w:hAnsi="Wingdings" w:cs="Wingdings"/>
      </w:rPr>
    </w:lvl>
    <w:lvl w:ilvl="6" w:tplc="C4849286">
      <w:start w:val="1"/>
      <w:numFmt w:val="bullet"/>
      <w:lvlText w:val="·"/>
      <w:lvlJc w:val="left"/>
      <w:pPr>
        <w:ind w:left="5040" w:hanging="360"/>
      </w:pPr>
      <w:rPr>
        <w:rFonts w:ascii="Symbol" w:eastAsia="Symbol" w:hAnsi="Symbol" w:cs="Symbol"/>
      </w:rPr>
    </w:lvl>
    <w:lvl w:ilvl="7" w:tplc="8DB627AC">
      <w:start w:val="1"/>
      <w:numFmt w:val="bullet"/>
      <w:lvlText w:val="o"/>
      <w:lvlJc w:val="left"/>
      <w:pPr>
        <w:ind w:left="5760" w:hanging="360"/>
      </w:pPr>
      <w:rPr>
        <w:rFonts w:ascii="Courier New" w:eastAsia="Courier New" w:hAnsi="Courier New" w:cs="Courier New"/>
      </w:rPr>
    </w:lvl>
    <w:lvl w:ilvl="8" w:tplc="7AD605EA">
      <w:start w:val="1"/>
      <w:numFmt w:val="bullet"/>
      <w:lvlText w:val="§"/>
      <w:lvlJc w:val="left"/>
      <w:pPr>
        <w:ind w:left="6480" w:hanging="360"/>
      </w:pPr>
      <w:rPr>
        <w:rFonts w:ascii="Wingdings" w:eastAsia="Wingdings" w:hAnsi="Wingdings" w:cs="Wingdings"/>
      </w:rPr>
    </w:lvl>
  </w:abstractNum>
  <w:abstractNum w:abstractNumId="15">
    <w:nsid w:val="5187658A"/>
    <w:multiLevelType w:val="hybridMultilevel"/>
    <w:tmpl w:val="7514044A"/>
    <w:lvl w:ilvl="0" w:tplc="DAD60628">
      <w:start w:val="1"/>
      <w:numFmt w:val="bullet"/>
      <w:lvlText w:val=""/>
      <w:lvlJc w:val="left"/>
      <w:pPr>
        <w:ind w:left="360" w:hanging="360"/>
      </w:pPr>
      <w:rPr>
        <w:rFonts w:ascii="Symbol" w:hAnsi="Symbol" w:hint="default"/>
      </w:rPr>
    </w:lvl>
    <w:lvl w:ilvl="1" w:tplc="6D3643DC">
      <w:start w:val="1"/>
      <w:numFmt w:val="bullet"/>
      <w:lvlText w:val="o"/>
      <w:lvlJc w:val="left"/>
      <w:pPr>
        <w:ind w:left="1080" w:hanging="360"/>
      </w:pPr>
      <w:rPr>
        <w:rFonts w:ascii="Courier New" w:hAnsi="Courier New" w:cs="Courier New" w:hint="default"/>
      </w:rPr>
    </w:lvl>
    <w:lvl w:ilvl="2" w:tplc="C01689A8">
      <w:start w:val="1"/>
      <w:numFmt w:val="bullet"/>
      <w:lvlText w:val=""/>
      <w:lvlJc w:val="left"/>
      <w:pPr>
        <w:ind w:left="1800" w:hanging="360"/>
      </w:pPr>
      <w:rPr>
        <w:rFonts w:ascii="Wingdings" w:hAnsi="Wingdings" w:hint="default"/>
      </w:rPr>
    </w:lvl>
    <w:lvl w:ilvl="3" w:tplc="7CC654F4">
      <w:start w:val="1"/>
      <w:numFmt w:val="bullet"/>
      <w:lvlText w:val=""/>
      <w:lvlJc w:val="left"/>
      <w:pPr>
        <w:ind w:left="2520" w:hanging="360"/>
      </w:pPr>
      <w:rPr>
        <w:rFonts w:ascii="Symbol" w:hAnsi="Symbol" w:hint="default"/>
      </w:rPr>
    </w:lvl>
    <w:lvl w:ilvl="4" w:tplc="A9D0FD44">
      <w:start w:val="1"/>
      <w:numFmt w:val="bullet"/>
      <w:lvlText w:val="o"/>
      <w:lvlJc w:val="left"/>
      <w:pPr>
        <w:ind w:left="3240" w:hanging="360"/>
      </w:pPr>
      <w:rPr>
        <w:rFonts w:ascii="Courier New" w:hAnsi="Courier New" w:cs="Courier New" w:hint="default"/>
      </w:rPr>
    </w:lvl>
    <w:lvl w:ilvl="5" w:tplc="DF72CD1C">
      <w:start w:val="1"/>
      <w:numFmt w:val="bullet"/>
      <w:lvlText w:val=""/>
      <w:lvlJc w:val="left"/>
      <w:pPr>
        <w:ind w:left="3960" w:hanging="360"/>
      </w:pPr>
      <w:rPr>
        <w:rFonts w:ascii="Wingdings" w:hAnsi="Wingdings" w:hint="default"/>
      </w:rPr>
    </w:lvl>
    <w:lvl w:ilvl="6" w:tplc="53962558">
      <w:start w:val="1"/>
      <w:numFmt w:val="bullet"/>
      <w:lvlText w:val=""/>
      <w:lvlJc w:val="left"/>
      <w:pPr>
        <w:ind w:left="4680" w:hanging="360"/>
      </w:pPr>
      <w:rPr>
        <w:rFonts w:ascii="Symbol" w:hAnsi="Symbol" w:hint="default"/>
      </w:rPr>
    </w:lvl>
    <w:lvl w:ilvl="7" w:tplc="0520007C">
      <w:start w:val="1"/>
      <w:numFmt w:val="bullet"/>
      <w:lvlText w:val="o"/>
      <w:lvlJc w:val="left"/>
      <w:pPr>
        <w:ind w:left="5400" w:hanging="360"/>
      </w:pPr>
      <w:rPr>
        <w:rFonts w:ascii="Courier New" w:hAnsi="Courier New" w:cs="Courier New" w:hint="default"/>
      </w:rPr>
    </w:lvl>
    <w:lvl w:ilvl="8" w:tplc="D222F2AC">
      <w:start w:val="1"/>
      <w:numFmt w:val="bullet"/>
      <w:lvlText w:val=""/>
      <w:lvlJc w:val="left"/>
      <w:pPr>
        <w:ind w:left="6120" w:hanging="360"/>
      </w:pPr>
      <w:rPr>
        <w:rFonts w:ascii="Wingdings" w:hAnsi="Wingdings" w:hint="default"/>
      </w:rPr>
    </w:lvl>
  </w:abstractNum>
  <w:abstractNum w:abstractNumId="16">
    <w:nsid w:val="54297DBC"/>
    <w:multiLevelType w:val="hybridMultilevel"/>
    <w:tmpl w:val="C21C28FC"/>
    <w:lvl w:ilvl="0" w:tplc="AEAA3B84">
      <w:start w:val="1"/>
      <w:numFmt w:val="bullet"/>
      <w:lvlText w:val="·"/>
      <w:lvlJc w:val="left"/>
      <w:pPr>
        <w:ind w:left="709" w:hanging="360"/>
      </w:pPr>
      <w:rPr>
        <w:rFonts w:ascii="Symbol" w:eastAsia="Symbol" w:hAnsi="Symbol" w:cs="Symbol"/>
      </w:rPr>
    </w:lvl>
    <w:lvl w:ilvl="1" w:tplc="9D123C0E">
      <w:start w:val="1"/>
      <w:numFmt w:val="bullet"/>
      <w:lvlText w:val="o"/>
      <w:lvlJc w:val="left"/>
      <w:pPr>
        <w:ind w:left="1429" w:hanging="360"/>
      </w:pPr>
      <w:rPr>
        <w:rFonts w:ascii="Courier New" w:eastAsia="Courier New" w:hAnsi="Courier New" w:cs="Courier New"/>
      </w:rPr>
    </w:lvl>
    <w:lvl w:ilvl="2" w:tplc="5C220ABC">
      <w:start w:val="1"/>
      <w:numFmt w:val="bullet"/>
      <w:lvlText w:val="§"/>
      <w:lvlJc w:val="left"/>
      <w:pPr>
        <w:ind w:left="2149" w:hanging="360"/>
      </w:pPr>
      <w:rPr>
        <w:rFonts w:ascii="Wingdings" w:eastAsia="Wingdings" w:hAnsi="Wingdings" w:cs="Wingdings"/>
      </w:rPr>
    </w:lvl>
    <w:lvl w:ilvl="3" w:tplc="164248A6">
      <w:start w:val="1"/>
      <w:numFmt w:val="bullet"/>
      <w:lvlText w:val="·"/>
      <w:lvlJc w:val="left"/>
      <w:pPr>
        <w:ind w:left="2869" w:hanging="360"/>
      </w:pPr>
      <w:rPr>
        <w:rFonts w:ascii="Symbol" w:eastAsia="Symbol" w:hAnsi="Symbol" w:cs="Symbol"/>
      </w:rPr>
    </w:lvl>
    <w:lvl w:ilvl="4" w:tplc="9FD2DD72">
      <w:start w:val="1"/>
      <w:numFmt w:val="bullet"/>
      <w:lvlText w:val="o"/>
      <w:lvlJc w:val="left"/>
      <w:pPr>
        <w:ind w:left="3589" w:hanging="360"/>
      </w:pPr>
      <w:rPr>
        <w:rFonts w:ascii="Courier New" w:eastAsia="Courier New" w:hAnsi="Courier New" w:cs="Courier New"/>
      </w:rPr>
    </w:lvl>
    <w:lvl w:ilvl="5" w:tplc="D75EBCFE">
      <w:start w:val="1"/>
      <w:numFmt w:val="bullet"/>
      <w:lvlText w:val="§"/>
      <w:lvlJc w:val="left"/>
      <w:pPr>
        <w:ind w:left="4309" w:hanging="360"/>
      </w:pPr>
      <w:rPr>
        <w:rFonts w:ascii="Wingdings" w:eastAsia="Wingdings" w:hAnsi="Wingdings" w:cs="Wingdings"/>
      </w:rPr>
    </w:lvl>
    <w:lvl w:ilvl="6" w:tplc="EFBCB8E8">
      <w:start w:val="1"/>
      <w:numFmt w:val="bullet"/>
      <w:lvlText w:val="·"/>
      <w:lvlJc w:val="left"/>
      <w:pPr>
        <w:ind w:left="5029" w:hanging="360"/>
      </w:pPr>
      <w:rPr>
        <w:rFonts w:ascii="Symbol" w:eastAsia="Symbol" w:hAnsi="Symbol" w:cs="Symbol"/>
      </w:rPr>
    </w:lvl>
    <w:lvl w:ilvl="7" w:tplc="4642AACC">
      <w:start w:val="1"/>
      <w:numFmt w:val="bullet"/>
      <w:lvlText w:val="o"/>
      <w:lvlJc w:val="left"/>
      <w:pPr>
        <w:ind w:left="5749" w:hanging="360"/>
      </w:pPr>
      <w:rPr>
        <w:rFonts w:ascii="Courier New" w:eastAsia="Courier New" w:hAnsi="Courier New" w:cs="Courier New"/>
      </w:rPr>
    </w:lvl>
    <w:lvl w:ilvl="8" w:tplc="CCE4E972">
      <w:start w:val="1"/>
      <w:numFmt w:val="bullet"/>
      <w:lvlText w:val="§"/>
      <w:lvlJc w:val="left"/>
      <w:pPr>
        <w:ind w:left="6469" w:hanging="360"/>
      </w:pPr>
      <w:rPr>
        <w:rFonts w:ascii="Wingdings" w:eastAsia="Wingdings" w:hAnsi="Wingdings" w:cs="Wingdings"/>
      </w:rPr>
    </w:lvl>
  </w:abstractNum>
  <w:abstractNum w:abstractNumId="17">
    <w:nsid w:val="5DAE30A3"/>
    <w:multiLevelType w:val="hybridMultilevel"/>
    <w:tmpl w:val="48206134"/>
    <w:lvl w:ilvl="0" w:tplc="6E5ACDC8">
      <w:start w:val="1"/>
      <w:numFmt w:val="bullet"/>
      <w:lvlText w:val="·"/>
      <w:lvlJc w:val="left"/>
      <w:pPr>
        <w:ind w:left="709" w:hanging="360"/>
      </w:pPr>
      <w:rPr>
        <w:rFonts w:ascii="Symbol" w:eastAsia="Symbol" w:hAnsi="Symbol" w:cs="Symbol"/>
      </w:rPr>
    </w:lvl>
    <w:lvl w:ilvl="1" w:tplc="2D9C288A">
      <w:start w:val="1"/>
      <w:numFmt w:val="bullet"/>
      <w:lvlText w:val="o"/>
      <w:lvlJc w:val="left"/>
      <w:pPr>
        <w:ind w:left="1440" w:hanging="360"/>
      </w:pPr>
      <w:rPr>
        <w:rFonts w:ascii="Courier New" w:eastAsia="Courier New" w:hAnsi="Courier New" w:cs="Courier New"/>
      </w:rPr>
    </w:lvl>
    <w:lvl w:ilvl="2" w:tplc="914A6902">
      <w:start w:val="1"/>
      <w:numFmt w:val="bullet"/>
      <w:lvlText w:val="§"/>
      <w:lvlJc w:val="left"/>
      <w:pPr>
        <w:ind w:left="2160" w:hanging="360"/>
      </w:pPr>
      <w:rPr>
        <w:rFonts w:ascii="Wingdings" w:eastAsia="Wingdings" w:hAnsi="Wingdings" w:cs="Wingdings"/>
      </w:rPr>
    </w:lvl>
    <w:lvl w:ilvl="3" w:tplc="FBCAFF38">
      <w:start w:val="1"/>
      <w:numFmt w:val="bullet"/>
      <w:lvlText w:val="·"/>
      <w:lvlJc w:val="left"/>
      <w:pPr>
        <w:ind w:left="2880" w:hanging="360"/>
      </w:pPr>
      <w:rPr>
        <w:rFonts w:ascii="Symbol" w:eastAsia="Symbol" w:hAnsi="Symbol" w:cs="Symbol"/>
      </w:rPr>
    </w:lvl>
    <w:lvl w:ilvl="4" w:tplc="B51EC4B2">
      <w:start w:val="1"/>
      <w:numFmt w:val="bullet"/>
      <w:lvlText w:val="o"/>
      <w:lvlJc w:val="left"/>
      <w:pPr>
        <w:ind w:left="3600" w:hanging="360"/>
      </w:pPr>
      <w:rPr>
        <w:rFonts w:ascii="Courier New" w:eastAsia="Courier New" w:hAnsi="Courier New" w:cs="Courier New"/>
      </w:rPr>
    </w:lvl>
    <w:lvl w:ilvl="5" w:tplc="53E017B2">
      <w:start w:val="1"/>
      <w:numFmt w:val="bullet"/>
      <w:lvlText w:val="§"/>
      <w:lvlJc w:val="left"/>
      <w:pPr>
        <w:ind w:left="4320" w:hanging="360"/>
      </w:pPr>
      <w:rPr>
        <w:rFonts w:ascii="Wingdings" w:eastAsia="Wingdings" w:hAnsi="Wingdings" w:cs="Wingdings"/>
      </w:rPr>
    </w:lvl>
    <w:lvl w:ilvl="6" w:tplc="7D1291E2">
      <w:start w:val="1"/>
      <w:numFmt w:val="bullet"/>
      <w:lvlText w:val="·"/>
      <w:lvlJc w:val="left"/>
      <w:pPr>
        <w:ind w:left="5040" w:hanging="360"/>
      </w:pPr>
      <w:rPr>
        <w:rFonts w:ascii="Symbol" w:eastAsia="Symbol" w:hAnsi="Symbol" w:cs="Symbol"/>
      </w:rPr>
    </w:lvl>
    <w:lvl w:ilvl="7" w:tplc="11F4286E">
      <w:start w:val="1"/>
      <w:numFmt w:val="bullet"/>
      <w:lvlText w:val="o"/>
      <w:lvlJc w:val="left"/>
      <w:pPr>
        <w:ind w:left="5760" w:hanging="360"/>
      </w:pPr>
      <w:rPr>
        <w:rFonts w:ascii="Courier New" w:eastAsia="Courier New" w:hAnsi="Courier New" w:cs="Courier New"/>
      </w:rPr>
    </w:lvl>
    <w:lvl w:ilvl="8" w:tplc="8040BA66">
      <w:start w:val="1"/>
      <w:numFmt w:val="bullet"/>
      <w:lvlText w:val="§"/>
      <w:lvlJc w:val="left"/>
      <w:pPr>
        <w:ind w:left="6480" w:hanging="360"/>
      </w:pPr>
      <w:rPr>
        <w:rFonts w:ascii="Wingdings" w:eastAsia="Wingdings" w:hAnsi="Wingdings" w:cs="Wingdings"/>
      </w:rPr>
    </w:lvl>
  </w:abstractNum>
  <w:abstractNum w:abstractNumId="18">
    <w:nsid w:val="5DB4076B"/>
    <w:multiLevelType w:val="hybridMultilevel"/>
    <w:tmpl w:val="714ABA3C"/>
    <w:lvl w:ilvl="0" w:tplc="21982D2A">
      <w:start w:val="1"/>
      <w:numFmt w:val="bullet"/>
      <w:lvlText w:val="·"/>
      <w:lvlJc w:val="left"/>
      <w:pPr>
        <w:ind w:left="720" w:hanging="360"/>
      </w:pPr>
      <w:rPr>
        <w:rFonts w:ascii="Symbol" w:eastAsia="Symbol" w:hAnsi="Symbol" w:cs="Symbol" w:hint="default"/>
      </w:rPr>
    </w:lvl>
    <w:lvl w:ilvl="1" w:tplc="242AAC60">
      <w:start w:val="1"/>
      <w:numFmt w:val="bullet"/>
      <w:lvlText w:val="o"/>
      <w:lvlJc w:val="left"/>
      <w:pPr>
        <w:ind w:left="1440" w:hanging="360"/>
      </w:pPr>
      <w:rPr>
        <w:rFonts w:ascii="Courier New" w:eastAsia="Courier New" w:hAnsi="Courier New" w:cs="Courier New" w:hint="default"/>
      </w:rPr>
    </w:lvl>
    <w:lvl w:ilvl="2" w:tplc="5782A912">
      <w:start w:val="1"/>
      <w:numFmt w:val="bullet"/>
      <w:lvlText w:val="§"/>
      <w:lvlJc w:val="left"/>
      <w:pPr>
        <w:ind w:left="2160" w:hanging="360"/>
      </w:pPr>
      <w:rPr>
        <w:rFonts w:ascii="Wingdings" w:eastAsia="Wingdings" w:hAnsi="Wingdings" w:cs="Wingdings" w:hint="default"/>
      </w:rPr>
    </w:lvl>
    <w:lvl w:ilvl="3" w:tplc="968C1342">
      <w:start w:val="1"/>
      <w:numFmt w:val="bullet"/>
      <w:lvlText w:val="·"/>
      <w:lvlJc w:val="left"/>
      <w:pPr>
        <w:ind w:left="2880" w:hanging="360"/>
      </w:pPr>
      <w:rPr>
        <w:rFonts w:ascii="Symbol" w:eastAsia="Symbol" w:hAnsi="Symbol" w:cs="Symbol" w:hint="default"/>
      </w:rPr>
    </w:lvl>
    <w:lvl w:ilvl="4" w:tplc="0A28F996">
      <w:start w:val="1"/>
      <w:numFmt w:val="bullet"/>
      <w:lvlText w:val="o"/>
      <w:lvlJc w:val="left"/>
      <w:pPr>
        <w:ind w:left="3600" w:hanging="360"/>
      </w:pPr>
      <w:rPr>
        <w:rFonts w:ascii="Courier New" w:eastAsia="Courier New" w:hAnsi="Courier New" w:cs="Courier New" w:hint="default"/>
      </w:rPr>
    </w:lvl>
    <w:lvl w:ilvl="5" w:tplc="A98A7C5E">
      <w:start w:val="1"/>
      <w:numFmt w:val="bullet"/>
      <w:lvlText w:val="§"/>
      <w:lvlJc w:val="left"/>
      <w:pPr>
        <w:ind w:left="4320" w:hanging="360"/>
      </w:pPr>
      <w:rPr>
        <w:rFonts w:ascii="Wingdings" w:eastAsia="Wingdings" w:hAnsi="Wingdings" w:cs="Wingdings" w:hint="default"/>
      </w:rPr>
    </w:lvl>
    <w:lvl w:ilvl="6" w:tplc="C1F44AF8">
      <w:start w:val="1"/>
      <w:numFmt w:val="bullet"/>
      <w:lvlText w:val="·"/>
      <w:lvlJc w:val="left"/>
      <w:pPr>
        <w:ind w:left="5040" w:hanging="360"/>
      </w:pPr>
      <w:rPr>
        <w:rFonts w:ascii="Symbol" w:eastAsia="Symbol" w:hAnsi="Symbol" w:cs="Symbol" w:hint="default"/>
      </w:rPr>
    </w:lvl>
    <w:lvl w:ilvl="7" w:tplc="8B00FA0E">
      <w:start w:val="1"/>
      <w:numFmt w:val="bullet"/>
      <w:lvlText w:val="o"/>
      <w:lvlJc w:val="left"/>
      <w:pPr>
        <w:ind w:left="5760" w:hanging="360"/>
      </w:pPr>
      <w:rPr>
        <w:rFonts w:ascii="Courier New" w:eastAsia="Courier New" w:hAnsi="Courier New" w:cs="Courier New" w:hint="default"/>
      </w:rPr>
    </w:lvl>
    <w:lvl w:ilvl="8" w:tplc="9EB64DF6">
      <w:start w:val="1"/>
      <w:numFmt w:val="bullet"/>
      <w:lvlText w:val="§"/>
      <w:lvlJc w:val="left"/>
      <w:pPr>
        <w:ind w:left="6480" w:hanging="360"/>
      </w:pPr>
      <w:rPr>
        <w:rFonts w:ascii="Wingdings" w:eastAsia="Wingdings" w:hAnsi="Wingdings" w:cs="Wingdings" w:hint="default"/>
      </w:rPr>
    </w:lvl>
  </w:abstractNum>
  <w:abstractNum w:abstractNumId="19">
    <w:nsid w:val="606D0564"/>
    <w:multiLevelType w:val="hybridMultilevel"/>
    <w:tmpl w:val="141E38F6"/>
    <w:lvl w:ilvl="0" w:tplc="AFEC84C0">
      <w:start w:val="1"/>
      <w:numFmt w:val="bullet"/>
      <w:lvlText w:val="·"/>
      <w:lvlJc w:val="left"/>
      <w:pPr>
        <w:ind w:left="720" w:hanging="360"/>
      </w:pPr>
      <w:rPr>
        <w:rFonts w:ascii="Symbol" w:eastAsia="Symbol" w:hAnsi="Symbol" w:cs="Symbol"/>
      </w:rPr>
    </w:lvl>
    <w:lvl w:ilvl="1" w:tplc="55D2C940">
      <w:start w:val="1"/>
      <w:numFmt w:val="bullet"/>
      <w:lvlText w:val="o"/>
      <w:lvlJc w:val="left"/>
      <w:pPr>
        <w:ind w:left="1440" w:hanging="360"/>
      </w:pPr>
      <w:rPr>
        <w:rFonts w:ascii="Courier New" w:eastAsia="Courier New" w:hAnsi="Courier New" w:cs="Courier New"/>
      </w:rPr>
    </w:lvl>
    <w:lvl w:ilvl="2" w:tplc="3B7A3298">
      <w:start w:val="1"/>
      <w:numFmt w:val="bullet"/>
      <w:lvlText w:val="§"/>
      <w:lvlJc w:val="left"/>
      <w:pPr>
        <w:ind w:left="2160" w:hanging="360"/>
      </w:pPr>
      <w:rPr>
        <w:rFonts w:ascii="Wingdings" w:eastAsia="Wingdings" w:hAnsi="Wingdings" w:cs="Wingdings"/>
      </w:rPr>
    </w:lvl>
    <w:lvl w:ilvl="3" w:tplc="52921EB2">
      <w:start w:val="1"/>
      <w:numFmt w:val="bullet"/>
      <w:lvlText w:val="·"/>
      <w:lvlJc w:val="left"/>
      <w:pPr>
        <w:ind w:left="2880" w:hanging="360"/>
      </w:pPr>
      <w:rPr>
        <w:rFonts w:ascii="Symbol" w:eastAsia="Symbol" w:hAnsi="Symbol" w:cs="Symbol"/>
      </w:rPr>
    </w:lvl>
    <w:lvl w:ilvl="4" w:tplc="E4FE9F86">
      <w:start w:val="1"/>
      <w:numFmt w:val="bullet"/>
      <w:lvlText w:val="o"/>
      <w:lvlJc w:val="left"/>
      <w:pPr>
        <w:ind w:left="3600" w:hanging="360"/>
      </w:pPr>
      <w:rPr>
        <w:rFonts w:ascii="Courier New" w:eastAsia="Courier New" w:hAnsi="Courier New" w:cs="Courier New"/>
      </w:rPr>
    </w:lvl>
    <w:lvl w:ilvl="5" w:tplc="88409C8C">
      <w:start w:val="1"/>
      <w:numFmt w:val="bullet"/>
      <w:lvlText w:val="§"/>
      <w:lvlJc w:val="left"/>
      <w:pPr>
        <w:ind w:left="4320" w:hanging="360"/>
      </w:pPr>
      <w:rPr>
        <w:rFonts w:ascii="Wingdings" w:eastAsia="Wingdings" w:hAnsi="Wingdings" w:cs="Wingdings"/>
      </w:rPr>
    </w:lvl>
    <w:lvl w:ilvl="6" w:tplc="307C9630">
      <w:start w:val="1"/>
      <w:numFmt w:val="bullet"/>
      <w:lvlText w:val="·"/>
      <w:lvlJc w:val="left"/>
      <w:pPr>
        <w:ind w:left="5040" w:hanging="360"/>
      </w:pPr>
      <w:rPr>
        <w:rFonts w:ascii="Symbol" w:eastAsia="Symbol" w:hAnsi="Symbol" w:cs="Symbol"/>
      </w:rPr>
    </w:lvl>
    <w:lvl w:ilvl="7" w:tplc="4184B962">
      <w:start w:val="1"/>
      <w:numFmt w:val="bullet"/>
      <w:lvlText w:val="o"/>
      <w:lvlJc w:val="left"/>
      <w:pPr>
        <w:ind w:left="5760" w:hanging="360"/>
      </w:pPr>
      <w:rPr>
        <w:rFonts w:ascii="Courier New" w:eastAsia="Courier New" w:hAnsi="Courier New" w:cs="Courier New"/>
      </w:rPr>
    </w:lvl>
    <w:lvl w:ilvl="8" w:tplc="572214C4">
      <w:start w:val="1"/>
      <w:numFmt w:val="bullet"/>
      <w:lvlText w:val="§"/>
      <w:lvlJc w:val="left"/>
      <w:pPr>
        <w:ind w:left="6480" w:hanging="360"/>
      </w:pPr>
      <w:rPr>
        <w:rFonts w:ascii="Wingdings" w:eastAsia="Wingdings" w:hAnsi="Wingdings" w:cs="Wingdings"/>
      </w:rPr>
    </w:lvl>
  </w:abstractNum>
  <w:abstractNum w:abstractNumId="20">
    <w:nsid w:val="65D61700"/>
    <w:multiLevelType w:val="hybridMultilevel"/>
    <w:tmpl w:val="1D1C2F54"/>
    <w:lvl w:ilvl="0" w:tplc="39A0F8F4">
      <w:start w:val="1"/>
      <w:numFmt w:val="bullet"/>
      <w:lvlText w:val="·"/>
      <w:lvlJc w:val="left"/>
      <w:pPr>
        <w:ind w:left="709" w:hanging="360"/>
      </w:pPr>
      <w:rPr>
        <w:rFonts w:ascii="Symbol" w:eastAsia="Symbol" w:hAnsi="Symbol" w:cs="Symbol" w:hint="default"/>
      </w:rPr>
    </w:lvl>
    <w:lvl w:ilvl="1" w:tplc="6CD0FFC0">
      <w:start w:val="1"/>
      <w:numFmt w:val="bullet"/>
      <w:lvlText w:val="o"/>
      <w:lvlJc w:val="left"/>
      <w:pPr>
        <w:ind w:left="1440" w:hanging="360"/>
      </w:pPr>
      <w:rPr>
        <w:rFonts w:ascii="Courier New" w:eastAsia="Courier New" w:hAnsi="Courier New" w:cs="Courier New" w:hint="default"/>
      </w:rPr>
    </w:lvl>
    <w:lvl w:ilvl="2" w:tplc="297AB996">
      <w:start w:val="1"/>
      <w:numFmt w:val="bullet"/>
      <w:lvlText w:val="§"/>
      <w:lvlJc w:val="left"/>
      <w:pPr>
        <w:ind w:left="2160" w:hanging="360"/>
      </w:pPr>
      <w:rPr>
        <w:rFonts w:ascii="Wingdings" w:eastAsia="Wingdings" w:hAnsi="Wingdings" w:cs="Wingdings" w:hint="default"/>
      </w:rPr>
    </w:lvl>
    <w:lvl w:ilvl="3" w:tplc="1E4EE61C">
      <w:start w:val="1"/>
      <w:numFmt w:val="bullet"/>
      <w:lvlText w:val="·"/>
      <w:lvlJc w:val="left"/>
      <w:pPr>
        <w:ind w:left="2880" w:hanging="360"/>
      </w:pPr>
      <w:rPr>
        <w:rFonts w:ascii="Symbol" w:eastAsia="Symbol" w:hAnsi="Symbol" w:cs="Symbol" w:hint="default"/>
      </w:rPr>
    </w:lvl>
    <w:lvl w:ilvl="4" w:tplc="75A48DF6">
      <w:start w:val="1"/>
      <w:numFmt w:val="bullet"/>
      <w:lvlText w:val="o"/>
      <w:lvlJc w:val="left"/>
      <w:pPr>
        <w:ind w:left="3600" w:hanging="360"/>
      </w:pPr>
      <w:rPr>
        <w:rFonts w:ascii="Courier New" w:eastAsia="Courier New" w:hAnsi="Courier New" w:cs="Courier New" w:hint="default"/>
      </w:rPr>
    </w:lvl>
    <w:lvl w:ilvl="5" w:tplc="78665896">
      <w:start w:val="1"/>
      <w:numFmt w:val="bullet"/>
      <w:lvlText w:val="§"/>
      <w:lvlJc w:val="left"/>
      <w:pPr>
        <w:ind w:left="4320" w:hanging="360"/>
      </w:pPr>
      <w:rPr>
        <w:rFonts w:ascii="Wingdings" w:eastAsia="Wingdings" w:hAnsi="Wingdings" w:cs="Wingdings" w:hint="default"/>
      </w:rPr>
    </w:lvl>
    <w:lvl w:ilvl="6" w:tplc="F4DC6692">
      <w:start w:val="1"/>
      <w:numFmt w:val="bullet"/>
      <w:lvlText w:val="·"/>
      <w:lvlJc w:val="left"/>
      <w:pPr>
        <w:ind w:left="5040" w:hanging="360"/>
      </w:pPr>
      <w:rPr>
        <w:rFonts w:ascii="Symbol" w:eastAsia="Symbol" w:hAnsi="Symbol" w:cs="Symbol" w:hint="default"/>
      </w:rPr>
    </w:lvl>
    <w:lvl w:ilvl="7" w:tplc="70502426">
      <w:start w:val="1"/>
      <w:numFmt w:val="bullet"/>
      <w:lvlText w:val="o"/>
      <w:lvlJc w:val="left"/>
      <w:pPr>
        <w:ind w:left="5760" w:hanging="360"/>
      </w:pPr>
      <w:rPr>
        <w:rFonts w:ascii="Courier New" w:eastAsia="Courier New" w:hAnsi="Courier New" w:cs="Courier New" w:hint="default"/>
      </w:rPr>
    </w:lvl>
    <w:lvl w:ilvl="8" w:tplc="522262CA">
      <w:start w:val="1"/>
      <w:numFmt w:val="bullet"/>
      <w:lvlText w:val="§"/>
      <w:lvlJc w:val="left"/>
      <w:pPr>
        <w:ind w:left="6480" w:hanging="360"/>
      </w:pPr>
      <w:rPr>
        <w:rFonts w:ascii="Wingdings" w:eastAsia="Wingdings" w:hAnsi="Wingdings" w:cs="Wingdings" w:hint="default"/>
      </w:rPr>
    </w:lvl>
  </w:abstractNum>
  <w:abstractNum w:abstractNumId="21">
    <w:nsid w:val="674A6236"/>
    <w:multiLevelType w:val="hybridMultilevel"/>
    <w:tmpl w:val="E63AF9F8"/>
    <w:lvl w:ilvl="0" w:tplc="6562E570">
      <w:start w:val="1"/>
      <w:numFmt w:val="bullet"/>
      <w:lvlText w:val="·"/>
      <w:lvlJc w:val="left"/>
      <w:pPr>
        <w:ind w:left="720" w:hanging="360"/>
      </w:pPr>
      <w:rPr>
        <w:rFonts w:ascii="Symbol" w:eastAsia="Symbol" w:hAnsi="Symbol" w:cs="Symbol"/>
      </w:rPr>
    </w:lvl>
    <w:lvl w:ilvl="1" w:tplc="BF6C2C22">
      <w:start w:val="1"/>
      <w:numFmt w:val="bullet"/>
      <w:lvlText w:val="o"/>
      <w:lvlJc w:val="left"/>
      <w:pPr>
        <w:ind w:left="1440" w:hanging="360"/>
      </w:pPr>
      <w:rPr>
        <w:rFonts w:ascii="Courier New" w:eastAsia="Courier New" w:hAnsi="Courier New" w:cs="Courier New"/>
      </w:rPr>
    </w:lvl>
    <w:lvl w:ilvl="2" w:tplc="9C8055DE">
      <w:start w:val="1"/>
      <w:numFmt w:val="bullet"/>
      <w:lvlText w:val="§"/>
      <w:lvlJc w:val="left"/>
      <w:pPr>
        <w:ind w:left="2160" w:hanging="360"/>
      </w:pPr>
      <w:rPr>
        <w:rFonts w:ascii="Wingdings" w:eastAsia="Wingdings" w:hAnsi="Wingdings" w:cs="Wingdings"/>
      </w:rPr>
    </w:lvl>
    <w:lvl w:ilvl="3" w:tplc="BDB2FDAE">
      <w:start w:val="1"/>
      <w:numFmt w:val="bullet"/>
      <w:lvlText w:val="·"/>
      <w:lvlJc w:val="left"/>
      <w:pPr>
        <w:ind w:left="2880" w:hanging="360"/>
      </w:pPr>
      <w:rPr>
        <w:rFonts w:ascii="Symbol" w:eastAsia="Symbol" w:hAnsi="Symbol" w:cs="Symbol"/>
      </w:rPr>
    </w:lvl>
    <w:lvl w:ilvl="4" w:tplc="AEBC1150">
      <w:start w:val="1"/>
      <w:numFmt w:val="bullet"/>
      <w:lvlText w:val="o"/>
      <w:lvlJc w:val="left"/>
      <w:pPr>
        <w:ind w:left="3600" w:hanging="360"/>
      </w:pPr>
      <w:rPr>
        <w:rFonts w:ascii="Courier New" w:eastAsia="Courier New" w:hAnsi="Courier New" w:cs="Courier New"/>
      </w:rPr>
    </w:lvl>
    <w:lvl w:ilvl="5" w:tplc="9ED6F884">
      <w:start w:val="1"/>
      <w:numFmt w:val="bullet"/>
      <w:lvlText w:val="§"/>
      <w:lvlJc w:val="left"/>
      <w:pPr>
        <w:ind w:left="4320" w:hanging="360"/>
      </w:pPr>
      <w:rPr>
        <w:rFonts w:ascii="Wingdings" w:eastAsia="Wingdings" w:hAnsi="Wingdings" w:cs="Wingdings"/>
      </w:rPr>
    </w:lvl>
    <w:lvl w:ilvl="6" w:tplc="929AC6F2">
      <w:start w:val="1"/>
      <w:numFmt w:val="bullet"/>
      <w:lvlText w:val="·"/>
      <w:lvlJc w:val="left"/>
      <w:pPr>
        <w:ind w:left="5040" w:hanging="360"/>
      </w:pPr>
      <w:rPr>
        <w:rFonts w:ascii="Symbol" w:eastAsia="Symbol" w:hAnsi="Symbol" w:cs="Symbol"/>
      </w:rPr>
    </w:lvl>
    <w:lvl w:ilvl="7" w:tplc="E1AAC616">
      <w:start w:val="1"/>
      <w:numFmt w:val="bullet"/>
      <w:lvlText w:val="o"/>
      <w:lvlJc w:val="left"/>
      <w:pPr>
        <w:ind w:left="5760" w:hanging="360"/>
      </w:pPr>
      <w:rPr>
        <w:rFonts w:ascii="Courier New" w:eastAsia="Courier New" w:hAnsi="Courier New" w:cs="Courier New"/>
      </w:rPr>
    </w:lvl>
    <w:lvl w:ilvl="8" w:tplc="D090AED6">
      <w:start w:val="1"/>
      <w:numFmt w:val="bullet"/>
      <w:lvlText w:val="§"/>
      <w:lvlJc w:val="left"/>
      <w:pPr>
        <w:ind w:left="6480" w:hanging="360"/>
      </w:pPr>
      <w:rPr>
        <w:rFonts w:ascii="Wingdings" w:eastAsia="Wingdings" w:hAnsi="Wingdings" w:cs="Wingdings"/>
      </w:rPr>
    </w:lvl>
  </w:abstractNum>
  <w:abstractNum w:abstractNumId="22">
    <w:nsid w:val="790D48AC"/>
    <w:multiLevelType w:val="hybridMultilevel"/>
    <w:tmpl w:val="87C63240"/>
    <w:lvl w:ilvl="0" w:tplc="4EA0CF90">
      <w:start w:val="1"/>
      <w:numFmt w:val="bullet"/>
      <w:lvlText w:val="·"/>
      <w:lvlJc w:val="left"/>
      <w:pPr>
        <w:ind w:left="720" w:hanging="360"/>
      </w:pPr>
      <w:rPr>
        <w:rFonts w:ascii="Symbol" w:eastAsia="Symbol" w:hAnsi="Symbol" w:cs="Symbol"/>
      </w:rPr>
    </w:lvl>
    <w:lvl w:ilvl="1" w:tplc="79A42082">
      <w:start w:val="1"/>
      <w:numFmt w:val="bullet"/>
      <w:lvlText w:val="o"/>
      <w:lvlJc w:val="left"/>
      <w:pPr>
        <w:ind w:left="1440" w:hanging="360"/>
      </w:pPr>
      <w:rPr>
        <w:rFonts w:ascii="Courier New" w:eastAsia="Courier New" w:hAnsi="Courier New" w:cs="Courier New"/>
      </w:rPr>
    </w:lvl>
    <w:lvl w:ilvl="2" w:tplc="935833D2">
      <w:start w:val="1"/>
      <w:numFmt w:val="bullet"/>
      <w:lvlText w:val="§"/>
      <w:lvlJc w:val="left"/>
      <w:pPr>
        <w:ind w:left="2160" w:hanging="360"/>
      </w:pPr>
      <w:rPr>
        <w:rFonts w:ascii="Wingdings" w:eastAsia="Wingdings" w:hAnsi="Wingdings" w:cs="Wingdings"/>
      </w:rPr>
    </w:lvl>
    <w:lvl w:ilvl="3" w:tplc="79BED6BC">
      <w:start w:val="1"/>
      <w:numFmt w:val="bullet"/>
      <w:lvlText w:val="·"/>
      <w:lvlJc w:val="left"/>
      <w:pPr>
        <w:ind w:left="2880" w:hanging="360"/>
      </w:pPr>
      <w:rPr>
        <w:rFonts w:ascii="Symbol" w:eastAsia="Symbol" w:hAnsi="Symbol" w:cs="Symbol"/>
      </w:rPr>
    </w:lvl>
    <w:lvl w:ilvl="4" w:tplc="A5FAFCAE">
      <w:start w:val="1"/>
      <w:numFmt w:val="bullet"/>
      <w:lvlText w:val="o"/>
      <w:lvlJc w:val="left"/>
      <w:pPr>
        <w:ind w:left="3600" w:hanging="360"/>
      </w:pPr>
      <w:rPr>
        <w:rFonts w:ascii="Courier New" w:eastAsia="Courier New" w:hAnsi="Courier New" w:cs="Courier New"/>
      </w:rPr>
    </w:lvl>
    <w:lvl w:ilvl="5" w:tplc="2E942DA0">
      <w:start w:val="1"/>
      <w:numFmt w:val="bullet"/>
      <w:lvlText w:val="§"/>
      <w:lvlJc w:val="left"/>
      <w:pPr>
        <w:ind w:left="4320" w:hanging="360"/>
      </w:pPr>
      <w:rPr>
        <w:rFonts w:ascii="Wingdings" w:eastAsia="Wingdings" w:hAnsi="Wingdings" w:cs="Wingdings"/>
      </w:rPr>
    </w:lvl>
    <w:lvl w:ilvl="6" w:tplc="C832B4CE">
      <w:start w:val="1"/>
      <w:numFmt w:val="bullet"/>
      <w:lvlText w:val="·"/>
      <w:lvlJc w:val="left"/>
      <w:pPr>
        <w:ind w:left="5040" w:hanging="360"/>
      </w:pPr>
      <w:rPr>
        <w:rFonts w:ascii="Symbol" w:eastAsia="Symbol" w:hAnsi="Symbol" w:cs="Symbol"/>
      </w:rPr>
    </w:lvl>
    <w:lvl w:ilvl="7" w:tplc="B076410C">
      <w:start w:val="1"/>
      <w:numFmt w:val="bullet"/>
      <w:lvlText w:val="o"/>
      <w:lvlJc w:val="left"/>
      <w:pPr>
        <w:ind w:left="5760" w:hanging="360"/>
      </w:pPr>
      <w:rPr>
        <w:rFonts w:ascii="Courier New" w:eastAsia="Courier New" w:hAnsi="Courier New" w:cs="Courier New"/>
      </w:rPr>
    </w:lvl>
    <w:lvl w:ilvl="8" w:tplc="E51AA300">
      <w:start w:val="1"/>
      <w:numFmt w:val="bullet"/>
      <w:lvlText w:val="§"/>
      <w:lvlJc w:val="left"/>
      <w:pPr>
        <w:ind w:left="6480" w:hanging="360"/>
      </w:pPr>
      <w:rPr>
        <w:rFonts w:ascii="Wingdings" w:eastAsia="Wingdings" w:hAnsi="Wingdings" w:cs="Wingdings"/>
      </w:rPr>
    </w:lvl>
  </w:abstractNum>
  <w:abstractNum w:abstractNumId="23">
    <w:nsid w:val="7E8518AB"/>
    <w:multiLevelType w:val="hybridMultilevel"/>
    <w:tmpl w:val="0CD6BC60"/>
    <w:lvl w:ilvl="0" w:tplc="37FC2DD2">
      <w:start w:val="1"/>
      <w:numFmt w:val="bullet"/>
      <w:lvlText w:val="·"/>
      <w:lvlJc w:val="left"/>
      <w:pPr>
        <w:ind w:left="720" w:hanging="360"/>
      </w:pPr>
      <w:rPr>
        <w:rFonts w:ascii="Symbol" w:eastAsia="Symbol" w:hAnsi="Symbol" w:cs="Symbol"/>
      </w:rPr>
    </w:lvl>
    <w:lvl w:ilvl="1" w:tplc="2446EE38">
      <w:start w:val="1"/>
      <w:numFmt w:val="bullet"/>
      <w:lvlText w:val="o"/>
      <w:lvlJc w:val="left"/>
      <w:pPr>
        <w:ind w:left="1440" w:hanging="360"/>
      </w:pPr>
      <w:rPr>
        <w:rFonts w:ascii="Courier New" w:eastAsia="Courier New" w:hAnsi="Courier New" w:cs="Courier New"/>
      </w:rPr>
    </w:lvl>
    <w:lvl w:ilvl="2" w:tplc="6F684328">
      <w:start w:val="1"/>
      <w:numFmt w:val="bullet"/>
      <w:lvlText w:val="§"/>
      <w:lvlJc w:val="left"/>
      <w:pPr>
        <w:ind w:left="2160" w:hanging="360"/>
      </w:pPr>
      <w:rPr>
        <w:rFonts w:ascii="Wingdings" w:eastAsia="Wingdings" w:hAnsi="Wingdings" w:cs="Wingdings"/>
      </w:rPr>
    </w:lvl>
    <w:lvl w:ilvl="3" w:tplc="B7AAA3C2">
      <w:start w:val="1"/>
      <w:numFmt w:val="bullet"/>
      <w:lvlText w:val="·"/>
      <w:lvlJc w:val="left"/>
      <w:pPr>
        <w:ind w:left="2880" w:hanging="360"/>
      </w:pPr>
      <w:rPr>
        <w:rFonts w:ascii="Symbol" w:eastAsia="Symbol" w:hAnsi="Symbol" w:cs="Symbol"/>
      </w:rPr>
    </w:lvl>
    <w:lvl w:ilvl="4" w:tplc="F72287B6">
      <w:start w:val="1"/>
      <w:numFmt w:val="bullet"/>
      <w:lvlText w:val="o"/>
      <w:lvlJc w:val="left"/>
      <w:pPr>
        <w:ind w:left="3600" w:hanging="360"/>
      </w:pPr>
      <w:rPr>
        <w:rFonts w:ascii="Courier New" w:eastAsia="Courier New" w:hAnsi="Courier New" w:cs="Courier New"/>
      </w:rPr>
    </w:lvl>
    <w:lvl w:ilvl="5" w:tplc="D342280C">
      <w:start w:val="1"/>
      <w:numFmt w:val="bullet"/>
      <w:lvlText w:val="§"/>
      <w:lvlJc w:val="left"/>
      <w:pPr>
        <w:ind w:left="4320" w:hanging="360"/>
      </w:pPr>
      <w:rPr>
        <w:rFonts w:ascii="Wingdings" w:eastAsia="Wingdings" w:hAnsi="Wingdings" w:cs="Wingdings"/>
      </w:rPr>
    </w:lvl>
    <w:lvl w:ilvl="6" w:tplc="D21C391E">
      <w:start w:val="1"/>
      <w:numFmt w:val="bullet"/>
      <w:lvlText w:val="·"/>
      <w:lvlJc w:val="left"/>
      <w:pPr>
        <w:ind w:left="5040" w:hanging="360"/>
      </w:pPr>
      <w:rPr>
        <w:rFonts w:ascii="Symbol" w:eastAsia="Symbol" w:hAnsi="Symbol" w:cs="Symbol"/>
      </w:rPr>
    </w:lvl>
    <w:lvl w:ilvl="7" w:tplc="B4E67B0A">
      <w:start w:val="1"/>
      <w:numFmt w:val="bullet"/>
      <w:lvlText w:val="o"/>
      <w:lvlJc w:val="left"/>
      <w:pPr>
        <w:ind w:left="5760" w:hanging="360"/>
      </w:pPr>
      <w:rPr>
        <w:rFonts w:ascii="Courier New" w:eastAsia="Courier New" w:hAnsi="Courier New" w:cs="Courier New"/>
      </w:rPr>
    </w:lvl>
    <w:lvl w:ilvl="8" w:tplc="CE38C9BE">
      <w:start w:val="1"/>
      <w:numFmt w:val="bullet"/>
      <w:lvlText w:val="§"/>
      <w:lvlJc w:val="left"/>
      <w:pPr>
        <w:ind w:left="6480" w:hanging="360"/>
      </w:pPr>
      <w:rPr>
        <w:rFonts w:ascii="Wingdings" w:eastAsia="Wingdings" w:hAnsi="Wingdings" w:cs="Wingdings"/>
      </w:rPr>
    </w:lvl>
  </w:abstractNum>
  <w:num w:numId="1">
    <w:abstractNumId w:val="4"/>
  </w:num>
  <w:num w:numId="2">
    <w:abstractNumId w:val="0"/>
  </w:num>
  <w:num w:numId="3">
    <w:abstractNumId w:val="6"/>
  </w:num>
  <w:num w:numId="4">
    <w:abstractNumId w:val="17"/>
  </w:num>
  <w:num w:numId="5">
    <w:abstractNumId w:val="9"/>
  </w:num>
  <w:num w:numId="6">
    <w:abstractNumId w:val="15"/>
  </w:num>
  <w:num w:numId="7">
    <w:abstractNumId w:val="11"/>
  </w:num>
  <w:num w:numId="8">
    <w:abstractNumId w:val="13"/>
  </w:num>
  <w:num w:numId="9">
    <w:abstractNumId w:val="22"/>
  </w:num>
  <w:num w:numId="10">
    <w:abstractNumId w:val="21"/>
  </w:num>
  <w:num w:numId="11">
    <w:abstractNumId w:val="19"/>
  </w:num>
  <w:num w:numId="12">
    <w:abstractNumId w:val="1"/>
  </w:num>
  <w:num w:numId="13">
    <w:abstractNumId w:val="8"/>
  </w:num>
  <w:num w:numId="14">
    <w:abstractNumId w:val="16"/>
  </w:num>
  <w:num w:numId="15">
    <w:abstractNumId w:val="12"/>
  </w:num>
  <w:num w:numId="16">
    <w:abstractNumId w:val="20"/>
  </w:num>
  <w:num w:numId="17">
    <w:abstractNumId w:val="3"/>
  </w:num>
  <w:num w:numId="18">
    <w:abstractNumId w:val="10"/>
  </w:num>
  <w:num w:numId="19">
    <w:abstractNumId w:val="14"/>
  </w:num>
  <w:num w:numId="20">
    <w:abstractNumId w:val="23"/>
  </w:num>
  <w:num w:numId="21">
    <w:abstractNumId w:val="7"/>
  </w:num>
  <w:num w:numId="22">
    <w:abstractNumId w:val="2"/>
  </w:num>
  <w:num w:numId="23">
    <w:abstractNumId w:val="18"/>
  </w:num>
  <w:num w:numId="24">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characterSpacingControl w:val="doNotCompress"/>
  <w:hdrShapeDefaults>
    <o:shapedefaults v:ext="edit" spidmax="7170"/>
  </w:hdrShapeDefaults>
  <w:footnotePr>
    <w:footnote w:id="-1"/>
    <w:footnote w:id="0"/>
  </w:footnotePr>
  <w:endnotePr>
    <w:endnote w:id="-1"/>
    <w:endnote w:id="0"/>
  </w:endnotePr>
  <w:compat/>
  <w:rsids>
    <w:rsidRoot w:val="000679B8"/>
    <w:rsid w:val="000679B8"/>
    <w:rsid w:val="000B76CF"/>
    <w:rsid w:val="001104D8"/>
    <w:rsid w:val="00203346"/>
    <w:rsid w:val="00237516"/>
    <w:rsid w:val="004D08BD"/>
    <w:rsid w:val="00514FE8"/>
    <w:rsid w:val="00553611"/>
    <w:rsid w:val="006C3354"/>
    <w:rsid w:val="006D1C0F"/>
    <w:rsid w:val="006F42CE"/>
    <w:rsid w:val="00702647"/>
    <w:rsid w:val="009164C8"/>
    <w:rsid w:val="00972B95"/>
    <w:rsid w:val="00991A3E"/>
    <w:rsid w:val="00A239B5"/>
    <w:rsid w:val="00A33ADA"/>
    <w:rsid w:val="00AB6BB4"/>
    <w:rsid w:val="00B06CB3"/>
    <w:rsid w:val="00B5509C"/>
    <w:rsid w:val="00BB3CC2"/>
    <w:rsid w:val="00C06693"/>
    <w:rsid w:val="00C81D88"/>
    <w:rsid w:val="00CF0AE8"/>
    <w:rsid w:val="00D353F8"/>
    <w:rsid w:val="00DC68ED"/>
    <w:rsid w:val="00E80BC1"/>
    <w:rsid w:val="00EB2786"/>
    <w:rsid w:val="00EC1E5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2CE"/>
    <w:pPr>
      <w:jc w:val="both"/>
    </w:pPr>
    <w:rPr>
      <w:rFonts w:ascii="Arial" w:hAnsi="Arial" w:cs="Arial"/>
    </w:rPr>
  </w:style>
  <w:style w:type="paragraph" w:styleId="Titre1">
    <w:name w:val="heading 1"/>
    <w:basedOn w:val="Normal"/>
    <w:next w:val="Normal"/>
    <w:link w:val="Titre1Car"/>
    <w:uiPriority w:val="9"/>
    <w:qFormat/>
    <w:rsid w:val="006F42CE"/>
    <w:pPr>
      <w:keepNext/>
      <w:keepLines/>
      <w:spacing w:before="480"/>
      <w:outlineLvl w:val="0"/>
    </w:pPr>
    <w:rPr>
      <w:rFonts w:ascii="Cambria" w:eastAsia="Cambria" w:hAnsi="Cambria" w:cs="Cambria"/>
      <w:b/>
      <w:bCs/>
      <w:color w:val="365F91" w:themeColor="accent1" w:themeShade="BF"/>
      <w:sz w:val="28"/>
      <w:szCs w:val="28"/>
    </w:rPr>
  </w:style>
  <w:style w:type="paragraph" w:styleId="Titre2">
    <w:name w:val="heading 2"/>
    <w:basedOn w:val="Normal"/>
    <w:link w:val="Titre2Car"/>
    <w:uiPriority w:val="9"/>
    <w:qFormat/>
    <w:rsid w:val="006F42CE"/>
    <w:pPr>
      <w:spacing w:before="100" w:beforeAutospacing="1" w:after="100" w:afterAutospacing="1"/>
      <w:outlineLvl w:val="1"/>
    </w:pPr>
    <w:rPr>
      <w:rFonts w:ascii="Times New Roman" w:eastAsia="Times New Roman" w:hAnsi="Times New Roman"/>
      <w:b/>
      <w:bCs/>
      <w:sz w:val="36"/>
      <w:szCs w:val="36"/>
    </w:rPr>
  </w:style>
  <w:style w:type="paragraph" w:styleId="Titre3">
    <w:name w:val="heading 3"/>
    <w:basedOn w:val="Normal"/>
    <w:next w:val="Normal"/>
    <w:link w:val="Titre3Car"/>
    <w:uiPriority w:val="9"/>
    <w:semiHidden/>
    <w:unhideWhenUsed/>
    <w:qFormat/>
    <w:rsid w:val="006F42CE"/>
    <w:pPr>
      <w:keepNext/>
      <w:spacing w:before="240" w:after="60"/>
      <w:outlineLvl w:val="2"/>
    </w:pPr>
    <w:rPr>
      <w:rFonts w:ascii="Cambria" w:eastAsia="Times New Roman" w:hAnsi="Cambria"/>
      <w:b/>
      <w:bCs/>
      <w:sz w:val="26"/>
      <w:szCs w:val="26"/>
    </w:rPr>
  </w:style>
  <w:style w:type="paragraph" w:styleId="Titre4">
    <w:name w:val="heading 4"/>
    <w:basedOn w:val="Normal"/>
    <w:next w:val="Normal"/>
    <w:link w:val="Titre4Car"/>
    <w:uiPriority w:val="9"/>
    <w:unhideWhenUsed/>
    <w:qFormat/>
    <w:rsid w:val="006F42CE"/>
    <w:pPr>
      <w:keepNext/>
      <w:keepLines/>
      <w:spacing w:before="320" w:after="200"/>
      <w:outlineLvl w:val="3"/>
    </w:pPr>
    <w:rPr>
      <w:rFonts w:eastAsia="Arial"/>
      <w:b/>
      <w:bCs/>
      <w:sz w:val="26"/>
      <w:szCs w:val="26"/>
    </w:rPr>
  </w:style>
  <w:style w:type="paragraph" w:styleId="Titre5">
    <w:name w:val="heading 5"/>
    <w:basedOn w:val="Normal"/>
    <w:next w:val="Normal"/>
    <w:link w:val="Titre5Car"/>
    <w:uiPriority w:val="9"/>
    <w:semiHidden/>
    <w:unhideWhenUsed/>
    <w:qFormat/>
    <w:rsid w:val="006F42CE"/>
    <w:pPr>
      <w:spacing w:before="240" w:after="60"/>
      <w:outlineLvl w:val="4"/>
    </w:pPr>
    <w:rPr>
      <w:rFonts w:eastAsia="Times New Roman"/>
      <w:b/>
      <w:bCs/>
      <w:i/>
      <w:iCs/>
      <w:sz w:val="26"/>
      <w:szCs w:val="26"/>
    </w:rPr>
  </w:style>
  <w:style w:type="paragraph" w:styleId="Titre6">
    <w:name w:val="heading 6"/>
    <w:basedOn w:val="Normal"/>
    <w:next w:val="Normal"/>
    <w:link w:val="Titre6Car"/>
    <w:uiPriority w:val="9"/>
    <w:unhideWhenUsed/>
    <w:qFormat/>
    <w:rsid w:val="006F42CE"/>
    <w:pPr>
      <w:keepNext/>
      <w:keepLines/>
      <w:spacing w:before="320" w:after="200"/>
      <w:outlineLvl w:val="5"/>
    </w:pPr>
    <w:rPr>
      <w:rFonts w:eastAsia="Arial"/>
      <w:b/>
      <w:bCs/>
    </w:rPr>
  </w:style>
  <w:style w:type="paragraph" w:styleId="Titre7">
    <w:name w:val="heading 7"/>
    <w:basedOn w:val="Normal"/>
    <w:next w:val="Normal"/>
    <w:link w:val="Titre7Car"/>
    <w:uiPriority w:val="9"/>
    <w:unhideWhenUsed/>
    <w:qFormat/>
    <w:rsid w:val="006F42CE"/>
    <w:pPr>
      <w:keepNext/>
      <w:keepLines/>
      <w:spacing w:before="320" w:after="200"/>
      <w:outlineLvl w:val="6"/>
    </w:pPr>
    <w:rPr>
      <w:rFonts w:eastAsia="Arial"/>
      <w:b/>
      <w:bCs/>
      <w:i/>
      <w:iCs/>
    </w:rPr>
  </w:style>
  <w:style w:type="paragraph" w:styleId="Titre8">
    <w:name w:val="heading 8"/>
    <w:basedOn w:val="Normal"/>
    <w:next w:val="Normal"/>
    <w:link w:val="Titre8Car"/>
    <w:uiPriority w:val="9"/>
    <w:unhideWhenUsed/>
    <w:qFormat/>
    <w:rsid w:val="006F42CE"/>
    <w:pPr>
      <w:keepNext/>
      <w:keepLines/>
      <w:spacing w:before="320" w:after="200"/>
      <w:outlineLvl w:val="7"/>
    </w:pPr>
    <w:rPr>
      <w:rFonts w:eastAsia="Arial"/>
      <w:i/>
      <w:iCs/>
    </w:rPr>
  </w:style>
  <w:style w:type="paragraph" w:styleId="Titre9">
    <w:name w:val="heading 9"/>
    <w:basedOn w:val="Normal"/>
    <w:next w:val="Normal"/>
    <w:link w:val="Titre9Car"/>
    <w:uiPriority w:val="9"/>
    <w:unhideWhenUsed/>
    <w:qFormat/>
    <w:rsid w:val="006F42CE"/>
    <w:pPr>
      <w:keepNext/>
      <w:keepLines/>
      <w:spacing w:before="320" w:after="200"/>
      <w:outlineLvl w:val="8"/>
    </w:pPr>
    <w:rPr>
      <w:rFonts w:eastAsia="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abledesillustrations">
    <w:name w:val="table of figures"/>
    <w:basedOn w:val="Normal"/>
    <w:next w:val="Normal"/>
    <w:uiPriority w:val="99"/>
    <w:unhideWhenUsed/>
    <w:rsid w:val="006F42CE"/>
  </w:style>
  <w:style w:type="character" w:customStyle="1" w:styleId="Heading1Char">
    <w:name w:val="Heading 1 Char"/>
    <w:basedOn w:val="Policepardfaut"/>
    <w:uiPriority w:val="9"/>
    <w:rsid w:val="006F42CE"/>
    <w:rPr>
      <w:rFonts w:ascii="Arial" w:eastAsia="Arial" w:hAnsi="Arial" w:cs="Arial"/>
      <w:sz w:val="40"/>
      <w:szCs w:val="40"/>
    </w:rPr>
  </w:style>
  <w:style w:type="character" w:customStyle="1" w:styleId="Heading2Char">
    <w:name w:val="Heading 2 Char"/>
    <w:basedOn w:val="Policepardfaut"/>
    <w:uiPriority w:val="9"/>
    <w:rsid w:val="006F42CE"/>
    <w:rPr>
      <w:rFonts w:ascii="Arial" w:eastAsia="Arial" w:hAnsi="Arial" w:cs="Arial"/>
      <w:sz w:val="34"/>
    </w:rPr>
  </w:style>
  <w:style w:type="character" w:customStyle="1" w:styleId="Heading3Char">
    <w:name w:val="Heading 3 Char"/>
    <w:basedOn w:val="Policepardfaut"/>
    <w:uiPriority w:val="9"/>
    <w:rsid w:val="006F42CE"/>
    <w:rPr>
      <w:rFonts w:ascii="Arial" w:eastAsia="Arial" w:hAnsi="Arial" w:cs="Arial"/>
      <w:sz w:val="30"/>
      <w:szCs w:val="30"/>
    </w:rPr>
  </w:style>
  <w:style w:type="character" w:customStyle="1" w:styleId="Titre4Car">
    <w:name w:val="Titre 4 Car"/>
    <w:basedOn w:val="Policepardfaut"/>
    <w:link w:val="Titre4"/>
    <w:uiPriority w:val="9"/>
    <w:rsid w:val="006F42CE"/>
    <w:rPr>
      <w:rFonts w:ascii="Arial" w:eastAsia="Arial" w:hAnsi="Arial" w:cs="Arial"/>
      <w:b/>
      <w:bCs/>
      <w:sz w:val="26"/>
      <w:szCs w:val="26"/>
    </w:rPr>
  </w:style>
  <w:style w:type="character" w:customStyle="1" w:styleId="Heading5Char">
    <w:name w:val="Heading 5 Char"/>
    <w:basedOn w:val="Policepardfaut"/>
    <w:uiPriority w:val="9"/>
    <w:rsid w:val="006F42CE"/>
    <w:rPr>
      <w:rFonts w:ascii="Arial" w:eastAsia="Arial" w:hAnsi="Arial" w:cs="Arial"/>
      <w:b/>
      <w:bCs/>
      <w:sz w:val="24"/>
      <w:szCs w:val="24"/>
    </w:rPr>
  </w:style>
  <w:style w:type="character" w:customStyle="1" w:styleId="Titre6Car">
    <w:name w:val="Titre 6 Car"/>
    <w:basedOn w:val="Policepardfaut"/>
    <w:link w:val="Titre6"/>
    <w:uiPriority w:val="9"/>
    <w:rsid w:val="006F42CE"/>
    <w:rPr>
      <w:rFonts w:ascii="Arial" w:eastAsia="Arial" w:hAnsi="Arial" w:cs="Arial"/>
      <w:b/>
      <w:bCs/>
      <w:sz w:val="22"/>
      <w:szCs w:val="22"/>
    </w:rPr>
  </w:style>
  <w:style w:type="character" w:customStyle="1" w:styleId="Titre7Car">
    <w:name w:val="Titre 7 Car"/>
    <w:basedOn w:val="Policepardfaut"/>
    <w:link w:val="Titre7"/>
    <w:uiPriority w:val="9"/>
    <w:rsid w:val="006F42CE"/>
    <w:rPr>
      <w:rFonts w:ascii="Arial" w:eastAsia="Arial" w:hAnsi="Arial" w:cs="Arial"/>
      <w:b/>
      <w:bCs/>
      <w:i/>
      <w:iCs/>
      <w:sz w:val="22"/>
      <w:szCs w:val="22"/>
    </w:rPr>
  </w:style>
  <w:style w:type="character" w:customStyle="1" w:styleId="Titre8Car">
    <w:name w:val="Titre 8 Car"/>
    <w:basedOn w:val="Policepardfaut"/>
    <w:link w:val="Titre8"/>
    <w:uiPriority w:val="9"/>
    <w:rsid w:val="006F42CE"/>
    <w:rPr>
      <w:rFonts w:ascii="Arial" w:eastAsia="Arial" w:hAnsi="Arial" w:cs="Arial"/>
      <w:i/>
      <w:iCs/>
      <w:sz w:val="22"/>
      <w:szCs w:val="22"/>
    </w:rPr>
  </w:style>
  <w:style w:type="character" w:customStyle="1" w:styleId="Titre9Car">
    <w:name w:val="Titre 9 Car"/>
    <w:basedOn w:val="Policepardfaut"/>
    <w:link w:val="Titre9"/>
    <w:uiPriority w:val="9"/>
    <w:rsid w:val="006F42CE"/>
    <w:rPr>
      <w:rFonts w:ascii="Arial" w:eastAsia="Arial" w:hAnsi="Arial" w:cs="Arial"/>
      <w:i/>
      <w:iCs/>
      <w:sz w:val="21"/>
      <w:szCs w:val="21"/>
    </w:rPr>
  </w:style>
  <w:style w:type="paragraph" w:styleId="Sansinterligne">
    <w:name w:val="No Spacing"/>
    <w:uiPriority w:val="1"/>
    <w:qFormat/>
    <w:rsid w:val="006F42CE"/>
  </w:style>
  <w:style w:type="paragraph" w:styleId="Titre">
    <w:name w:val="Title"/>
    <w:basedOn w:val="Normal"/>
    <w:next w:val="Normal"/>
    <w:link w:val="TitreCar"/>
    <w:uiPriority w:val="10"/>
    <w:qFormat/>
    <w:rsid w:val="006F42CE"/>
    <w:pPr>
      <w:spacing w:before="300" w:after="200"/>
      <w:contextualSpacing/>
    </w:pPr>
    <w:rPr>
      <w:sz w:val="48"/>
      <w:szCs w:val="48"/>
    </w:rPr>
  </w:style>
  <w:style w:type="character" w:customStyle="1" w:styleId="TitreCar">
    <w:name w:val="Titre Car"/>
    <w:basedOn w:val="Policepardfaut"/>
    <w:link w:val="Titre"/>
    <w:uiPriority w:val="10"/>
    <w:rsid w:val="006F42CE"/>
    <w:rPr>
      <w:sz w:val="48"/>
      <w:szCs w:val="48"/>
    </w:rPr>
  </w:style>
  <w:style w:type="paragraph" w:styleId="Sous-titre">
    <w:name w:val="Subtitle"/>
    <w:basedOn w:val="Normal"/>
    <w:next w:val="Normal"/>
    <w:link w:val="Sous-titreCar"/>
    <w:uiPriority w:val="11"/>
    <w:qFormat/>
    <w:rsid w:val="006F42CE"/>
    <w:pPr>
      <w:spacing w:before="200" w:after="200"/>
    </w:pPr>
    <w:rPr>
      <w:sz w:val="24"/>
      <w:szCs w:val="24"/>
    </w:rPr>
  </w:style>
  <w:style w:type="character" w:customStyle="1" w:styleId="Sous-titreCar">
    <w:name w:val="Sous-titre Car"/>
    <w:basedOn w:val="Policepardfaut"/>
    <w:link w:val="Sous-titre"/>
    <w:uiPriority w:val="11"/>
    <w:rsid w:val="006F42CE"/>
    <w:rPr>
      <w:sz w:val="24"/>
      <w:szCs w:val="24"/>
    </w:rPr>
  </w:style>
  <w:style w:type="paragraph" w:styleId="Citation">
    <w:name w:val="Quote"/>
    <w:basedOn w:val="Normal"/>
    <w:next w:val="Normal"/>
    <w:link w:val="CitationCar"/>
    <w:uiPriority w:val="29"/>
    <w:qFormat/>
    <w:rsid w:val="006F42CE"/>
    <w:pPr>
      <w:ind w:left="720" w:right="720"/>
    </w:pPr>
    <w:rPr>
      <w:i/>
    </w:rPr>
  </w:style>
  <w:style w:type="character" w:customStyle="1" w:styleId="CitationCar">
    <w:name w:val="Citation Car"/>
    <w:link w:val="Citation"/>
    <w:uiPriority w:val="29"/>
    <w:rsid w:val="006F42CE"/>
    <w:rPr>
      <w:i/>
    </w:rPr>
  </w:style>
  <w:style w:type="paragraph" w:styleId="Citationintense">
    <w:name w:val="Intense Quote"/>
    <w:basedOn w:val="Normal"/>
    <w:next w:val="Normal"/>
    <w:link w:val="CitationintenseCar"/>
    <w:uiPriority w:val="30"/>
    <w:qFormat/>
    <w:rsid w:val="006F42CE"/>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sid w:val="006F42CE"/>
    <w:rPr>
      <w:i/>
    </w:rPr>
  </w:style>
  <w:style w:type="character" w:customStyle="1" w:styleId="HeaderChar">
    <w:name w:val="Header Char"/>
    <w:basedOn w:val="Policepardfaut"/>
    <w:uiPriority w:val="99"/>
    <w:rsid w:val="006F42CE"/>
  </w:style>
  <w:style w:type="character" w:customStyle="1" w:styleId="FooterChar">
    <w:name w:val="Footer Char"/>
    <w:basedOn w:val="Policepardfaut"/>
    <w:uiPriority w:val="99"/>
    <w:rsid w:val="006F42CE"/>
  </w:style>
  <w:style w:type="paragraph" w:styleId="Lgende">
    <w:name w:val="caption"/>
    <w:basedOn w:val="Normal"/>
    <w:next w:val="Normal"/>
    <w:uiPriority w:val="35"/>
    <w:semiHidden/>
    <w:unhideWhenUsed/>
    <w:qFormat/>
    <w:rsid w:val="006F42CE"/>
    <w:pPr>
      <w:spacing w:line="276" w:lineRule="auto"/>
    </w:pPr>
    <w:rPr>
      <w:b/>
      <w:bCs/>
      <w:color w:val="4F81BD" w:themeColor="accent1"/>
      <w:sz w:val="18"/>
      <w:szCs w:val="18"/>
    </w:rPr>
  </w:style>
  <w:style w:type="character" w:customStyle="1" w:styleId="CaptionChar">
    <w:name w:val="Caption Char"/>
    <w:uiPriority w:val="99"/>
    <w:rsid w:val="006F42CE"/>
  </w:style>
  <w:style w:type="table" w:customStyle="1" w:styleId="TableGridLight">
    <w:name w:val="Table Grid Light"/>
    <w:basedOn w:val="TableauNormal"/>
    <w:uiPriority w:val="59"/>
    <w:rsid w:val="006F42CE"/>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customStyle="1" w:styleId="PlainTable1">
    <w:name w:val="Plain Table 1"/>
    <w:basedOn w:val="TableauNormal"/>
    <w:uiPriority w:val="59"/>
    <w:rsid w:val="006F42CE"/>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FFFFF"/>
      </w:tcPr>
    </w:tblStylePr>
    <w:tblStylePr w:type="band1Horz">
      <w:tblPr/>
      <w:tcPr>
        <w:shd w:val="clear" w:color="auto" w:fill="FFFFFF"/>
      </w:tcPr>
    </w:tblStylePr>
  </w:style>
  <w:style w:type="table" w:customStyle="1" w:styleId="PlainTable2">
    <w:name w:val="Plain Table 2"/>
    <w:basedOn w:val="TableauNormal"/>
    <w:uiPriority w:val="59"/>
    <w:rsid w:val="006F42CE"/>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PlainTable4">
    <w:name w:val="Plain Table 4"/>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PlainTable5">
    <w:name w:val="Plain Table 5"/>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1Light">
    <w:name w:val="Grid Table 1 Light"/>
    <w:basedOn w:val="TableauNormal"/>
    <w:uiPriority w:val="99"/>
    <w:rsid w:val="006F42CE"/>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rsid w:val="006F42CE"/>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auNormal"/>
    <w:uiPriority w:val="99"/>
    <w:rsid w:val="006F42CE"/>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eauNormal"/>
    <w:uiPriority w:val="99"/>
    <w:rsid w:val="006F42CE"/>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eauNormal"/>
    <w:uiPriority w:val="99"/>
    <w:rsid w:val="006F42CE"/>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eauNormal"/>
    <w:uiPriority w:val="99"/>
    <w:rsid w:val="006F42CE"/>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eauNormal"/>
    <w:uiPriority w:val="99"/>
    <w:rsid w:val="006F42CE"/>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
    <w:name w:val="Grid Table 2"/>
    <w:basedOn w:val="TableauNormal"/>
    <w:uiPriority w:val="99"/>
    <w:rsid w:val="006F42CE"/>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2-Accent1">
    <w:name w:val="Grid Table 2 - Accent 1"/>
    <w:basedOn w:val="TableauNormal"/>
    <w:uiPriority w:val="99"/>
    <w:rsid w:val="006F42CE"/>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2-Accent2">
    <w:name w:val="Grid Table 2 - Accent 2"/>
    <w:basedOn w:val="TableauNormal"/>
    <w:uiPriority w:val="99"/>
    <w:rsid w:val="006F42CE"/>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2-Accent3">
    <w:name w:val="Grid Table 2 - Accent 3"/>
    <w:basedOn w:val="TableauNormal"/>
    <w:uiPriority w:val="99"/>
    <w:rsid w:val="006F42CE"/>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2-Accent4">
    <w:name w:val="Grid Table 2 - Accent 4"/>
    <w:basedOn w:val="TableauNormal"/>
    <w:uiPriority w:val="99"/>
    <w:rsid w:val="006F42CE"/>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2-Accent5">
    <w:name w:val="Grid Table 2 - Accent 5"/>
    <w:basedOn w:val="TableauNormal"/>
    <w:uiPriority w:val="99"/>
    <w:rsid w:val="006F42CE"/>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2-Accent6">
    <w:name w:val="Grid Table 2 - Accent 6"/>
    <w:basedOn w:val="TableauNormal"/>
    <w:uiPriority w:val="99"/>
    <w:rsid w:val="006F42CE"/>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
    <w:name w:val="Grid Table 3"/>
    <w:basedOn w:val="TableauNormal"/>
    <w:uiPriority w:val="99"/>
    <w:rsid w:val="006F42CE"/>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Accent1">
    <w:name w:val="Grid Table 3 - Accent 1"/>
    <w:basedOn w:val="TableauNormal"/>
    <w:uiPriority w:val="99"/>
    <w:rsid w:val="006F42CE"/>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Accent2">
    <w:name w:val="Grid Table 3 - Accent 2"/>
    <w:basedOn w:val="TableauNormal"/>
    <w:uiPriority w:val="99"/>
    <w:rsid w:val="006F42CE"/>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Accent3">
    <w:name w:val="Grid Table 3 - Accent 3"/>
    <w:basedOn w:val="TableauNormal"/>
    <w:uiPriority w:val="99"/>
    <w:rsid w:val="006F42CE"/>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Accent4">
    <w:name w:val="Grid Table 3 - Accent 4"/>
    <w:basedOn w:val="TableauNormal"/>
    <w:uiPriority w:val="99"/>
    <w:rsid w:val="006F42CE"/>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Accent5">
    <w:name w:val="Grid Table 3 - Accent 5"/>
    <w:basedOn w:val="TableauNormal"/>
    <w:uiPriority w:val="99"/>
    <w:rsid w:val="006F42CE"/>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3-Accent6">
    <w:name w:val="Grid Table 3 - Accent 6"/>
    <w:basedOn w:val="TableauNormal"/>
    <w:uiPriority w:val="99"/>
    <w:rsid w:val="006F42CE"/>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
    <w:name w:val="Grid Table 4"/>
    <w:basedOn w:val="TableauNormal"/>
    <w:uiPriority w:val="59"/>
    <w:rsid w:val="006F42CE"/>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Accent1">
    <w:name w:val="Grid Table 4 - Accent 1"/>
    <w:basedOn w:val="TableauNormal"/>
    <w:uiPriority w:val="59"/>
    <w:rsid w:val="006F42CE"/>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FFFFFF"/>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Accent2">
    <w:name w:val="Grid Table 4 - Accent 2"/>
    <w:basedOn w:val="TableauNormal"/>
    <w:uiPriority w:val="59"/>
    <w:rsid w:val="006F42CE"/>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FFFFFF"/>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Accent3">
    <w:name w:val="Grid Table 4 - Accent 3"/>
    <w:basedOn w:val="TableauNormal"/>
    <w:uiPriority w:val="59"/>
    <w:rsid w:val="006F42CE"/>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FFFFFF"/>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Accent4">
    <w:name w:val="Grid Table 4 - Accent 4"/>
    <w:basedOn w:val="TableauNormal"/>
    <w:uiPriority w:val="59"/>
    <w:rsid w:val="006F42CE"/>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FFFFFF"/>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Accent5">
    <w:name w:val="Grid Table 4 - Accent 5"/>
    <w:basedOn w:val="TableauNormal"/>
    <w:uiPriority w:val="59"/>
    <w:rsid w:val="006F42CE"/>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FFFFFF"/>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4-Accent6">
    <w:name w:val="Grid Table 4 - Accent 6"/>
    <w:basedOn w:val="TableauNormal"/>
    <w:uiPriority w:val="59"/>
    <w:rsid w:val="006F42CE"/>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FFFFF"/>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GridTable5Dark">
    <w:name w:val="Grid Table 5 Dark"/>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5Dark-Accent1">
    <w:name w:val="Grid Table 5 Dark- Accent 1"/>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5Dark-Accent2">
    <w:name w:val="Grid Table 5 Dark - Accent 2"/>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5Dark-Accent3">
    <w:name w:val="Grid Table 5 Dark - Accent 3"/>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5Dark-Accent4">
    <w:name w:val="Grid Table 5 Dark- Accent 4"/>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5Dark-Accent5">
    <w:name w:val="Grid Table 5 Dark - Accent 5"/>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5Dark-Accent6">
    <w:name w:val="Grid Table 5 Dark - Accent 6"/>
    <w:basedOn w:val="TableauNormal"/>
    <w:uiPriority w:val="99"/>
    <w:rsid w:val="006F42CE"/>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FFF"/>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rFonts w:ascii="Arial" w:hAnsi="Arial"/>
        <w:b/>
        <w:color w:val="FFFFFF"/>
        <w:sz w:val="22"/>
      </w:rPr>
      <w:tblPr/>
      <w:tcPr>
        <w:tcBorders>
          <w:top w:val="single" w:sz="4" w:space="0" w:color="FFFFFF" w:themeColor="light1"/>
        </w:tcBorders>
        <w:shd w:val="clear" w:color="auto" w:fill="FFFFFF"/>
      </w:tcPr>
    </w:tblStylePr>
    <w:tblStylePr w:type="firstCol">
      <w:rPr>
        <w:rFonts w:ascii="Arial" w:hAnsi="Arial"/>
        <w:b/>
        <w:color w:val="FFFFFF"/>
        <w:sz w:val="22"/>
      </w:rPr>
      <w:tblPr/>
      <w:tcPr>
        <w:shd w:val="clear" w:color="auto" w:fill="FFFFFF"/>
      </w:tcPr>
    </w:tblStylePr>
    <w:tblStylePr w:type="lastCol">
      <w:rPr>
        <w:rFonts w:ascii="Arial" w:hAnsi="Arial"/>
        <w:b/>
        <w:color w:val="FFFFFF"/>
        <w:sz w:val="22"/>
      </w:rPr>
      <w:tblPr/>
      <w:tcPr>
        <w:shd w:val="clear" w:color="auto" w:fill="FFFFFF"/>
      </w:tcPr>
    </w:tblStylePr>
    <w:tblStylePr w:type="band1Vert">
      <w:tblPr/>
      <w:tcPr>
        <w:shd w:val="clear" w:color="auto" w:fill="FFFFFF"/>
      </w:tcPr>
    </w:tblStylePr>
    <w:tblStylePr w:type="band1Horz">
      <w:tblPr/>
      <w:tcPr>
        <w:shd w:val="clear" w:color="auto" w:fill="FFFFFF"/>
      </w:tcPr>
    </w:tblStylePr>
  </w:style>
  <w:style w:type="table" w:customStyle="1" w:styleId="GridTable6Colorful">
    <w:name w:val="Grid Table 6 Colorful"/>
    <w:basedOn w:val="TableauNormal"/>
    <w:uiPriority w:val="99"/>
    <w:rsid w:val="006F42CE"/>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FFFFFF"/>
      </w:tcPr>
    </w:tblStylePr>
    <w:tblStylePr w:type="band1Horz">
      <w:rPr>
        <w:rFonts w:ascii="Arial" w:hAnsi="Arial"/>
        <w:color w:val="7F7F7F" w:themeColor="text1" w:themeTint="80" w:themeShade="95"/>
        <w:sz w:val="22"/>
      </w:rPr>
      <w:tblPr/>
      <w:tcPr>
        <w:shd w:val="clear" w:color="auto" w:fill="FFFFFF"/>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rsid w:val="006F42CE"/>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FFFFFF"/>
      </w:tcPr>
    </w:tblStylePr>
    <w:tblStylePr w:type="band1Horz">
      <w:rPr>
        <w:rFonts w:ascii="Arial" w:hAnsi="Arial"/>
        <w:color w:val="A6BFDD" w:themeColor="accent1" w:themeTint="80" w:themeShade="95"/>
        <w:sz w:val="22"/>
      </w:rPr>
      <w:tblPr/>
      <w:tcPr>
        <w:shd w:val="clear" w:color="auto" w:fill="FFFFFF"/>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auNormal"/>
    <w:uiPriority w:val="99"/>
    <w:rsid w:val="006F42CE"/>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FFFFF"/>
      </w:tcPr>
    </w:tblStylePr>
    <w:tblStylePr w:type="band1Horz">
      <w:rPr>
        <w:rFonts w:ascii="Arial" w:hAnsi="Arial"/>
        <w:color w:val="D99695" w:themeColor="accent2" w:themeTint="97" w:themeShade="95"/>
        <w:sz w:val="22"/>
      </w:rPr>
      <w:tblPr/>
      <w:tcPr>
        <w:shd w:val="clear" w:color="auto" w:fill="FFFFFF"/>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auNormal"/>
    <w:uiPriority w:val="99"/>
    <w:rsid w:val="006F42CE"/>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FFFFFF"/>
      </w:tcPr>
    </w:tblStylePr>
    <w:tblStylePr w:type="band1Horz">
      <w:rPr>
        <w:rFonts w:ascii="Arial" w:hAnsi="Arial"/>
        <w:color w:val="9ABB59" w:themeColor="accent3" w:themeTint="FE" w:themeShade="95"/>
        <w:sz w:val="22"/>
      </w:rPr>
      <w:tblPr/>
      <w:tcPr>
        <w:shd w:val="clear" w:color="auto" w:fill="FFFFFF"/>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auNormal"/>
    <w:uiPriority w:val="99"/>
    <w:rsid w:val="006F42CE"/>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FFFFFF"/>
      </w:tcPr>
    </w:tblStylePr>
    <w:tblStylePr w:type="band1Horz">
      <w:rPr>
        <w:rFonts w:ascii="Arial" w:hAnsi="Arial"/>
        <w:color w:val="B2A1C6" w:themeColor="accent4" w:themeTint="9A" w:themeShade="95"/>
        <w:sz w:val="22"/>
      </w:rPr>
      <w:tblPr/>
      <w:tcPr>
        <w:shd w:val="clear" w:color="auto" w:fill="FFFFFF"/>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auNormal"/>
    <w:uiPriority w:val="99"/>
    <w:rsid w:val="006F42CE"/>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FFFFF"/>
      </w:tcPr>
    </w:tblStylePr>
    <w:tblStylePr w:type="band1Horz">
      <w:rPr>
        <w:rFonts w:ascii="Arial" w:hAnsi="Arial"/>
        <w:color w:val="266779" w:themeColor="accent5" w:themeShade="95"/>
        <w:sz w:val="22"/>
      </w:rPr>
      <w:tblPr/>
      <w:tcPr>
        <w:shd w:val="clear" w:color="auto" w:fill="FFFFFF"/>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auNormal"/>
    <w:uiPriority w:val="99"/>
    <w:rsid w:val="006F42CE"/>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FFFFF"/>
      </w:tcPr>
    </w:tblStylePr>
    <w:tblStylePr w:type="band1Horz">
      <w:rPr>
        <w:rFonts w:ascii="Arial" w:hAnsi="Arial"/>
        <w:color w:val="266779" w:themeColor="accent5" w:themeShade="95"/>
        <w:sz w:val="22"/>
      </w:rPr>
      <w:tblPr/>
      <w:tcPr>
        <w:shd w:val="clear" w:color="auto" w:fill="FFFFFF"/>
      </w:tcPr>
    </w:tblStylePr>
    <w:tblStylePr w:type="band2Horz">
      <w:rPr>
        <w:rFonts w:ascii="Arial" w:hAnsi="Arial"/>
        <w:color w:val="266779" w:themeColor="accent5" w:themeShade="95"/>
        <w:sz w:val="22"/>
      </w:rPr>
    </w:tblStylePr>
  </w:style>
  <w:style w:type="table" w:customStyle="1" w:styleId="GridTable7Colorful">
    <w:name w:val="Grid Table 7 Colorful"/>
    <w:basedOn w:val="TableauNormal"/>
    <w:uiPriority w:val="99"/>
    <w:rsid w:val="006F42CE"/>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7F7F7F" w:themeColor="text1" w:themeTint="80" w:themeShade="95"/>
        <w:sz w:val="22"/>
      </w:rPr>
      <w:tblPr/>
      <w:tcPr>
        <w:shd w:val="clear" w:color="auto" w:fill="FFFFFF"/>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rsid w:val="006F42CE"/>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A6BFDD" w:themeColor="accent1" w:themeTint="80" w:themeShade="95"/>
        <w:sz w:val="22"/>
      </w:rPr>
      <w:tblPr/>
      <w:tcPr>
        <w:shd w:val="clear" w:color="auto" w:fill="FFFFFF"/>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auNormal"/>
    <w:uiPriority w:val="99"/>
    <w:rsid w:val="006F42CE"/>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D99695" w:themeColor="accent2" w:themeTint="97" w:themeShade="95"/>
        <w:sz w:val="22"/>
      </w:rPr>
      <w:tblPr/>
      <w:tcPr>
        <w:shd w:val="clear" w:color="auto" w:fill="FFFFFF"/>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auNormal"/>
    <w:uiPriority w:val="99"/>
    <w:rsid w:val="006F42CE"/>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9ABB59" w:themeColor="accent3" w:themeTint="FE" w:themeShade="95"/>
        <w:sz w:val="22"/>
      </w:rPr>
      <w:tblPr/>
      <w:tcPr>
        <w:shd w:val="clear" w:color="auto" w:fill="FFFFFF"/>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auNormal"/>
    <w:uiPriority w:val="99"/>
    <w:rsid w:val="006F42CE"/>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B2A1C6" w:themeColor="accent4" w:themeTint="9A" w:themeShade="95"/>
        <w:sz w:val="22"/>
      </w:rPr>
      <w:tblPr/>
      <w:tcPr>
        <w:shd w:val="clear" w:color="auto" w:fill="FFFFFF"/>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auNormal"/>
    <w:uiPriority w:val="99"/>
    <w:rsid w:val="006F42CE"/>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266779" w:themeColor="accent5" w:themeShade="95"/>
        <w:sz w:val="22"/>
      </w:rPr>
      <w:tblPr/>
      <w:tcPr>
        <w:shd w:val="clear" w:color="auto" w:fill="FFFFFF"/>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auNormal"/>
    <w:uiPriority w:val="99"/>
    <w:rsid w:val="006F42CE"/>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B15407" w:themeColor="accent6" w:themeShade="95"/>
        <w:sz w:val="22"/>
      </w:rPr>
      <w:tblPr/>
      <w:tcPr>
        <w:shd w:val="clear" w:color="auto" w:fill="FFFFFF"/>
      </w:tcPr>
    </w:tblStylePr>
    <w:tblStylePr w:type="band2Horz">
      <w:rPr>
        <w:rFonts w:ascii="Arial" w:hAnsi="Arial"/>
        <w:color w:val="B15407" w:themeColor="accent6" w:themeShade="95"/>
        <w:sz w:val="22"/>
      </w:rPr>
    </w:tblStylePr>
  </w:style>
  <w:style w:type="table" w:customStyle="1" w:styleId="ListTable1Light">
    <w:name w:val="List Table 1 Light"/>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1Light-Accent1">
    <w:name w:val="List Table 1 Light - Accent 1"/>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1Light-Accent2">
    <w:name w:val="List Table 1 Light - Accent 2"/>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1Light-Accent3">
    <w:name w:val="List Table 1 Light - Accent 3"/>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1Light-Accent4">
    <w:name w:val="List Table 1 Light - Accent 4"/>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1Light-Accent5">
    <w:name w:val="List Table 1 Light - Accent 5"/>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1Light-Accent6">
    <w:name w:val="List Table 1 Light - Accent 6"/>
    <w:basedOn w:val="TableauNormal"/>
    <w:uiPriority w:val="99"/>
    <w:rsid w:val="006F42CE"/>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FFFF"/>
      </w:tcPr>
    </w:tblStylePr>
    <w:tblStylePr w:type="band1Horz">
      <w:tblPr/>
      <w:tcPr>
        <w:shd w:val="clear" w:color="auto" w:fill="FFFFFF"/>
      </w:tcPr>
    </w:tblStylePr>
  </w:style>
  <w:style w:type="table" w:customStyle="1" w:styleId="ListTable2">
    <w:name w:val="List Table 2"/>
    <w:basedOn w:val="TableauNormal"/>
    <w:uiPriority w:val="99"/>
    <w:rsid w:val="006F42CE"/>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2-Accent1">
    <w:name w:val="List Table 2 - Accent 1"/>
    <w:basedOn w:val="TableauNormal"/>
    <w:uiPriority w:val="99"/>
    <w:rsid w:val="006F42CE"/>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2-Accent2">
    <w:name w:val="List Table 2 - Accent 2"/>
    <w:basedOn w:val="TableauNormal"/>
    <w:uiPriority w:val="99"/>
    <w:rsid w:val="006F42CE"/>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2-Accent3">
    <w:name w:val="List Table 2 - Accent 3"/>
    <w:basedOn w:val="TableauNormal"/>
    <w:uiPriority w:val="99"/>
    <w:rsid w:val="006F42CE"/>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2-Accent4">
    <w:name w:val="List Table 2 - Accent 4"/>
    <w:basedOn w:val="TableauNormal"/>
    <w:uiPriority w:val="99"/>
    <w:rsid w:val="006F42CE"/>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2-Accent5">
    <w:name w:val="List Table 2 - Accent 5"/>
    <w:basedOn w:val="TableauNormal"/>
    <w:uiPriority w:val="99"/>
    <w:rsid w:val="006F42CE"/>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2-Accent6">
    <w:name w:val="List Table 2 - Accent 6"/>
    <w:basedOn w:val="TableauNormal"/>
    <w:uiPriority w:val="99"/>
    <w:rsid w:val="006F42CE"/>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3">
    <w:name w:val="List Table 3"/>
    <w:basedOn w:val="TableauNormal"/>
    <w:uiPriority w:val="99"/>
    <w:rsid w:val="006F42CE"/>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rsid w:val="006F42CE"/>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eauNormal"/>
    <w:uiPriority w:val="99"/>
    <w:rsid w:val="006F42CE"/>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eauNormal"/>
    <w:uiPriority w:val="99"/>
    <w:rsid w:val="006F42CE"/>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eauNormal"/>
    <w:uiPriority w:val="99"/>
    <w:rsid w:val="006F42CE"/>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eauNormal"/>
    <w:uiPriority w:val="99"/>
    <w:rsid w:val="006F42CE"/>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eauNormal"/>
    <w:uiPriority w:val="99"/>
    <w:rsid w:val="006F42CE"/>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
    <w:name w:val="List Table 4"/>
    <w:basedOn w:val="TableauNormal"/>
    <w:uiPriority w:val="99"/>
    <w:rsid w:val="006F42CE"/>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4-Accent1">
    <w:name w:val="List Table 4 - Accent 1"/>
    <w:basedOn w:val="TableauNormal"/>
    <w:uiPriority w:val="99"/>
    <w:rsid w:val="006F42CE"/>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4-Accent2">
    <w:name w:val="List Table 4 - Accent 2"/>
    <w:basedOn w:val="TableauNormal"/>
    <w:uiPriority w:val="99"/>
    <w:rsid w:val="006F42CE"/>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4-Accent3">
    <w:name w:val="List Table 4 - Accent 3"/>
    <w:basedOn w:val="TableauNormal"/>
    <w:uiPriority w:val="99"/>
    <w:rsid w:val="006F42CE"/>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4-Accent4">
    <w:name w:val="List Table 4 - Accent 4"/>
    <w:basedOn w:val="TableauNormal"/>
    <w:uiPriority w:val="99"/>
    <w:rsid w:val="006F42CE"/>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4-Accent5">
    <w:name w:val="List Table 4 - Accent 5"/>
    <w:basedOn w:val="TableauNormal"/>
    <w:uiPriority w:val="99"/>
    <w:rsid w:val="006F42CE"/>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4-Accent6">
    <w:name w:val="List Table 4 - Accent 6"/>
    <w:basedOn w:val="TableauNormal"/>
    <w:uiPriority w:val="99"/>
    <w:rsid w:val="006F42CE"/>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FFFFFF"/>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FFF"/>
      </w:tcPr>
    </w:tblStylePr>
    <w:tblStylePr w:type="band1Horz">
      <w:rPr>
        <w:rFonts w:ascii="Arial" w:hAnsi="Arial"/>
        <w:color w:val="404040"/>
        <w:sz w:val="22"/>
      </w:rPr>
      <w:tblPr/>
      <w:tcPr>
        <w:shd w:val="clear" w:color="auto" w:fill="FFFFFF"/>
      </w:tcPr>
    </w:tblStylePr>
  </w:style>
  <w:style w:type="table" w:customStyle="1" w:styleId="ListTable5Dark">
    <w:name w:val="List Table 5 Dark"/>
    <w:basedOn w:val="TableauNormal"/>
    <w:uiPriority w:val="99"/>
    <w:rsid w:val="006F42CE"/>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5Dark-Accent1">
    <w:name w:val="List Table 5 Dark - Accent 1"/>
    <w:basedOn w:val="TableauNormal"/>
    <w:uiPriority w:val="99"/>
    <w:rsid w:val="006F42CE"/>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5Dark-Accent2">
    <w:name w:val="List Table 5 Dark - Accent 2"/>
    <w:basedOn w:val="TableauNormal"/>
    <w:uiPriority w:val="99"/>
    <w:rsid w:val="006F42CE"/>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5Dark-Accent3">
    <w:name w:val="List Table 5 Dark - Accent 3"/>
    <w:basedOn w:val="TableauNormal"/>
    <w:uiPriority w:val="99"/>
    <w:rsid w:val="006F42CE"/>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5Dark-Accent4">
    <w:name w:val="List Table 5 Dark - Accent 4"/>
    <w:basedOn w:val="TableauNormal"/>
    <w:uiPriority w:val="99"/>
    <w:rsid w:val="006F42CE"/>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5Dark-Accent5">
    <w:name w:val="List Table 5 Dark - Accent 5"/>
    <w:basedOn w:val="TableauNormal"/>
    <w:uiPriority w:val="99"/>
    <w:rsid w:val="006F42CE"/>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5Dark-Accent6">
    <w:name w:val="List Table 5 Dark - Accent 6"/>
    <w:basedOn w:val="TableauNormal"/>
    <w:uiPriority w:val="99"/>
    <w:rsid w:val="006F42CE"/>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FFFFF"/>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FFFF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FFFF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FFFF"/>
      </w:tcPr>
    </w:tblStylePr>
    <w:tblStylePr w:type="band2Horz">
      <w:tblPr/>
      <w:tcPr>
        <w:tcBorders>
          <w:top w:val="single" w:sz="4" w:space="0" w:color="FFFFFF" w:themeColor="light1"/>
          <w:bottom w:val="single" w:sz="4" w:space="0" w:color="FFFFFF" w:themeColor="light1"/>
        </w:tcBorders>
        <w:shd w:val="clear" w:color="auto" w:fill="FFFFFF"/>
      </w:tcPr>
    </w:tblStylePr>
  </w:style>
  <w:style w:type="table" w:customStyle="1" w:styleId="ListTable6Colorful">
    <w:name w:val="List Table 6 Colorful"/>
    <w:basedOn w:val="TableauNormal"/>
    <w:uiPriority w:val="99"/>
    <w:rsid w:val="006F42C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FFFFFF"/>
      </w:tcPr>
    </w:tblStylePr>
    <w:tblStylePr w:type="band1Horz">
      <w:rPr>
        <w:rFonts w:ascii="Arial" w:hAnsi="Arial"/>
        <w:color w:val="000000" w:themeColor="text1"/>
        <w:sz w:val="22"/>
      </w:rPr>
      <w:tblPr/>
      <w:tcPr>
        <w:shd w:val="clear" w:color="auto" w:fill="FFFFFF"/>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rsid w:val="006F42CE"/>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FFFFFF"/>
      </w:tcPr>
    </w:tblStylePr>
    <w:tblStylePr w:type="band1Horz">
      <w:rPr>
        <w:rFonts w:ascii="Arial" w:hAnsi="Arial"/>
        <w:color w:val="2A4A71" w:themeColor="accent1" w:themeShade="95"/>
        <w:sz w:val="22"/>
      </w:rPr>
      <w:tblPr/>
      <w:tcPr>
        <w:shd w:val="clear" w:color="auto" w:fill="FFFFFF"/>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auNormal"/>
    <w:uiPriority w:val="99"/>
    <w:rsid w:val="006F42CE"/>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FFFFF"/>
      </w:tcPr>
    </w:tblStylePr>
    <w:tblStylePr w:type="band1Horz">
      <w:rPr>
        <w:rFonts w:ascii="Arial" w:hAnsi="Arial"/>
        <w:color w:val="D99695" w:themeColor="accent2" w:themeTint="97" w:themeShade="95"/>
        <w:sz w:val="22"/>
      </w:rPr>
      <w:tblPr/>
      <w:tcPr>
        <w:shd w:val="clear" w:color="auto" w:fill="FFFFFF"/>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auNormal"/>
    <w:uiPriority w:val="99"/>
    <w:rsid w:val="006F42CE"/>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108" w:type="dxa"/>
        <w:bottom w:w="0" w:type="dxa"/>
        <w:right w:w="108"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FFFFFF"/>
      </w:tcPr>
    </w:tblStylePr>
    <w:tblStylePr w:type="band1Horz">
      <w:rPr>
        <w:rFonts w:ascii="Arial" w:hAnsi="Arial"/>
        <w:color w:val="C3D69B" w:themeColor="accent3" w:themeTint="98" w:themeShade="95"/>
        <w:sz w:val="22"/>
      </w:rPr>
      <w:tblPr/>
      <w:tcPr>
        <w:shd w:val="clear" w:color="auto" w:fill="FFFFFF"/>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auNormal"/>
    <w:uiPriority w:val="99"/>
    <w:rsid w:val="006F42CE"/>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FFFFFF"/>
      </w:tcPr>
    </w:tblStylePr>
    <w:tblStylePr w:type="band1Horz">
      <w:rPr>
        <w:rFonts w:ascii="Arial" w:hAnsi="Arial"/>
        <w:color w:val="B2A1C6" w:themeColor="accent4" w:themeTint="9A" w:themeShade="95"/>
        <w:sz w:val="22"/>
      </w:rPr>
      <w:tblPr/>
      <w:tcPr>
        <w:shd w:val="clear" w:color="auto" w:fill="FFFFFF"/>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auNormal"/>
    <w:uiPriority w:val="99"/>
    <w:rsid w:val="006F42CE"/>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108" w:type="dxa"/>
        <w:bottom w:w="0" w:type="dxa"/>
        <w:right w:w="108"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FFFFFF"/>
      </w:tcPr>
    </w:tblStylePr>
    <w:tblStylePr w:type="band1Horz">
      <w:rPr>
        <w:rFonts w:ascii="Arial" w:hAnsi="Arial"/>
        <w:color w:val="92CCDC" w:themeColor="accent5" w:themeTint="9A" w:themeShade="95"/>
        <w:sz w:val="22"/>
      </w:rPr>
      <w:tblPr/>
      <w:tcPr>
        <w:shd w:val="clear" w:color="auto" w:fill="FFFFFF"/>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auNormal"/>
    <w:uiPriority w:val="99"/>
    <w:rsid w:val="006F42CE"/>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108" w:type="dxa"/>
        <w:bottom w:w="0" w:type="dxa"/>
        <w:right w:w="108"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FFFFF"/>
      </w:tcPr>
    </w:tblStylePr>
    <w:tblStylePr w:type="band1Horz">
      <w:rPr>
        <w:rFonts w:ascii="Arial" w:hAnsi="Arial"/>
        <w:color w:val="FAC090" w:themeColor="accent6" w:themeTint="98" w:themeShade="95"/>
        <w:sz w:val="22"/>
      </w:rPr>
      <w:tblPr/>
      <w:tcPr>
        <w:shd w:val="clear" w:color="auto" w:fill="FFFFFF"/>
      </w:tcPr>
    </w:tblStylePr>
    <w:tblStylePr w:type="band2Horz">
      <w:rPr>
        <w:rFonts w:ascii="Arial" w:hAnsi="Arial"/>
        <w:color w:val="FAC090" w:themeColor="accent6" w:themeTint="98" w:themeShade="95"/>
        <w:sz w:val="22"/>
      </w:rPr>
    </w:tblStylePr>
  </w:style>
  <w:style w:type="table" w:customStyle="1" w:styleId="ListTable7Colorful">
    <w:name w:val="List Table 7 Colorful"/>
    <w:basedOn w:val="TableauNormal"/>
    <w:uiPriority w:val="99"/>
    <w:rsid w:val="006F42CE"/>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7F7F7F" w:themeColor="text1" w:themeTint="80" w:themeShade="95"/>
        <w:sz w:val="22"/>
      </w:rPr>
      <w:tblPr/>
      <w:tcPr>
        <w:shd w:val="clear" w:color="auto" w:fill="FFFFFF"/>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rsid w:val="006F42CE"/>
    <w:tblPr>
      <w:tblStyleRowBandSize w:val="1"/>
      <w:tblStyleColBandSize w:val="1"/>
      <w:tblInd w:w="0" w:type="dxa"/>
      <w:tblBorders>
        <w:right w:val="single" w:sz="4" w:space="0" w:color="4F81BD" w:themeColor="accent1"/>
      </w:tblBorders>
      <w:tblCellMar>
        <w:top w:w="0" w:type="dxa"/>
        <w:left w:w="108" w:type="dxa"/>
        <w:bottom w:w="0" w:type="dxa"/>
        <w:right w:w="108"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2A4A71" w:themeColor="accent1" w:themeShade="95"/>
        <w:sz w:val="22"/>
      </w:rPr>
      <w:tblPr/>
      <w:tcPr>
        <w:shd w:val="clear" w:color="auto" w:fill="FFFFFF"/>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auNormal"/>
    <w:uiPriority w:val="99"/>
    <w:rsid w:val="006F42CE"/>
    <w:tblPr>
      <w:tblStyleRowBandSize w:val="1"/>
      <w:tblStyleColBandSize w:val="1"/>
      <w:tblInd w:w="0" w:type="dxa"/>
      <w:tblBorders>
        <w:right w:val="single" w:sz="4" w:space="0" w:color="D99695" w:themeColor="accent2" w:themeTint="97"/>
      </w:tblBorders>
      <w:tblCellMar>
        <w:top w:w="0" w:type="dxa"/>
        <w:left w:w="108" w:type="dxa"/>
        <w:bottom w:w="0" w:type="dxa"/>
        <w:right w:w="108"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D99695" w:themeColor="accent2" w:themeTint="97" w:themeShade="95"/>
        <w:sz w:val="22"/>
      </w:rPr>
      <w:tblPr/>
      <w:tcPr>
        <w:shd w:val="clear" w:color="auto" w:fill="FFFFFF"/>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auNormal"/>
    <w:uiPriority w:val="99"/>
    <w:rsid w:val="006F42CE"/>
    <w:tblPr>
      <w:tblStyleRowBandSize w:val="1"/>
      <w:tblStyleColBandSize w:val="1"/>
      <w:tblInd w:w="0" w:type="dxa"/>
      <w:tblBorders>
        <w:right w:val="single" w:sz="4" w:space="0" w:color="C3D69B" w:themeColor="accent3" w:themeTint="98"/>
      </w:tblBorders>
      <w:tblCellMar>
        <w:top w:w="0" w:type="dxa"/>
        <w:left w:w="108" w:type="dxa"/>
        <w:bottom w:w="0" w:type="dxa"/>
        <w:right w:w="108"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C3D69B" w:themeColor="accent3" w:themeTint="98" w:themeShade="95"/>
        <w:sz w:val="22"/>
      </w:rPr>
      <w:tblPr/>
      <w:tcPr>
        <w:shd w:val="clear" w:color="auto" w:fill="FFFFFF"/>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auNormal"/>
    <w:uiPriority w:val="99"/>
    <w:rsid w:val="006F42CE"/>
    <w:tblPr>
      <w:tblStyleRowBandSize w:val="1"/>
      <w:tblStyleColBandSize w:val="1"/>
      <w:tblInd w:w="0" w:type="dxa"/>
      <w:tblBorders>
        <w:right w:val="single" w:sz="4" w:space="0" w:color="B2A1C6" w:themeColor="accent4" w:themeTint="9A"/>
      </w:tblBorders>
      <w:tblCellMar>
        <w:top w:w="0" w:type="dxa"/>
        <w:left w:w="108" w:type="dxa"/>
        <w:bottom w:w="0" w:type="dxa"/>
        <w:right w:w="108"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B2A1C6" w:themeColor="accent4" w:themeTint="9A" w:themeShade="95"/>
        <w:sz w:val="22"/>
      </w:rPr>
      <w:tblPr/>
      <w:tcPr>
        <w:shd w:val="clear" w:color="auto" w:fill="FFFFFF"/>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auNormal"/>
    <w:uiPriority w:val="99"/>
    <w:rsid w:val="006F42CE"/>
    <w:tblPr>
      <w:tblStyleRowBandSize w:val="1"/>
      <w:tblStyleColBandSize w:val="1"/>
      <w:tblInd w:w="0" w:type="dxa"/>
      <w:tblBorders>
        <w:right w:val="single" w:sz="4" w:space="0" w:color="92CCDC" w:themeColor="accent5" w:themeTint="9A"/>
      </w:tblBorders>
      <w:tblCellMar>
        <w:top w:w="0" w:type="dxa"/>
        <w:left w:w="108" w:type="dxa"/>
        <w:bottom w:w="0" w:type="dxa"/>
        <w:right w:w="108"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92CCDC" w:themeColor="accent5" w:themeTint="9A" w:themeShade="95"/>
        <w:sz w:val="22"/>
      </w:rPr>
      <w:tblPr/>
      <w:tcPr>
        <w:shd w:val="clear" w:color="auto" w:fill="FFFFFF"/>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auNormal"/>
    <w:uiPriority w:val="99"/>
    <w:rsid w:val="006F42CE"/>
    <w:tblPr>
      <w:tblStyleRowBandSize w:val="1"/>
      <w:tblStyleColBandSize w:val="1"/>
      <w:tblInd w:w="0" w:type="dxa"/>
      <w:tblBorders>
        <w:right w:val="single" w:sz="4" w:space="0" w:color="FAC090" w:themeColor="accent6" w:themeTint="98"/>
      </w:tblBorders>
      <w:tblCellMar>
        <w:top w:w="0" w:type="dxa"/>
        <w:left w:w="108" w:type="dxa"/>
        <w:bottom w:w="0" w:type="dxa"/>
        <w:right w:w="108"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FFFFF"/>
      </w:tcPr>
    </w:tblStylePr>
    <w:tblStylePr w:type="band1Horz">
      <w:rPr>
        <w:rFonts w:ascii="Arial" w:hAnsi="Arial"/>
        <w:color w:val="FAC090" w:themeColor="accent6" w:themeTint="98" w:themeShade="95"/>
        <w:sz w:val="22"/>
      </w:rPr>
      <w:tblPr/>
      <w:tcPr>
        <w:shd w:val="clear" w:color="auto" w:fill="FFFFFF"/>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Lined-Accent1">
    <w:name w:val="Lined - Accent 1"/>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Lined-Accent2">
    <w:name w:val="Lined - Accent 2"/>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Lined-Accent3">
    <w:name w:val="Lined - Accent 3"/>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Lined-Accent4">
    <w:name w:val="Lined - Accent 4"/>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Lined-Accent5">
    <w:name w:val="Lined - Accent 5"/>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Lined-Accent6">
    <w:name w:val="Lined - Accent 6"/>
    <w:basedOn w:val="TableauNormal"/>
    <w:uiPriority w:val="99"/>
    <w:rsid w:val="006F42CE"/>
    <w:rPr>
      <w:color w:val="404040"/>
      <w:sz w:val="20"/>
      <w:szCs w:val="20"/>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
    <w:name w:val="Bordered &amp; Lined - Accent"/>
    <w:basedOn w:val="TableauNormal"/>
    <w:uiPriority w:val="99"/>
    <w:rsid w:val="006F42CE"/>
    <w:rPr>
      <w:color w:val="404040"/>
      <w:sz w:val="20"/>
      <w:szCs w:val="20"/>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1">
    <w:name w:val="Bordered &amp; Lined - Accent 1"/>
    <w:basedOn w:val="TableauNormal"/>
    <w:uiPriority w:val="99"/>
    <w:rsid w:val="006F42CE"/>
    <w:rPr>
      <w:color w:val="404040"/>
      <w:sz w:val="20"/>
      <w:szCs w:val="20"/>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2">
    <w:name w:val="Bordered &amp; Lined - Accent 2"/>
    <w:basedOn w:val="TableauNormal"/>
    <w:uiPriority w:val="99"/>
    <w:rsid w:val="006F42CE"/>
    <w:rPr>
      <w:color w:val="404040"/>
      <w:sz w:val="20"/>
      <w:szCs w:val="20"/>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3">
    <w:name w:val="Bordered &amp; Lined - Accent 3"/>
    <w:basedOn w:val="TableauNormal"/>
    <w:uiPriority w:val="99"/>
    <w:rsid w:val="006F42CE"/>
    <w:rPr>
      <w:color w:val="404040"/>
      <w:sz w:val="20"/>
      <w:szCs w:val="20"/>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4">
    <w:name w:val="Bordered &amp; Lined - Accent 4"/>
    <w:basedOn w:val="TableauNormal"/>
    <w:uiPriority w:val="99"/>
    <w:rsid w:val="006F42CE"/>
    <w:rPr>
      <w:color w:val="404040"/>
      <w:sz w:val="20"/>
      <w:szCs w:val="20"/>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5">
    <w:name w:val="Bordered &amp; Lined - Accent 5"/>
    <w:basedOn w:val="TableauNormal"/>
    <w:uiPriority w:val="99"/>
    <w:rsid w:val="006F42CE"/>
    <w:rPr>
      <w:color w:val="404040"/>
      <w:sz w:val="20"/>
      <w:szCs w:val="20"/>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Lined-Accent6">
    <w:name w:val="Bordered &amp; Lined - Accent 6"/>
    <w:basedOn w:val="TableauNormal"/>
    <w:uiPriority w:val="99"/>
    <w:rsid w:val="006F42CE"/>
    <w:rPr>
      <w:color w:val="404040"/>
      <w:sz w:val="20"/>
      <w:szCs w:val="20"/>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FFFFFF"/>
      </w:tcPr>
    </w:tblStylePr>
    <w:tblStylePr w:type="lastRow">
      <w:rPr>
        <w:rFonts w:ascii="Arial" w:hAnsi="Arial"/>
        <w:color w:val="F2F2F2"/>
        <w:sz w:val="22"/>
      </w:rPr>
      <w:tblPr/>
      <w:tcPr>
        <w:shd w:val="clear" w:color="auto" w:fill="FFFFFF"/>
      </w:tcPr>
    </w:tblStylePr>
    <w:tblStylePr w:type="firstCol">
      <w:rPr>
        <w:rFonts w:ascii="Arial" w:hAnsi="Arial"/>
        <w:color w:val="F2F2F2"/>
        <w:sz w:val="22"/>
      </w:rPr>
      <w:tblPr/>
      <w:tcPr>
        <w:shd w:val="clear" w:color="auto" w:fill="FFFFFF"/>
      </w:tcPr>
    </w:tblStylePr>
    <w:tblStylePr w:type="lastCol">
      <w:rPr>
        <w:rFonts w:ascii="Arial" w:hAnsi="Arial"/>
        <w:color w:val="F2F2F2"/>
        <w:sz w:val="22"/>
      </w:rPr>
      <w:tblPr/>
      <w:tcPr>
        <w:shd w:val="clear" w:color="auto" w:fill="FFFFFF"/>
      </w:tcPr>
    </w:tblStylePr>
    <w:tblStylePr w:type="band1Vert">
      <w:rPr>
        <w:rFonts w:ascii="Arial" w:hAnsi="Arial"/>
        <w:color w:val="404040"/>
        <w:sz w:val="22"/>
      </w:rPr>
    </w:tblStylePr>
    <w:tblStylePr w:type="band2Vert">
      <w:rPr>
        <w:rFonts w:ascii="Arial" w:hAnsi="Arial"/>
        <w:color w:val="404040"/>
        <w:sz w:val="22"/>
      </w:rPr>
      <w:tblPr/>
      <w:tcPr>
        <w:shd w:val="clear" w:color="auto" w:fill="FFFFFF"/>
      </w:tcPr>
    </w:tblStylePr>
    <w:tblStylePr w:type="band1Horz">
      <w:rPr>
        <w:rFonts w:ascii="Arial" w:hAnsi="Arial"/>
        <w:color w:val="404040"/>
        <w:sz w:val="22"/>
      </w:rPr>
    </w:tblStylePr>
    <w:tblStylePr w:type="band2Horz">
      <w:rPr>
        <w:rFonts w:ascii="Arial" w:hAnsi="Arial"/>
        <w:color w:val="404040"/>
        <w:sz w:val="22"/>
      </w:rPr>
      <w:tblPr/>
      <w:tcPr>
        <w:shd w:val="clear" w:color="auto" w:fill="FFFFFF"/>
      </w:tcPr>
    </w:tblStylePr>
  </w:style>
  <w:style w:type="table" w:customStyle="1" w:styleId="Bordered">
    <w:name w:val="Bordered"/>
    <w:basedOn w:val="TableauNormal"/>
    <w:uiPriority w:val="99"/>
    <w:rsid w:val="006F42CE"/>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rsid w:val="006F42CE"/>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rsid w:val="006F42CE"/>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rsid w:val="006F42CE"/>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rsid w:val="006F42CE"/>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rsid w:val="006F42CE"/>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rsid w:val="006F42CE"/>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sid w:val="006F42CE"/>
    <w:rPr>
      <w:sz w:val="18"/>
    </w:rPr>
  </w:style>
  <w:style w:type="paragraph" w:styleId="Notedefin">
    <w:name w:val="endnote text"/>
    <w:basedOn w:val="Normal"/>
    <w:link w:val="NotedefinCar"/>
    <w:uiPriority w:val="99"/>
    <w:semiHidden/>
    <w:unhideWhenUsed/>
    <w:rsid w:val="006F42CE"/>
    <w:rPr>
      <w:sz w:val="20"/>
    </w:rPr>
  </w:style>
  <w:style w:type="character" w:customStyle="1" w:styleId="NotedefinCar">
    <w:name w:val="Note de fin Car"/>
    <w:link w:val="Notedefin"/>
    <w:uiPriority w:val="99"/>
    <w:rsid w:val="006F42CE"/>
    <w:rPr>
      <w:sz w:val="20"/>
    </w:rPr>
  </w:style>
  <w:style w:type="character" w:styleId="Appeldenotedefin">
    <w:name w:val="endnote reference"/>
    <w:basedOn w:val="Policepardfaut"/>
    <w:uiPriority w:val="99"/>
    <w:semiHidden/>
    <w:unhideWhenUsed/>
    <w:rsid w:val="006F42CE"/>
    <w:rPr>
      <w:vertAlign w:val="superscript"/>
    </w:rPr>
  </w:style>
  <w:style w:type="paragraph" w:styleId="TM3">
    <w:name w:val="toc 3"/>
    <w:basedOn w:val="Normal"/>
    <w:next w:val="Normal"/>
    <w:uiPriority w:val="39"/>
    <w:unhideWhenUsed/>
    <w:rsid w:val="006F42CE"/>
    <w:pPr>
      <w:spacing w:after="57"/>
      <w:ind w:left="567"/>
    </w:pPr>
  </w:style>
  <w:style w:type="paragraph" w:styleId="TM4">
    <w:name w:val="toc 4"/>
    <w:basedOn w:val="Normal"/>
    <w:next w:val="Normal"/>
    <w:uiPriority w:val="39"/>
    <w:unhideWhenUsed/>
    <w:rsid w:val="006F42CE"/>
    <w:pPr>
      <w:spacing w:after="57"/>
      <w:ind w:left="850"/>
    </w:pPr>
  </w:style>
  <w:style w:type="paragraph" w:styleId="TM5">
    <w:name w:val="toc 5"/>
    <w:basedOn w:val="Normal"/>
    <w:next w:val="Normal"/>
    <w:uiPriority w:val="39"/>
    <w:unhideWhenUsed/>
    <w:rsid w:val="006F42CE"/>
    <w:pPr>
      <w:spacing w:after="57"/>
      <w:ind w:left="1134"/>
    </w:pPr>
  </w:style>
  <w:style w:type="paragraph" w:styleId="TM6">
    <w:name w:val="toc 6"/>
    <w:basedOn w:val="Normal"/>
    <w:next w:val="Normal"/>
    <w:uiPriority w:val="39"/>
    <w:unhideWhenUsed/>
    <w:rsid w:val="006F42CE"/>
    <w:pPr>
      <w:spacing w:after="57"/>
      <w:ind w:left="1417"/>
    </w:pPr>
  </w:style>
  <w:style w:type="paragraph" w:styleId="TM7">
    <w:name w:val="toc 7"/>
    <w:basedOn w:val="Normal"/>
    <w:next w:val="Normal"/>
    <w:uiPriority w:val="39"/>
    <w:unhideWhenUsed/>
    <w:rsid w:val="006F42CE"/>
    <w:pPr>
      <w:spacing w:after="57"/>
      <w:ind w:left="1701"/>
    </w:pPr>
  </w:style>
  <w:style w:type="paragraph" w:styleId="TM8">
    <w:name w:val="toc 8"/>
    <w:basedOn w:val="Normal"/>
    <w:next w:val="Normal"/>
    <w:uiPriority w:val="39"/>
    <w:unhideWhenUsed/>
    <w:rsid w:val="006F42CE"/>
    <w:pPr>
      <w:spacing w:after="57"/>
      <w:ind w:left="1984"/>
    </w:pPr>
  </w:style>
  <w:style w:type="paragraph" w:styleId="TM9">
    <w:name w:val="toc 9"/>
    <w:basedOn w:val="Normal"/>
    <w:next w:val="Normal"/>
    <w:uiPriority w:val="39"/>
    <w:unhideWhenUsed/>
    <w:rsid w:val="006F42CE"/>
    <w:pPr>
      <w:spacing w:after="57"/>
      <w:ind w:left="2268"/>
    </w:pPr>
  </w:style>
  <w:style w:type="paragraph" w:styleId="En-tte">
    <w:name w:val="header"/>
    <w:basedOn w:val="Normal"/>
    <w:link w:val="En-tteCar"/>
    <w:uiPriority w:val="99"/>
    <w:unhideWhenUsed/>
    <w:rsid w:val="006F42CE"/>
    <w:pPr>
      <w:tabs>
        <w:tab w:val="center" w:pos="4536"/>
        <w:tab w:val="right" w:pos="9072"/>
      </w:tabs>
    </w:pPr>
  </w:style>
  <w:style w:type="character" w:customStyle="1" w:styleId="En-tteCar">
    <w:name w:val="En-tête Car"/>
    <w:link w:val="En-tte"/>
    <w:uiPriority w:val="99"/>
    <w:rsid w:val="006F42CE"/>
    <w:rPr>
      <w:sz w:val="22"/>
      <w:szCs w:val="22"/>
    </w:rPr>
  </w:style>
  <w:style w:type="paragraph" w:styleId="Pieddepage">
    <w:name w:val="footer"/>
    <w:basedOn w:val="Normal"/>
    <w:link w:val="PieddepageCar"/>
    <w:uiPriority w:val="99"/>
    <w:unhideWhenUsed/>
    <w:rsid w:val="006F42CE"/>
    <w:pPr>
      <w:tabs>
        <w:tab w:val="center" w:pos="4536"/>
        <w:tab w:val="right" w:pos="9072"/>
      </w:tabs>
    </w:pPr>
  </w:style>
  <w:style w:type="character" w:customStyle="1" w:styleId="PieddepageCar">
    <w:name w:val="Pied de page Car"/>
    <w:link w:val="Pieddepage"/>
    <w:uiPriority w:val="99"/>
    <w:rsid w:val="006F42CE"/>
    <w:rPr>
      <w:sz w:val="22"/>
      <w:szCs w:val="22"/>
    </w:rPr>
  </w:style>
  <w:style w:type="character" w:customStyle="1" w:styleId="Titre2Car">
    <w:name w:val="Titre 2 Car"/>
    <w:link w:val="Titre2"/>
    <w:uiPriority w:val="9"/>
    <w:rsid w:val="006F42CE"/>
    <w:rPr>
      <w:rFonts w:ascii="Times New Roman" w:eastAsia="Times New Roman" w:hAnsi="Times New Roman"/>
      <w:b/>
      <w:bCs/>
      <w:sz w:val="36"/>
      <w:szCs w:val="36"/>
    </w:rPr>
  </w:style>
  <w:style w:type="character" w:customStyle="1" w:styleId="mw-headline">
    <w:name w:val="mw-headline"/>
    <w:rsid w:val="006F42CE"/>
  </w:style>
  <w:style w:type="paragraph" w:styleId="NormalWeb">
    <w:name w:val="Normal (Web)"/>
    <w:basedOn w:val="Normal"/>
    <w:link w:val="NormalWebCar"/>
    <w:uiPriority w:val="99"/>
    <w:unhideWhenUsed/>
    <w:rsid w:val="006F42CE"/>
    <w:pPr>
      <w:spacing w:before="100" w:beforeAutospacing="1" w:after="100" w:afterAutospacing="1"/>
    </w:pPr>
    <w:rPr>
      <w:rFonts w:ascii="Times New Roman" w:eastAsia="Times New Roman" w:hAnsi="Times New Roman"/>
      <w:sz w:val="24"/>
      <w:szCs w:val="24"/>
    </w:rPr>
  </w:style>
  <w:style w:type="character" w:customStyle="1" w:styleId="Titre3Car">
    <w:name w:val="Titre 3 Car"/>
    <w:link w:val="Titre3"/>
    <w:uiPriority w:val="9"/>
    <w:semiHidden/>
    <w:rsid w:val="006F42CE"/>
    <w:rPr>
      <w:rFonts w:ascii="Cambria" w:eastAsia="Times New Roman" w:hAnsi="Cambria" w:cs="Times New Roman"/>
      <w:b/>
      <w:bCs/>
      <w:sz w:val="26"/>
      <w:szCs w:val="26"/>
    </w:rPr>
  </w:style>
  <w:style w:type="paragraph" w:customStyle="1" w:styleId="Titre10">
    <w:name w:val="Titre1"/>
    <w:basedOn w:val="Normal"/>
    <w:next w:val="Corpsdetexte"/>
    <w:uiPriority w:val="99"/>
    <w:rsid w:val="006F42CE"/>
    <w:pPr>
      <w:keepNext/>
      <w:widowControl w:val="0"/>
      <w:spacing w:before="240" w:after="120"/>
      <w:jc w:val="center"/>
    </w:pPr>
    <w:rPr>
      <w:rFonts w:ascii="Arial Black" w:eastAsia="Mincho" w:hAnsi="Arial Black" w:cs="Arial Black"/>
      <w:b/>
      <w:sz w:val="28"/>
      <w:szCs w:val="28"/>
      <w:lang w:eastAsia="zh-CN"/>
    </w:rPr>
  </w:style>
  <w:style w:type="paragraph" w:styleId="Corpsdetexte">
    <w:name w:val="Body Text"/>
    <w:basedOn w:val="Normal"/>
    <w:link w:val="CorpsdetexteCar"/>
    <w:uiPriority w:val="99"/>
    <w:unhideWhenUsed/>
    <w:rsid w:val="006F42CE"/>
    <w:pPr>
      <w:spacing w:after="120"/>
    </w:pPr>
  </w:style>
  <w:style w:type="character" w:customStyle="1" w:styleId="CorpsdetexteCar">
    <w:name w:val="Corps de texte Car"/>
    <w:link w:val="Corpsdetexte"/>
    <w:uiPriority w:val="99"/>
    <w:rsid w:val="006F42CE"/>
    <w:rPr>
      <w:sz w:val="22"/>
      <w:szCs w:val="22"/>
    </w:rPr>
  </w:style>
  <w:style w:type="character" w:styleId="Lienhypertexte">
    <w:name w:val="Hyperlink"/>
    <w:uiPriority w:val="99"/>
    <w:unhideWhenUsed/>
    <w:rsid w:val="006F42CE"/>
    <w:rPr>
      <w:color w:val="0000FF"/>
      <w:u w:val="single"/>
    </w:rPr>
  </w:style>
  <w:style w:type="character" w:customStyle="1" w:styleId="nowrap">
    <w:name w:val="nowrap"/>
    <w:rsid w:val="006F42CE"/>
  </w:style>
  <w:style w:type="paragraph" w:customStyle="1" w:styleId="Contenudetableau">
    <w:name w:val="Contenu de tableau"/>
    <w:basedOn w:val="Corpsdetexte"/>
    <w:qFormat/>
    <w:rsid w:val="006F42CE"/>
    <w:pPr>
      <w:spacing w:after="62"/>
    </w:pPr>
    <w:rPr>
      <w:rFonts w:eastAsia="Times New Roman"/>
      <w:sz w:val="24"/>
      <w:szCs w:val="24"/>
      <w:lang w:eastAsia="ar-SA"/>
    </w:rPr>
  </w:style>
  <w:style w:type="paragraph" w:customStyle="1" w:styleId="Standard">
    <w:name w:val="Standard"/>
    <w:rsid w:val="006F42CE"/>
    <w:pPr>
      <w:tabs>
        <w:tab w:val="left" w:pos="708"/>
      </w:tabs>
      <w:spacing w:after="200" w:line="276" w:lineRule="auto"/>
    </w:pPr>
    <w:rPr>
      <w:lang w:eastAsia="en-US"/>
    </w:rPr>
  </w:style>
  <w:style w:type="paragraph" w:styleId="Textedebulles">
    <w:name w:val="Balloon Text"/>
    <w:basedOn w:val="Normal"/>
    <w:link w:val="TextedebullesCar"/>
    <w:uiPriority w:val="99"/>
    <w:semiHidden/>
    <w:unhideWhenUsed/>
    <w:rsid w:val="006F42CE"/>
    <w:rPr>
      <w:rFonts w:ascii="Tahoma" w:hAnsi="Tahoma" w:cs="Tahoma"/>
      <w:sz w:val="16"/>
      <w:szCs w:val="16"/>
    </w:rPr>
  </w:style>
  <w:style w:type="character" w:customStyle="1" w:styleId="TextedebullesCar">
    <w:name w:val="Texte de bulles Car"/>
    <w:link w:val="Textedebulles"/>
    <w:uiPriority w:val="99"/>
    <w:semiHidden/>
    <w:rsid w:val="006F42CE"/>
    <w:rPr>
      <w:rFonts w:ascii="Tahoma" w:hAnsi="Tahoma" w:cs="Tahoma"/>
      <w:sz w:val="16"/>
      <w:szCs w:val="16"/>
    </w:rPr>
  </w:style>
  <w:style w:type="character" w:customStyle="1" w:styleId="Titre5Car">
    <w:name w:val="Titre 5 Car"/>
    <w:link w:val="Titre5"/>
    <w:uiPriority w:val="9"/>
    <w:semiHidden/>
    <w:rsid w:val="006F42CE"/>
    <w:rPr>
      <w:rFonts w:ascii="Calibri" w:eastAsia="Times New Roman" w:hAnsi="Calibri" w:cs="Times New Roman"/>
      <w:b/>
      <w:bCs/>
      <w:i/>
      <w:iCs/>
      <w:sz w:val="26"/>
      <w:szCs w:val="26"/>
    </w:rPr>
  </w:style>
  <w:style w:type="paragraph" w:customStyle="1" w:styleId="sspreg">
    <w:name w:val="ssp_reg"/>
    <w:basedOn w:val="Normal"/>
    <w:rsid w:val="006F42CE"/>
    <w:pPr>
      <w:spacing w:before="100" w:beforeAutospacing="1" w:after="100" w:afterAutospacing="1"/>
    </w:pPr>
    <w:rPr>
      <w:rFonts w:ascii="Times New Roman" w:eastAsia="Times New Roman" w:hAnsi="Times New Roman"/>
      <w:sz w:val="24"/>
      <w:szCs w:val="24"/>
    </w:rPr>
  </w:style>
  <w:style w:type="paragraph" w:customStyle="1" w:styleId="TUDEDECAS">
    <w:name w:val="ÉTUDE DE CAS"/>
    <w:basedOn w:val="Normal"/>
    <w:uiPriority w:val="99"/>
    <w:rsid w:val="006F42CE"/>
    <w:pPr>
      <w:pBdr>
        <w:top w:val="single" w:sz="2" w:space="6" w:color="000000"/>
        <w:left w:val="single" w:sz="2" w:space="6" w:color="000000"/>
        <w:bottom w:val="single" w:sz="2" w:space="6" w:color="000000"/>
        <w:right w:val="single" w:sz="2" w:space="6" w:color="000000"/>
      </w:pBdr>
      <w:ind w:left="2268" w:right="2268"/>
      <w:jc w:val="center"/>
    </w:pPr>
    <w:rPr>
      <w:rFonts w:eastAsia="Times New Roman"/>
      <w:b/>
      <w:bCs/>
      <w:caps/>
      <w:spacing w:val="20"/>
      <w:sz w:val="40"/>
      <w:szCs w:val="40"/>
      <w:lang w:eastAsia="zh-CN"/>
    </w:rPr>
  </w:style>
  <w:style w:type="character" w:customStyle="1" w:styleId="st">
    <w:name w:val="st"/>
    <w:rsid w:val="006F42CE"/>
  </w:style>
  <w:style w:type="character" w:styleId="Accentuation">
    <w:name w:val="Emphasis"/>
    <w:uiPriority w:val="20"/>
    <w:qFormat/>
    <w:rsid w:val="006F42CE"/>
    <w:rPr>
      <w:i/>
      <w:iCs/>
    </w:rPr>
  </w:style>
  <w:style w:type="character" w:styleId="lev">
    <w:name w:val="Strong"/>
    <w:uiPriority w:val="22"/>
    <w:qFormat/>
    <w:rsid w:val="006F42CE"/>
    <w:rPr>
      <w:b/>
      <w:bCs/>
    </w:rPr>
  </w:style>
  <w:style w:type="paragraph" w:customStyle="1" w:styleId="Texteprformat">
    <w:name w:val="Texte préformaté"/>
    <w:basedOn w:val="Normal"/>
    <w:rsid w:val="006F42CE"/>
    <w:rPr>
      <w:rFonts w:ascii="Liberation Mono" w:eastAsia="Droid Sans Fallback" w:hAnsi="Liberation Mono" w:cs="Liberation Mono"/>
      <w:sz w:val="20"/>
      <w:szCs w:val="20"/>
      <w:lang w:eastAsia="zh-CN"/>
    </w:rPr>
  </w:style>
  <w:style w:type="character" w:styleId="CodeHTML">
    <w:name w:val="HTML Code"/>
    <w:uiPriority w:val="99"/>
    <w:semiHidden/>
    <w:unhideWhenUsed/>
    <w:rsid w:val="006F42CE"/>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6F42CE"/>
    <w:rPr>
      <w:sz w:val="16"/>
      <w:szCs w:val="16"/>
    </w:rPr>
  </w:style>
  <w:style w:type="paragraph" w:styleId="Commentaire">
    <w:name w:val="annotation text"/>
    <w:basedOn w:val="Normal"/>
    <w:link w:val="CommentaireCar"/>
    <w:uiPriority w:val="99"/>
    <w:semiHidden/>
    <w:unhideWhenUsed/>
    <w:rsid w:val="006F42CE"/>
    <w:rPr>
      <w:sz w:val="20"/>
      <w:szCs w:val="20"/>
    </w:rPr>
  </w:style>
  <w:style w:type="character" w:customStyle="1" w:styleId="CommentaireCar">
    <w:name w:val="Commentaire Car"/>
    <w:basedOn w:val="Policepardfaut"/>
    <w:link w:val="Commentaire"/>
    <w:uiPriority w:val="99"/>
    <w:semiHidden/>
    <w:rsid w:val="006F42CE"/>
  </w:style>
  <w:style w:type="paragraph" w:styleId="Objetducommentaire">
    <w:name w:val="annotation subject"/>
    <w:basedOn w:val="Commentaire"/>
    <w:next w:val="Commentaire"/>
    <w:link w:val="ObjetducommentaireCar"/>
    <w:uiPriority w:val="99"/>
    <w:semiHidden/>
    <w:unhideWhenUsed/>
    <w:rsid w:val="006F42CE"/>
    <w:rPr>
      <w:b/>
      <w:bCs/>
    </w:rPr>
  </w:style>
  <w:style w:type="character" w:customStyle="1" w:styleId="ObjetducommentaireCar">
    <w:name w:val="Objet du commentaire Car"/>
    <w:basedOn w:val="CommentaireCar"/>
    <w:link w:val="Objetducommentaire"/>
    <w:uiPriority w:val="99"/>
    <w:semiHidden/>
    <w:rsid w:val="006F42CE"/>
    <w:rPr>
      <w:b/>
      <w:bCs/>
    </w:rPr>
  </w:style>
  <w:style w:type="paragraph" w:styleId="Paragraphedeliste">
    <w:name w:val="List Paragraph"/>
    <w:basedOn w:val="Normal"/>
    <w:uiPriority w:val="34"/>
    <w:qFormat/>
    <w:rsid w:val="006F42CE"/>
    <w:pPr>
      <w:ind w:left="720"/>
      <w:contextualSpacing/>
    </w:pPr>
  </w:style>
  <w:style w:type="paragraph" w:styleId="Rvision">
    <w:name w:val="Revision"/>
    <w:hidden/>
    <w:uiPriority w:val="99"/>
    <w:semiHidden/>
    <w:rsid w:val="006F42CE"/>
  </w:style>
  <w:style w:type="table" w:styleId="Grilledutableau">
    <w:name w:val="Table Grid"/>
    <w:basedOn w:val="TableauNormal"/>
    <w:uiPriority w:val="39"/>
    <w:rsid w:val="006F42C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ang-en">
    <w:name w:val="lang-en"/>
    <w:basedOn w:val="Policepardfaut"/>
    <w:rsid w:val="006F42CE"/>
  </w:style>
  <w:style w:type="table" w:customStyle="1" w:styleId="Grilledutableau1">
    <w:name w:val="Grille du tableau1"/>
    <w:basedOn w:val="TableauNormal"/>
    <w:next w:val="Grilledutableau"/>
    <w:uiPriority w:val="59"/>
    <w:rsid w:val="006F42CE"/>
    <w:pPr>
      <w:spacing w:after="200" w:line="276" w:lineRule="auto"/>
    </w:pPr>
    <w:rPr>
      <w:rFonts w:ascii="Cambria" w:eastAsia="Cambria" w:hAnsi="Cambria" w:cs="Cambr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1">
    <w:name w:val="Normal1"/>
    <w:rsid w:val="006F42CE"/>
    <w:pPr>
      <w:spacing w:line="276" w:lineRule="auto"/>
    </w:pPr>
    <w:rPr>
      <w:rFonts w:cs="Calibri"/>
    </w:rPr>
  </w:style>
  <w:style w:type="paragraph" w:customStyle="1" w:styleId="Partie-Documentaire">
    <w:name w:val="Partie-Documentaire"/>
    <w:basedOn w:val="Normal"/>
    <w:link w:val="Partie-DocumentaireCar"/>
    <w:qFormat/>
    <w:rsid w:val="006F42CE"/>
    <w:pPr>
      <w:widowControl w:val="0"/>
      <w:pBdr>
        <w:top w:val="single" w:sz="4" w:space="0" w:color="auto"/>
        <w:left w:val="single" w:sz="4" w:space="4" w:color="auto"/>
        <w:bottom w:val="single" w:sz="4" w:space="1" w:color="auto"/>
        <w:right w:val="single" w:sz="4" w:space="4" w:color="auto"/>
      </w:pBdr>
    </w:pPr>
    <w:rPr>
      <w:rFonts w:eastAsia="Times New Roman"/>
      <w:b/>
      <w:sz w:val="24"/>
      <w:szCs w:val="24"/>
      <w:lang w:eastAsia="zh-CN"/>
    </w:rPr>
  </w:style>
  <w:style w:type="paragraph" w:customStyle="1" w:styleId="Titre-Document">
    <w:name w:val="Titre-Document"/>
    <w:basedOn w:val="NormalWeb"/>
    <w:link w:val="Style-DocumentCar"/>
    <w:qFormat/>
    <w:rsid w:val="006F42CE"/>
    <w:pPr>
      <w:spacing w:before="0" w:beforeAutospacing="0" w:after="120" w:afterAutospacing="0"/>
    </w:pPr>
    <w:rPr>
      <w:rFonts w:ascii="Arial" w:hAnsi="Arial"/>
      <w:b/>
      <w:i/>
      <w:sz w:val="22"/>
      <w:szCs w:val="22"/>
    </w:rPr>
  </w:style>
  <w:style w:type="character" w:customStyle="1" w:styleId="Titre1Car">
    <w:name w:val="Titre 1 Car"/>
    <w:basedOn w:val="Policepardfaut"/>
    <w:link w:val="Titre1"/>
    <w:uiPriority w:val="9"/>
    <w:rsid w:val="006F42CE"/>
    <w:rPr>
      <w:rFonts w:ascii="Cambria" w:eastAsia="Cambria" w:hAnsi="Cambria" w:cs="Cambria"/>
      <w:b/>
      <w:bCs/>
      <w:color w:val="365F91" w:themeColor="accent1" w:themeShade="BF"/>
      <w:sz w:val="28"/>
      <w:szCs w:val="28"/>
    </w:rPr>
  </w:style>
  <w:style w:type="character" w:customStyle="1" w:styleId="NormalWebCar">
    <w:name w:val="Normal (Web) Car"/>
    <w:basedOn w:val="Policepardfaut"/>
    <w:link w:val="NormalWeb"/>
    <w:uiPriority w:val="99"/>
    <w:rsid w:val="006F42CE"/>
    <w:rPr>
      <w:rFonts w:ascii="Times New Roman" w:eastAsia="Times New Roman" w:hAnsi="Times New Roman"/>
      <w:sz w:val="24"/>
      <w:szCs w:val="24"/>
    </w:rPr>
  </w:style>
  <w:style w:type="character" w:customStyle="1" w:styleId="Style-DocumentCar">
    <w:name w:val="Style-Document Car"/>
    <w:basedOn w:val="NormalWebCar"/>
    <w:link w:val="Titre-Document"/>
    <w:rsid w:val="006F42CE"/>
    <w:rPr>
      <w:rFonts w:ascii="Times New Roman" w:eastAsia="Times New Roman" w:hAnsi="Times New Roman"/>
      <w:sz w:val="24"/>
      <w:szCs w:val="24"/>
    </w:rPr>
  </w:style>
  <w:style w:type="paragraph" w:styleId="En-ttedetabledesmatires">
    <w:name w:val="TOC Heading"/>
    <w:basedOn w:val="Titre1"/>
    <w:next w:val="Normal"/>
    <w:uiPriority w:val="39"/>
    <w:semiHidden/>
    <w:unhideWhenUsed/>
    <w:qFormat/>
    <w:rsid w:val="006F42CE"/>
    <w:pPr>
      <w:outlineLvl w:val="9"/>
    </w:pPr>
    <w:rPr>
      <w:lang w:eastAsia="en-US"/>
    </w:rPr>
  </w:style>
  <w:style w:type="paragraph" w:styleId="TM2">
    <w:name w:val="toc 2"/>
    <w:basedOn w:val="Normal"/>
    <w:next w:val="Normal"/>
    <w:uiPriority w:val="39"/>
    <w:unhideWhenUsed/>
    <w:rsid w:val="006F42CE"/>
    <w:pPr>
      <w:tabs>
        <w:tab w:val="right" w:leader="dot" w:pos="9628"/>
      </w:tabs>
      <w:ind w:left="220"/>
    </w:pPr>
  </w:style>
  <w:style w:type="paragraph" w:styleId="TM1">
    <w:name w:val="toc 1"/>
    <w:basedOn w:val="Normal"/>
    <w:next w:val="Normal"/>
    <w:uiPriority w:val="39"/>
    <w:unhideWhenUsed/>
    <w:rsid w:val="006F42CE"/>
    <w:pPr>
      <w:tabs>
        <w:tab w:val="right" w:leader="dot" w:pos="9628"/>
      </w:tabs>
      <w:spacing w:before="120"/>
    </w:pPr>
  </w:style>
  <w:style w:type="character" w:customStyle="1" w:styleId="Partie-DocumentaireCar">
    <w:name w:val="Partie-Documentaire Car"/>
    <w:basedOn w:val="Policepardfaut"/>
    <w:link w:val="Partie-Documentaire"/>
    <w:rsid w:val="006F42CE"/>
    <w:rPr>
      <w:rFonts w:ascii="Arial" w:eastAsia="Times New Roman" w:hAnsi="Arial"/>
      <w:b/>
      <w:sz w:val="24"/>
      <w:szCs w:val="24"/>
      <w:lang w:eastAsia="zh-CN"/>
    </w:rPr>
  </w:style>
  <w:style w:type="paragraph" w:customStyle="1" w:styleId="Document">
    <w:name w:val="Document"/>
    <w:basedOn w:val="Normal"/>
    <w:link w:val="DocumentCar"/>
    <w:qFormat/>
    <w:rsid w:val="006F42CE"/>
    <w:pPr>
      <w:widowControl w:val="0"/>
      <w:tabs>
        <w:tab w:val="right" w:leader="dot" w:pos="9637"/>
      </w:tabs>
    </w:pPr>
    <w:rPr>
      <w:rFonts w:eastAsia="Times New Roman"/>
      <w:b/>
      <w:u w:val="single"/>
      <w:lang w:eastAsia="zh-CN"/>
    </w:rPr>
  </w:style>
  <w:style w:type="character" w:customStyle="1" w:styleId="DocumentCar">
    <w:name w:val="Document Car"/>
    <w:basedOn w:val="Policepardfaut"/>
    <w:link w:val="Document"/>
    <w:rsid w:val="006F42CE"/>
    <w:rPr>
      <w:rFonts w:ascii="Arial" w:eastAsia="Times New Roman" w:hAnsi="Arial"/>
      <w:b/>
      <w:sz w:val="22"/>
      <w:szCs w:val="22"/>
      <w:u w:val="single"/>
      <w:lang w:eastAsia="zh-CN"/>
    </w:rPr>
  </w:style>
  <w:style w:type="paragraph" w:customStyle="1" w:styleId="Titredetableau">
    <w:name w:val="Titre de tableau"/>
    <w:basedOn w:val="Contenudetableau"/>
    <w:qFormat/>
    <w:rsid w:val="006F42CE"/>
    <w:pPr>
      <w:widowControl w:val="0"/>
      <w:spacing w:after="0"/>
      <w:jc w:val="center"/>
    </w:pPr>
    <w:rPr>
      <w:rFonts w:ascii="Caladea" w:eastAsia="Droid Sans Fallback" w:hAnsi="Caladea" w:cs="FreeSans"/>
      <w:b/>
      <w:bCs/>
      <w:sz w:val="22"/>
      <w:lang w:eastAsia="zh-CN" w:bidi="hi-IN"/>
    </w:rPr>
  </w:style>
  <w:style w:type="paragraph" w:styleId="Notedebasdepage">
    <w:name w:val="footnote text"/>
    <w:basedOn w:val="Normal"/>
    <w:link w:val="NotedebasdepageCar"/>
    <w:uiPriority w:val="99"/>
    <w:semiHidden/>
    <w:unhideWhenUsed/>
    <w:rsid w:val="006F42CE"/>
    <w:rPr>
      <w:sz w:val="20"/>
      <w:szCs w:val="20"/>
    </w:rPr>
  </w:style>
  <w:style w:type="character" w:customStyle="1" w:styleId="NotedebasdepageCar">
    <w:name w:val="Note de bas de page Car"/>
    <w:basedOn w:val="Policepardfaut"/>
    <w:link w:val="Notedebasdepage"/>
    <w:uiPriority w:val="99"/>
    <w:semiHidden/>
    <w:rsid w:val="006F42CE"/>
    <w:rPr>
      <w:rFonts w:ascii="Arial" w:hAnsi="Arial" w:cs="Arial"/>
    </w:rPr>
  </w:style>
  <w:style w:type="character" w:styleId="Appelnotedebasdep">
    <w:name w:val="footnote reference"/>
    <w:basedOn w:val="Policepardfaut"/>
    <w:uiPriority w:val="99"/>
    <w:semiHidden/>
    <w:unhideWhenUsed/>
    <w:rsid w:val="006F42CE"/>
    <w:rPr>
      <w:vertAlign w:val="superscript"/>
    </w:rPr>
  </w:style>
  <w:style w:type="character" w:customStyle="1" w:styleId="UnresolvedMention">
    <w:name w:val="Unresolved Mention"/>
    <w:basedOn w:val="Policepardfaut"/>
    <w:uiPriority w:val="99"/>
    <w:semiHidden/>
    <w:unhideWhenUsed/>
    <w:rsid w:val="006F42CE"/>
    <w:rPr>
      <w:color w:val="605E5C"/>
      <w:shd w:val="clear" w:color="auto" w:fill="E1DFDD"/>
    </w:rPr>
  </w:style>
  <w:style w:type="paragraph" w:customStyle="1" w:styleId="western">
    <w:name w:val="western"/>
    <w:basedOn w:val="Normal"/>
    <w:rsid w:val="006F42CE"/>
    <w:pPr>
      <w:spacing w:before="100" w:beforeAutospacing="1" w:after="100" w:afterAutospacing="1"/>
      <w:jc w:val="left"/>
    </w:pPr>
    <w:rPr>
      <w:rFonts w:ascii="Times New Roman" w:eastAsia="Times New Roman" w:hAnsi="Times New Roman" w:cs="Times New Roman"/>
      <w:sz w:val="24"/>
      <w:szCs w:val="24"/>
      <w:lang w:val="fr-RE" w:eastAsia="zh-CN"/>
    </w:rPr>
  </w:style>
  <w:style w:type="character" w:customStyle="1" w:styleId="oui-technical-sheetformspecificationcontentoption">
    <w:name w:val="oui-technical-sheet__form__specification__content__option"/>
    <w:basedOn w:val="Policepardfaut"/>
    <w:rsid w:val="006F42CE"/>
  </w:style>
  <w:style w:type="paragraph" w:customStyle="1" w:styleId="Cas">
    <w:name w:val="Cas"/>
    <w:qFormat/>
    <w:rsid w:val="006F42CE"/>
    <w:pPr>
      <w:pBdr>
        <w:top w:val="none" w:sz="4" w:space="0" w:color="000000"/>
        <w:left w:val="none" w:sz="4" w:space="0" w:color="000000"/>
        <w:bottom w:val="none" w:sz="4" w:space="0" w:color="000000"/>
        <w:right w:val="none" w:sz="4" w:space="0" w:color="000000"/>
        <w:between w:val="none" w:sz="4" w:space="0" w:color="000000"/>
      </w:pBdr>
      <w:shd w:val="clear" w:color="auto" w:fill="CCCCCC"/>
      <w:ind w:left="2268" w:right="2268"/>
      <w:jc w:val="center"/>
    </w:pPr>
    <w:rPr>
      <w:rFonts w:ascii="Arial" w:eastAsia="Times New Roman" w:hAnsi="Arial"/>
      <w:b/>
      <w:bCs/>
      <w:caps/>
      <w:spacing w:val="30"/>
      <w:sz w:val="32"/>
      <w:szCs w:val="48"/>
      <w:lang w:eastAsia="zh-C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7789</Words>
  <Characters>42844</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CaledoBank_Sujet_v4.1</vt:lpstr>
    </vt:vector>
  </TitlesOfParts>
  <Company/>
  <LinksUpToDate>false</LinksUpToDate>
  <CharactersWithSpaces>50532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CaledoBank_Sujet_v4.1</dc:title>
  <dc:subject/>
  <dc:creator>Bts SIO</dc:creator>
  <dc:description/>
  <cp:lastModifiedBy>Valéry Tschaen</cp:lastModifiedBy>
  <cp:revision>8</cp:revision>
  <cp:lastPrinted>2022-05-31T16:07:00Z</cp:lastPrinted>
  <dcterms:created xsi:type="dcterms:W3CDTF">2022-02-05T22:19:00Z</dcterms:created>
  <dcterms:modified xsi:type="dcterms:W3CDTF">2022-05-31T16:07:00Z</dcterms:modified>
</cp:coreProperties>
</file>