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4228" w14:textId="77777777" w:rsidR="00951C10" w:rsidRDefault="00951C10">
      <w:pPr>
        <w:spacing w:after="360"/>
      </w:pPr>
    </w:p>
    <w:p w14:paraId="55EFEBD8" w14:textId="77777777" w:rsidR="00951C10" w:rsidRDefault="00000000">
      <w:pPr>
        <w:spacing w:after="400"/>
        <w:jc w:val="center"/>
      </w:pPr>
      <w:r>
        <w:rPr>
          <w:noProof/>
        </w:rPr>
        <w:drawing>
          <wp:inline distT="0" distB="0" distL="0" distR="0" wp14:anchorId="0D8727C1" wp14:editId="150CD049">
            <wp:extent cx="1762125" cy="176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62125" cy="1762125"/>
                    </a:xfrm>
                    <a:prstGeom prst="rect">
                      <a:avLst/>
                    </a:prstGeom>
                  </pic:spPr>
                </pic:pic>
              </a:graphicData>
            </a:graphic>
          </wp:inline>
        </w:drawing>
      </w:r>
    </w:p>
    <w:p w14:paraId="7037AC36" w14:textId="77777777" w:rsidR="00951C10" w:rsidRDefault="00000000">
      <w:pPr>
        <w:spacing w:after="140"/>
        <w:jc w:val="center"/>
      </w:pPr>
      <w:r>
        <w:rPr>
          <w:b/>
          <w:bCs/>
          <w:color w:val="1F3864"/>
          <w:sz w:val="32"/>
          <w:szCs w:val="32"/>
        </w:rPr>
        <w:t>UNIVERSIDAD ESTATAL PENÍNSULA DE SANTA ELENA</w:t>
      </w:r>
    </w:p>
    <w:p w14:paraId="22D67F4B" w14:textId="77777777" w:rsidR="00951C10" w:rsidRDefault="00000000">
      <w:pPr>
        <w:spacing w:after="600"/>
        <w:jc w:val="center"/>
      </w:pPr>
      <w:r>
        <w:rPr>
          <w:b/>
          <w:bCs/>
          <w:color w:val="2E5496"/>
          <w:sz w:val="26"/>
          <w:szCs w:val="26"/>
        </w:rPr>
        <w:t>CARRERA DE INGENIERÍA DE SOFTWARE</w:t>
      </w:r>
    </w:p>
    <w:p w14:paraId="19DE1479" w14:textId="77777777" w:rsidR="00951C10" w:rsidRDefault="00000000">
      <w:pPr>
        <w:spacing w:after="600"/>
        <w:jc w:val="center"/>
      </w:pPr>
      <w:r>
        <w:rPr>
          <w:b/>
          <w:bCs/>
          <w:color w:val="1F3864"/>
          <w:sz w:val="26"/>
          <w:szCs w:val="26"/>
        </w:rPr>
        <w:t>ASIGNATURA: INTELIGENCIA DE NEGOCIOS</w:t>
      </w:r>
    </w:p>
    <w:p w14:paraId="77C43095" w14:textId="77777777" w:rsidR="00951C10" w:rsidRDefault="00000000">
      <w:pPr>
        <w:spacing w:after="80"/>
        <w:jc w:val="center"/>
      </w:pPr>
      <w:r>
        <w:rPr>
          <w:b/>
          <w:bCs/>
          <w:color w:val="1F3864"/>
          <w:sz w:val="26"/>
          <w:szCs w:val="26"/>
        </w:rPr>
        <w:t>ENTREGABLE 1: SELECCIÓN Y COMPRENSIÓN DEL PROBLEMA</w:t>
      </w:r>
    </w:p>
    <w:p w14:paraId="3C88C109" w14:textId="77777777" w:rsidR="00951C10" w:rsidRDefault="00000000">
      <w:pPr>
        <w:spacing w:after="300"/>
        <w:jc w:val="center"/>
      </w:pPr>
      <w:r>
        <w:rPr>
          <w:color w:val="2E5496"/>
          <w:sz w:val="23"/>
          <w:szCs w:val="23"/>
        </w:rPr>
        <w:t>De los datos reales al problema de Business Intelligence</w:t>
      </w:r>
    </w:p>
    <w:p w14:paraId="65624850" w14:textId="77777777" w:rsidR="00951C10" w:rsidRDefault="00000000">
      <w:pPr>
        <w:spacing w:after="140"/>
        <w:jc w:val="center"/>
      </w:pPr>
      <w:r>
        <w:rPr>
          <w:color w:val="2E5496"/>
          <w:sz w:val="23"/>
          <w:szCs w:val="23"/>
        </w:rPr>
        <w:t>Dataset analizado:</w:t>
      </w:r>
    </w:p>
    <w:p w14:paraId="067D214C" w14:textId="77777777" w:rsidR="00951C10" w:rsidRDefault="00000000">
      <w:pPr>
        <w:spacing w:after="520"/>
        <w:jc w:val="center"/>
      </w:pPr>
      <w:r>
        <w:rPr>
          <w:noProof/>
        </w:rPr>
        <w:drawing>
          <wp:inline distT="0" distB="0" distL="0" distR="0" wp14:anchorId="279F4AB3" wp14:editId="25018820">
            <wp:extent cx="2000250" cy="847725"/>
            <wp:effectExtent l="0" t="0" r="0" b="0"/>
            <wp:docPr id="335428140" name="Imagen 33542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847725"/>
                    </a:xfrm>
                    <a:prstGeom prst="rect">
                      <a:avLst/>
                    </a:prstGeom>
                  </pic:spPr>
                </pic:pic>
              </a:graphicData>
            </a:graphic>
          </wp:inline>
        </w:drawing>
      </w:r>
    </w:p>
    <w:p w14:paraId="3798A620" w14:textId="7629DC02" w:rsidR="00DA7C24" w:rsidRPr="00DA7C24" w:rsidRDefault="00000000" w:rsidP="00DA7C24">
      <w:pPr>
        <w:spacing w:after="140"/>
        <w:jc w:val="center"/>
        <w:rPr>
          <w:b/>
          <w:bCs/>
          <w:color w:val="2E5496"/>
          <w:sz w:val="24"/>
          <w:szCs w:val="24"/>
        </w:rPr>
      </w:pPr>
      <w:r>
        <w:rPr>
          <w:b/>
          <w:bCs/>
          <w:color w:val="2E5496"/>
          <w:sz w:val="24"/>
          <w:szCs w:val="24"/>
        </w:rPr>
        <w:t>ESTUDIANTES</w:t>
      </w:r>
    </w:p>
    <w:p w14:paraId="73FB7B2E" w14:textId="77777777" w:rsidR="00951C10" w:rsidRDefault="00000000">
      <w:pPr>
        <w:spacing w:after="640"/>
        <w:jc w:val="center"/>
      </w:pPr>
      <w:r>
        <w:rPr>
          <w:b/>
          <w:bCs/>
          <w:color w:val="000000"/>
          <w:sz w:val="26"/>
          <w:szCs w:val="26"/>
        </w:rPr>
        <w:t>Diana Lucía Melena Santander</w:t>
      </w:r>
    </w:p>
    <w:p w14:paraId="11B180A9" w14:textId="77777777" w:rsidR="00951C10" w:rsidRDefault="00000000">
      <w:pPr>
        <w:spacing w:after="60"/>
        <w:jc w:val="center"/>
      </w:pPr>
      <w:r>
        <w:rPr>
          <w:color w:val="1F3864"/>
          <w:sz w:val="24"/>
          <w:szCs w:val="24"/>
        </w:rPr>
        <w:t>SANTA ELENA – ECUADOR</w:t>
      </w:r>
    </w:p>
    <w:p w14:paraId="61A18B11" w14:textId="77777777" w:rsidR="00951C10" w:rsidRDefault="00000000">
      <w:pPr>
        <w:jc w:val="center"/>
      </w:pPr>
      <w:r>
        <w:rPr>
          <w:color w:val="1F3864"/>
          <w:sz w:val="24"/>
          <w:szCs w:val="24"/>
        </w:rPr>
        <w:t>2026</w:t>
      </w:r>
      <w:r>
        <w:br w:type="page"/>
      </w:r>
    </w:p>
    <w:p w14:paraId="0D60E372" w14:textId="77777777" w:rsidR="00951C10" w:rsidRDefault="00951C10">
      <w:pPr>
        <w:sectPr w:rsidR="00951C10">
          <w:pgSz w:w="11906" w:h="16838"/>
          <w:pgMar w:top="1440" w:right="1440" w:bottom="1440" w:left="1440" w:header="708" w:footer="708" w:gutter="0"/>
          <w:cols w:space="720"/>
          <w:docGrid w:linePitch="360"/>
        </w:sectPr>
      </w:pPr>
    </w:p>
    <w:p w14:paraId="59023ED7" w14:textId="77777777" w:rsidR="00951C10" w:rsidRDefault="00000000">
      <w:pPr>
        <w:spacing w:after="240"/>
        <w:jc w:val="center"/>
      </w:pPr>
      <w:r>
        <w:rPr>
          <w:b/>
          <w:bCs/>
          <w:sz w:val="26"/>
          <w:szCs w:val="26"/>
        </w:rPr>
        <w:lastRenderedPageBreak/>
        <w:t>SELECCIÓN Y COMPRENSIÓN DEL PROBLEMA</w:t>
      </w:r>
    </w:p>
    <w:p w14:paraId="4631A14F" w14:textId="77777777" w:rsidR="00951C10" w:rsidRDefault="00000000">
      <w:pPr>
        <w:pStyle w:val="Ttulo1"/>
        <w:spacing w:before="240" w:after="120"/>
      </w:pPr>
      <w:r>
        <w:rPr>
          <w:b/>
          <w:bCs/>
          <w:color w:val="1F3864"/>
          <w:sz w:val="26"/>
          <w:szCs w:val="26"/>
        </w:rPr>
        <w:t>1. Información del dataset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0"/>
      </w:tblGrid>
      <w:tr w:rsidR="00951C10" w14:paraId="24936CD3" w14:textId="77777777">
        <w:tblPrEx>
          <w:tblCellMar>
            <w:top w:w="0" w:type="dxa"/>
            <w:bottom w:w="0" w:type="dxa"/>
          </w:tblCellMar>
        </w:tblPrEx>
        <w:trPr>
          <w:tblHeader/>
        </w:trPr>
        <w:tc>
          <w:tcPr>
            <w:tcW w:w="2300" w:type="dxa"/>
            <w:shd w:val="clear" w:color="auto" w:fill="D9E2F3"/>
            <w:tcMar>
              <w:top w:w="60" w:type="dxa"/>
              <w:left w:w="90" w:type="dxa"/>
              <w:bottom w:w="60" w:type="dxa"/>
              <w:right w:w="90" w:type="dxa"/>
            </w:tcMar>
          </w:tcPr>
          <w:p w14:paraId="7906406B" w14:textId="77777777" w:rsidR="00951C10" w:rsidRDefault="00000000">
            <w:pPr>
              <w:jc w:val="center"/>
            </w:pPr>
            <w:r>
              <w:rPr>
                <w:b/>
                <w:bCs/>
                <w:sz w:val="19"/>
                <w:szCs w:val="19"/>
              </w:rPr>
              <w:t>Aspecto</w:t>
            </w:r>
          </w:p>
        </w:tc>
        <w:tc>
          <w:tcPr>
            <w:tcW w:w="7000" w:type="dxa"/>
            <w:shd w:val="clear" w:color="auto" w:fill="D9E2F3"/>
            <w:tcMar>
              <w:top w:w="60" w:type="dxa"/>
              <w:left w:w="90" w:type="dxa"/>
              <w:bottom w:w="60" w:type="dxa"/>
              <w:right w:w="90" w:type="dxa"/>
            </w:tcMar>
          </w:tcPr>
          <w:p w14:paraId="7FE23836" w14:textId="77777777" w:rsidR="00951C10" w:rsidRDefault="00000000">
            <w:pPr>
              <w:jc w:val="center"/>
            </w:pPr>
            <w:r>
              <w:rPr>
                <w:b/>
                <w:bCs/>
                <w:sz w:val="19"/>
                <w:szCs w:val="19"/>
              </w:rPr>
              <w:t>Detalle</w:t>
            </w:r>
          </w:p>
        </w:tc>
      </w:tr>
      <w:tr w:rsidR="00951C10" w:rsidRPr="00DA7C24" w14:paraId="28DA5C7C" w14:textId="77777777">
        <w:tblPrEx>
          <w:tblCellMar>
            <w:top w:w="0" w:type="dxa"/>
            <w:bottom w:w="0" w:type="dxa"/>
          </w:tblCellMar>
        </w:tblPrEx>
        <w:tc>
          <w:tcPr>
            <w:tcW w:w="2300" w:type="dxa"/>
            <w:tcMar>
              <w:top w:w="60" w:type="dxa"/>
              <w:left w:w="90" w:type="dxa"/>
              <w:bottom w:w="60" w:type="dxa"/>
              <w:right w:w="90" w:type="dxa"/>
            </w:tcMar>
          </w:tcPr>
          <w:p w14:paraId="46C2A235" w14:textId="77777777" w:rsidR="00951C10" w:rsidRDefault="00000000">
            <w:r>
              <w:rPr>
                <w:sz w:val="19"/>
                <w:szCs w:val="19"/>
              </w:rPr>
              <w:t>Nombre</w:t>
            </w:r>
          </w:p>
        </w:tc>
        <w:tc>
          <w:tcPr>
            <w:tcW w:w="7000" w:type="dxa"/>
            <w:tcMar>
              <w:top w:w="60" w:type="dxa"/>
              <w:left w:w="90" w:type="dxa"/>
              <w:bottom w:w="60" w:type="dxa"/>
              <w:right w:w="90" w:type="dxa"/>
            </w:tcMar>
          </w:tcPr>
          <w:p w14:paraId="33D5B700" w14:textId="77777777" w:rsidR="00951C10" w:rsidRPr="00DA7C24" w:rsidRDefault="00000000">
            <w:pPr>
              <w:rPr>
                <w:lang w:val="en-US"/>
              </w:rPr>
            </w:pPr>
            <w:r w:rsidRPr="00DA7C24">
              <w:rPr>
                <w:sz w:val="19"/>
                <w:szCs w:val="19"/>
                <w:lang w:val="en-US"/>
              </w:rPr>
              <w:t>League of Legends – 2024 Competitive Game dataset</w:t>
            </w:r>
          </w:p>
        </w:tc>
      </w:tr>
      <w:tr w:rsidR="00951C10" w14:paraId="0655D07C" w14:textId="77777777">
        <w:tblPrEx>
          <w:tblCellMar>
            <w:top w:w="0" w:type="dxa"/>
            <w:bottom w:w="0" w:type="dxa"/>
          </w:tblCellMar>
        </w:tblPrEx>
        <w:tc>
          <w:tcPr>
            <w:tcW w:w="2300" w:type="dxa"/>
            <w:tcMar>
              <w:top w:w="60" w:type="dxa"/>
              <w:left w:w="90" w:type="dxa"/>
              <w:bottom w:w="60" w:type="dxa"/>
              <w:right w:w="90" w:type="dxa"/>
            </w:tcMar>
          </w:tcPr>
          <w:p w14:paraId="5C1AC096" w14:textId="77777777" w:rsidR="00951C10" w:rsidRDefault="00000000">
            <w:r>
              <w:rPr>
                <w:sz w:val="19"/>
                <w:szCs w:val="19"/>
              </w:rPr>
              <w:t>Autor en Kaggle</w:t>
            </w:r>
          </w:p>
        </w:tc>
        <w:tc>
          <w:tcPr>
            <w:tcW w:w="7000" w:type="dxa"/>
            <w:tcMar>
              <w:top w:w="60" w:type="dxa"/>
              <w:left w:w="90" w:type="dxa"/>
              <w:bottom w:w="60" w:type="dxa"/>
              <w:right w:w="90" w:type="dxa"/>
            </w:tcMar>
          </w:tcPr>
          <w:p w14:paraId="095B1589" w14:textId="77777777" w:rsidR="00951C10" w:rsidRDefault="00000000">
            <w:r>
              <w:rPr>
                <w:sz w:val="19"/>
                <w:szCs w:val="19"/>
              </w:rPr>
              <w:t>barthetur (datos originales de Oracle's Elixir)</w:t>
            </w:r>
          </w:p>
        </w:tc>
      </w:tr>
      <w:tr w:rsidR="00951C10" w14:paraId="000B9100" w14:textId="77777777">
        <w:tblPrEx>
          <w:tblCellMar>
            <w:top w:w="0" w:type="dxa"/>
            <w:bottom w:w="0" w:type="dxa"/>
          </w:tblCellMar>
        </w:tblPrEx>
        <w:tc>
          <w:tcPr>
            <w:tcW w:w="2300" w:type="dxa"/>
            <w:tcMar>
              <w:top w:w="60" w:type="dxa"/>
              <w:left w:w="90" w:type="dxa"/>
              <w:bottom w:w="60" w:type="dxa"/>
              <w:right w:w="90" w:type="dxa"/>
            </w:tcMar>
          </w:tcPr>
          <w:p w14:paraId="252BE2DD" w14:textId="77777777" w:rsidR="00951C10" w:rsidRDefault="00000000">
            <w:r>
              <w:rPr>
                <w:sz w:val="19"/>
                <w:szCs w:val="19"/>
              </w:rPr>
              <w:t>Enlace</w:t>
            </w:r>
          </w:p>
        </w:tc>
        <w:tc>
          <w:tcPr>
            <w:tcW w:w="7000" w:type="dxa"/>
            <w:tcMar>
              <w:top w:w="60" w:type="dxa"/>
              <w:left w:w="90" w:type="dxa"/>
              <w:bottom w:w="60" w:type="dxa"/>
              <w:right w:w="90" w:type="dxa"/>
            </w:tcMar>
          </w:tcPr>
          <w:p w14:paraId="1FAB0C82" w14:textId="77777777" w:rsidR="00951C10" w:rsidRDefault="00000000">
            <w:r>
              <w:rPr>
                <w:sz w:val="19"/>
                <w:szCs w:val="19"/>
              </w:rPr>
              <w:t>https://www.kaggle.com/datasets/barthetur/league-of-legends-2024-competitive-game-dataset</w:t>
            </w:r>
          </w:p>
        </w:tc>
      </w:tr>
      <w:tr w:rsidR="00951C10" w14:paraId="3229EFC9" w14:textId="77777777">
        <w:tblPrEx>
          <w:tblCellMar>
            <w:top w:w="0" w:type="dxa"/>
            <w:bottom w:w="0" w:type="dxa"/>
          </w:tblCellMar>
        </w:tblPrEx>
        <w:tc>
          <w:tcPr>
            <w:tcW w:w="2300" w:type="dxa"/>
            <w:tcMar>
              <w:top w:w="60" w:type="dxa"/>
              <w:left w:w="90" w:type="dxa"/>
              <w:bottom w:w="60" w:type="dxa"/>
              <w:right w:w="90" w:type="dxa"/>
            </w:tcMar>
          </w:tcPr>
          <w:p w14:paraId="56C66233" w14:textId="77777777" w:rsidR="00951C10" w:rsidRDefault="00000000">
            <w:r>
              <w:rPr>
                <w:sz w:val="19"/>
                <w:szCs w:val="19"/>
              </w:rPr>
              <w:t>Fuente primaria</w:t>
            </w:r>
          </w:p>
        </w:tc>
        <w:tc>
          <w:tcPr>
            <w:tcW w:w="7000" w:type="dxa"/>
            <w:tcMar>
              <w:top w:w="60" w:type="dxa"/>
              <w:left w:w="90" w:type="dxa"/>
              <w:bottom w:w="60" w:type="dxa"/>
              <w:right w:w="90" w:type="dxa"/>
            </w:tcMar>
          </w:tcPr>
          <w:p w14:paraId="13B21706" w14:textId="77777777" w:rsidR="00951C10" w:rsidRDefault="00000000">
            <w:r>
              <w:rPr>
                <w:sz w:val="19"/>
                <w:szCs w:val="19"/>
              </w:rPr>
              <w:t>Oracle's Elixir (oracleselixir.com), recopilación pública mantenida por Tim Sevenhuysen</w:t>
            </w:r>
          </w:p>
        </w:tc>
      </w:tr>
      <w:tr w:rsidR="00951C10" w14:paraId="4839E5B4" w14:textId="77777777">
        <w:tblPrEx>
          <w:tblCellMar>
            <w:top w:w="0" w:type="dxa"/>
            <w:bottom w:w="0" w:type="dxa"/>
          </w:tblCellMar>
        </w:tblPrEx>
        <w:tc>
          <w:tcPr>
            <w:tcW w:w="2300" w:type="dxa"/>
            <w:tcMar>
              <w:top w:w="60" w:type="dxa"/>
              <w:left w:w="90" w:type="dxa"/>
              <w:bottom w:w="60" w:type="dxa"/>
              <w:right w:w="90" w:type="dxa"/>
            </w:tcMar>
          </w:tcPr>
          <w:p w14:paraId="0DE0CB1D" w14:textId="77777777" w:rsidR="00951C10" w:rsidRDefault="00000000">
            <w:r>
              <w:rPr>
                <w:sz w:val="19"/>
                <w:szCs w:val="19"/>
              </w:rPr>
              <w:t>Descripción</w:t>
            </w:r>
          </w:p>
        </w:tc>
        <w:tc>
          <w:tcPr>
            <w:tcW w:w="7000" w:type="dxa"/>
            <w:tcMar>
              <w:top w:w="60" w:type="dxa"/>
              <w:left w:w="90" w:type="dxa"/>
              <w:bottom w:w="60" w:type="dxa"/>
              <w:right w:w="90" w:type="dxa"/>
            </w:tcMar>
          </w:tcPr>
          <w:p w14:paraId="03DCC9E4" w14:textId="77777777" w:rsidR="00951C10" w:rsidRDefault="00000000">
            <w:r>
              <w:rPr>
                <w:sz w:val="19"/>
                <w:szCs w:val="19"/>
              </w:rPr>
              <w:t>Estadísticas de todas las partidas competitivas oficiales de League of Legends disputadas durante 2024 en ligas como LCK, LPL, LEC, LCS, CBLoL y PCS, incluyendo torneos internacionales.</w:t>
            </w:r>
          </w:p>
        </w:tc>
      </w:tr>
      <w:tr w:rsidR="00951C10" w14:paraId="63B7A2AF" w14:textId="77777777">
        <w:tblPrEx>
          <w:tblCellMar>
            <w:top w:w="0" w:type="dxa"/>
            <w:bottom w:w="0" w:type="dxa"/>
          </w:tblCellMar>
        </w:tblPrEx>
        <w:tc>
          <w:tcPr>
            <w:tcW w:w="2300" w:type="dxa"/>
            <w:tcMar>
              <w:top w:w="60" w:type="dxa"/>
              <w:left w:w="90" w:type="dxa"/>
              <w:bottom w:w="60" w:type="dxa"/>
              <w:right w:w="90" w:type="dxa"/>
            </w:tcMar>
          </w:tcPr>
          <w:p w14:paraId="702DF4DE" w14:textId="77777777" w:rsidR="00951C10" w:rsidRDefault="00000000">
            <w:r>
              <w:rPr>
                <w:sz w:val="19"/>
                <w:szCs w:val="19"/>
              </w:rPr>
              <w:t>Registros</w:t>
            </w:r>
          </w:p>
        </w:tc>
        <w:tc>
          <w:tcPr>
            <w:tcW w:w="7000" w:type="dxa"/>
            <w:tcMar>
              <w:top w:w="60" w:type="dxa"/>
              <w:left w:w="90" w:type="dxa"/>
              <w:bottom w:w="60" w:type="dxa"/>
              <w:right w:w="90" w:type="dxa"/>
            </w:tcMar>
          </w:tcPr>
          <w:p w14:paraId="2E17D79E" w14:textId="77777777" w:rsidR="00951C10" w:rsidRDefault="00000000">
            <w:r>
              <w:rPr>
                <w:sz w:val="19"/>
                <w:szCs w:val="19"/>
              </w:rPr>
              <w:t>Aproximadamente 115.000 filas, equivalentes a unas 9.600 partidas (cada partida ocupa 12 filas).</w:t>
            </w:r>
          </w:p>
        </w:tc>
      </w:tr>
      <w:tr w:rsidR="00951C10" w14:paraId="6793F002" w14:textId="77777777">
        <w:tblPrEx>
          <w:tblCellMar>
            <w:top w:w="0" w:type="dxa"/>
            <w:bottom w:w="0" w:type="dxa"/>
          </w:tblCellMar>
        </w:tblPrEx>
        <w:tc>
          <w:tcPr>
            <w:tcW w:w="2300" w:type="dxa"/>
            <w:tcMar>
              <w:top w:w="60" w:type="dxa"/>
              <w:left w:w="90" w:type="dxa"/>
              <w:bottom w:w="60" w:type="dxa"/>
              <w:right w:w="90" w:type="dxa"/>
            </w:tcMar>
          </w:tcPr>
          <w:p w14:paraId="16E90F0F" w14:textId="77777777" w:rsidR="00951C10" w:rsidRDefault="00000000">
            <w:r>
              <w:rPr>
                <w:sz w:val="19"/>
                <w:szCs w:val="19"/>
              </w:rPr>
              <w:t>Columnas</w:t>
            </w:r>
          </w:p>
        </w:tc>
        <w:tc>
          <w:tcPr>
            <w:tcW w:w="7000" w:type="dxa"/>
            <w:tcMar>
              <w:top w:w="60" w:type="dxa"/>
              <w:left w:w="90" w:type="dxa"/>
              <w:bottom w:w="60" w:type="dxa"/>
              <w:right w:w="90" w:type="dxa"/>
            </w:tcMar>
          </w:tcPr>
          <w:p w14:paraId="05F3731E" w14:textId="77777777" w:rsidR="00951C10" w:rsidRDefault="00000000">
            <w:r>
              <w:rPr>
                <w:sz w:val="19"/>
                <w:szCs w:val="19"/>
              </w:rPr>
              <w:t>Alrededor de 160 columnas por registro.</w:t>
            </w:r>
          </w:p>
        </w:tc>
      </w:tr>
      <w:tr w:rsidR="00951C10" w14:paraId="64C0F121" w14:textId="77777777">
        <w:tblPrEx>
          <w:tblCellMar>
            <w:top w:w="0" w:type="dxa"/>
            <w:bottom w:w="0" w:type="dxa"/>
          </w:tblCellMar>
        </w:tblPrEx>
        <w:tc>
          <w:tcPr>
            <w:tcW w:w="2300" w:type="dxa"/>
            <w:tcMar>
              <w:top w:w="60" w:type="dxa"/>
              <w:left w:w="90" w:type="dxa"/>
              <w:bottom w:w="60" w:type="dxa"/>
              <w:right w:w="90" w:type="dxa"/>
            </w:tcMar>
          </w:tcPr>
          <w:p w14:paraId="316B59B7" w14:textId="77777777" w:rsidR="00951C10" w:rsidRDefault="00000000">
            <w:r>
              <w:rPr>
                <w:sz w:val="19"/>
                <w:szCs w:val="19"/>
              </w:rPr>
              <w:t>Período cubierto</w:t>
            </w:r>
          </w:p>
        </w:tc>
        <w:tc>
          <w:tcPr>
            <w:tcW w:w="7000" w:type="dxa"/>
            <w:tcMar>
              <w:top w:w="60" w:type="dxa"/>
              <w:left w:w="90" w:type="dxa"/>
              <w:bottom w:w="60" w:type="dxa"/>
              <w:right w:w="90" w:type="dxa"/>
            </w:tcMar>
          </w:tcPr>
          <w:p w14:paraId="7E5D84EA" w14:textId="77777777" w:rsidR="00951C10" w:rsidRDefault="00000000">
            <w:r>
              <w:rPr>
                <w:sz w:val="19"/>
                <w:szCs w:val="19"/>
              </w:rPr>
              <w:t>Temporada competitiva 2024 completa (enero a noviembre de 2024).</w:t>
            </w:r>
          </w:p>
        </w:tc>
      </w:tr>
    </w:tbl>
    <w:p w14:paraId="58EF5D06" w14:textId="77777777" w:rsidR="00951C10" w:rsidRDefault="00951C10">
      <w:pPr>
        <w:spacing w:after="100" w:line="276" w:lineRule="auto"/>
        <w:jc w:val="both"/>
      </w:pPr>
    </w:p>
    <w:p w14:paraId="71D08771" w14:textId="77777777" w:rsidR="00951C10" w:rsidRDefault="00000000">
      <w:pPr>
        <w:spacing w:after="120" w:line="276" w:lineRule="auto"/>
        <w:jc w:val="both"/>
      </w:pPr>
      <w:r>
        <w:rPr>
          <w:i/>
          <w:iCs/>
          <w:sz w:val="19"/>
          <w:szCs w:val="19"/>
        </w:rPr>
        <w:t>Nota: las cantidades exactas de filas y columnas deben confirmarse al descargar el archivo, ya que Oracle's Elixir publica actualizaciones periódicas y la cifra puede variar ligeramente.</w:t>
      </w:r>
    </w:p>
    <w:p w14:paraId="67E8F934" w14:textId="77777777" w:rsidR="00951C10" w:rsidRDefault="00000000">
      <w:pPr>
        <w:pStyle w:val="Ttulo1"/>
        <w:spacing w:before="240" w:after="120"/>
      </w:pPr>
      <w:r>
        <w:rPr>
          <w:b/>
          <w:bCs/>
          <w:color w:val="1F3864"/>
          <w:sz w:val="26"/>
          <w:szCs w:val="26"/>
        </w:rPr>
        <w:t>2. Justificación de la selección</w:t>
      </w:r>
    </w:p>
    <w:p w14:paraId="6FAD232B" w14:textId="77777777" w:rsidR="00951C10" w:rsidRDefault="00000000">
      <w:pPr>
        <w:spacing w:after="120" w:line="276" w:lineRule="auto"/>
        <w:jc w:val="both"/>
      </w:pPr>
      <w:r>
        <w:t>Se eligió este dataset por tres razones. Primero, contiene variables de los cuatro tipos que exige el proyecto: fechas reales, categorías con significado de negocio (liga, equipo, posición, campeón, parche), métricas cuantitativas abundantes y una variable de resultado. Segundo, su estructura permite construir un modelo dimensional auténtico, con dimensiones que no son simples etiquetas sino entidades con historia propia, como los equipos y los campeones a lo largo de la temporada. Tercero, presenta problemas de calidad reales y documentados, lo que convierte la fase de limpieza en un ejercicio genuino y no en un trámite.</w:t>
      </w:r>
    </w:p>
    <w:p w14:paraId="602B1C4F" w14:textId="77777777" w:rsidR="00951C10" w:rsidRDefault="00000000">
      <w:pPr>
        <w:spacing w:after="120" w:line="276" w:lineRule="auto"/>
        <w:jc w:val="both"/>
      </w:pPr>
      <w:r>
        <w:t>Se descartaron los datasets de partidas de ranked, muy habituales en Kaggle, porque son tablas planas de estadísticas numéricas sin fechas ni categorías, lo que impide plantear un modelo dimensional con sentido.</w:t>
      </w:r>
    </w:p>
    <w:p w14:paraId="70E9EDEB" w14:textId="77777777" w:rsidR="00951C10" w:rsidRDefault="00000000">
      <w:pPr>
        <w:pStyle w:val="Ttulo1"/>
        <w:spacing w:before="240" w:after="120"/>
      </w:pPr>
      <w:r>
        <w:rPr>
          <w:b/>
          <w:bCs/>
          <w:color w:val="1F3864"/>
          <w:sz w:val="26"/>
          <w:szCs w:val="26"/>
        </w:rPr>
        <w:t>3. Qué representa una fila</w:t>
      </w:r>
    </w:p>
    <w:p w14:paraId="59594DCD" w14:textId="77777777" w:rsidR="00951C10" w:rsidRDefault="00000000">
      <w:pPr>
        <w:spacing w:after="120" w:line="276" w:lineRule="auto"/>
        <w:jc w:val="both"/>
      </w:pPr>
      <w:r>
        <w:t>Cada fila representa la participación de un jugador en una partida concreta. Cada partida genera doce filas: diez corresponden a los jugadores (cinco por equipo) y dos son filas de resumen por equipo, identificadas con participantid 100 y 200. Esta estructura mixta debe tenerse en cuenta durante la limpieza, porque mezclar ambos niveles en un mismo cálculo duplicaría los totales.</w:t>
      </w:r>
    </w:p>
    <w:p w14:paraId="520A8E02" w14:textId="77777777" w:rsidR="00951C10" w:rsidRDefault="00000000">
      <w:pPr>
        <w:pStyle w:val="Ttulo1"/>
        <w:spacing w:before="240" w:after="120"/>
      </w:pPr>
      <w:r>
        <w:rPr>
          <w:b/>
          <w:bCs/>
          <w:color w:val="1F3864"/>
          <w:sz w:val="26"/>
          <w:szCs w:val="26"/>
        </w:rPr>
        <w:t>4. Análisis inicial de las variables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600"/>
      </w:tblGrid>
      <w:tr w:rsidR="00951C10" w14:paraId="599E642A" w14:textId="77777777">
        <w:tblPrEx>
          <w:tblCellMar>
            <w:top w:w="0" w:type="dxa"/>
            <w:bottom w:w="0" w:type="dxa"/>
          </w:tblCellMar>
        </w:tblPrEx>
        <w:trPr>
          <w:tblHeader/>
        </w:trPr>
        <w:tc>
          <w:tcPr>
            <w:tcW w:w="1700" w:type="dxa"/>
            <w:shd w:val="clear" w:color="auto" w:fill="D9E2F3"/>
            <w:tcMar>
              <w:top w:w="60" w:type="dxa"/>
              <w:left w:w="90" w:type="dxa"/>
              <w:bottom w:w="60" w:type="dxa"/>
              <w:right w:w="90" w:type="dxa"/>
            </w:tcMar>
          </w:tcPr>
          <w:p w14:paraId="79F6C913" w14:textId="77777777" w:rsidR="00951C10" w:rsidRDefault="00000000">
            <w:pPr>
              <w:jc w:val="center"/>
            </w:pPr>
            <w:r>
              <w:rPr>
                <w:b/>
                <w:bCs/>
                <w:sz w:val="19"/>
                <w:szCs w:val="19"/>
              </w:rPr>
              <w:t>Tipo</w:t>
            </w:r>
          </w:p>
        </w:tc>
        <w:tc>
          <w:tcPr>
            <w:tcW w:w="4000" w:type="dxa"/>
            <w:shd w:val="clear" w:color="auto" w:fill="D9E2F3"/>
            <w:tcMar>
              <w:top w:w="60" w:type="dxa"/>
              <w:left w:w="90" w:type="dxa"/>
              <w:bottom w:w="60" w:type="dxa"/>
              <w:right w:w="90" w:type="dxa"/>
            </w:tcMar>
          </w:tcPr>
          <w:p w14:paraId="0B8CE2C1" w14:textId="77777777" w:rsidR="00951C10" w:rsidRDefault="00000000">
            <w:pPr>
              <w:jc w:val="center"/>
            </w:pPr>
            <w:r>
              <w:rPr>
                <w:b/>
                <w:bCs/>
                <w:sz w:val="19"/>
                <w:szCs w:val="19"/>
              </w:rPr>
              <w:t>Ejemplos en el dataset</w:t>
            </w:r>
          </w:p>
        </w:tc>
        <w:tc>
          <w:tcPr>
            <w:tcW w:w="3600" w:type="dxa"/>
            <w:shd w:val="clear" w:color="auto" w:fill="D9E2F3"/>
            <w:tcMar>
              <w:top w:w="60" w:type="dxa"/>
              <w:left w:w="90" w:type="dxa"/>
              <w:bottom w:w="60" w:type="dxa"/>
              <w:right w:w="90" w:type="dxa"/>
            </w:tcMar>
          </w:tcPr>
          <w:p w14:paraId="36E3BB8A" w14:textId="77777777" w:rsidR="00951C10" w:rsidRDefault="00000000">
            <w:pPr>
              <w:jc w:val="center"/>
            </w:pPr>
            <w:r>
              <w:rPr>
                <w:b/>
                <w:bCs/>
                <w:sz w:val="19"/>
                <w:szCs w:val="19"/>
              </w:rPr>
              <w:t>Observaciones</w:t>
            </w:r>
          </w:p>
        </w:tc>
      </w:tr>
      <w:tr w:rsidR="00951C10" w14:paraId="407E755E" w14:textId="77777777">
        <w:tblPrEx>
          <w:tblCellMar>
            <w:top w:w="0" w:type="dxa"/>
            <w:bottom w:w="0" w:type="dxa"/>
          </w:tblCellMar>
        </w:tblPrEx>
        <w:tc>
          <w:tcPr>
            <w:tcW w:w="1700" w:type="dxa"/>
            <w:tcMar>
              <w:top w:w="60" w:type="dxa"/>
              <w:left w:w="90" w:type="dxa"/>
              <w:bottom w:w="60" w:type="dxa"/>
              <w:right w:w="90" w:type="dxa"/>
            </w:tcMar>
          </w:tcPr>
          <w:p w14:paraId="2C758097" w14:textId="77777777" w:rsidR="00951C10" w:rsidRDefault="00000000">
            <w:r>
              <w:rPr>
                <w:sz w:val="19"/>
                <w:szCs w:val="19"/>
              </w:rPr>
              <w:t>Identificadores</w:t>
            </w:r>
          </w:p>
        </w:tc>
        <w:tc>
          <w:tcPr>
            <w:tcW w:w="4000" w:type="dxa"/>
            <w:tcMar>
              <w:top w:w="60" w:type="dxa"/>
              <w:left w:w="90" w:type="dxa"/>
              <w:bottom w:w="60" w:type="dxa"/>
              <w:right w:w="90" w:type="dxa"/>
            </w:tcMar>
          </w:tcPr>
          <w:p w14:paraId="32D2F8D3" w14:textId="77777777" w:rsidR="00951C10" w:rsidRDefault="00000000">
            <w:r>
              <w:rPr>
                <w:sz w:val="19"/>
                <w:szCs w:val="19"/>
              </w:rPr>
              <w:t>gameid, participantid, playerid, teamid</w:t>
            </w:r>
          </w:p>
        </w:tc>
        <w:tc>
          <w:tcPr>
            <w:tcW w:w="3600" w:type="dxa"/>
            <w:tcMar>
              <w:top w:w="60" w:type="dxa"/>
              <w:left w:w="90" w:type="dxa"/>
              <w:bottom w:w="60" w:type="dxa"/>
              <w:right w:w="90" w:type="dxa"/>
            </w:tcMar>
          </w:tcPr>
          <w:p w14:paraId="62A07391" w14:textId="77777777" w:rsidR="00951C10" w:rsidRDefault="00000000">
            <w:r>
              <w:rPr>
                <w:sz w:val="19"/>
                <w:szCs w:val="19"/>
              </w:rPr>
              <w:t>gameid se repite doce veces; la clave única es la combinación gameid + participantid.</w:t>
            </w:r>
          </w:p>
        </w:tc>
      </w:tr>
      <w:tr w:rsidR="00951C10" w14:paraId="1F915FC5" w14:textId="77777777">
        <w:tblPrEx>
          <w:tblCellMar>
            <w:top w:w="0" w:type="dxa"/>
            <w:bottom w:w="0" w:type="dxa"/>
          </w:tblCellMar>
        </w:tblPrEx>
        <w:tc>
          <w:tcPr>
            <w:tcW w:w="1700" w:type="dxa"/>
            <w:tcMar>
              <w:top w:w="60" w:type="dxa"/>
              <w:left w:w="90" w:type="dxa"/>
              <w:bottom w:w="60" w:type="dxa"/>
              <w:right w:w="90" w:type="dxa"/>
            </w:tcMar>
          </w:tcPr>
          <w:p w14:paraId="4E695C02" w14:textId="77777777" w:rsidR="00951C10" w:rsidRDefault="00000000">
            <w:r>
              <w:rPr>
                <w:sz w:val="19"/>
                <w:szCs w:val="19"/>
              </w:rPr>
              <w:t>Temporales</w:t>
            </w:r>
          </w:p>
        </w:tc>
        <w:tc>
          <w:tcPr>
            <w:tcW w:w="4000" w:type="dxa"/>
            <w:tcMar>
              <w:top w:w="60" w:type="dxa"/>
              <w:left w:w="90" w:type="dxa"/>
              <w:bottom w:w="60" w:type="dxa"/>
              <w:right w:w="90" w:type="dxa"/>
            </w:tcMar>
          </w:tcPr>
          <w:p w14:paraId="3AFB8FCB" w14:textId="77777777" w:rsidR="00951C10" w:rsidRPr="00DA7C24" w:rsidRDefault="00000000">
            <w:pPr>
              <w:rPr>
                <w:lang w:val="en-US"/>
              </w:rPr>
            </w:pPr>
            <w:r w:rsidRPr="00DA7C24">
              <w:rPr>
                <w:sz w:val="19"/>
                <w:szCs w:val="19"/>
                <w:lang w:val="en-US"/>
              </w:rPr>
              <w:t>date, year, split, patch, gamelength</w:t>
            </w:r>
          </w:p>
        </w:tc>
        <w:tc>
          <w:tcPr>
            <w:tcW w:w="3600" w:type="dxa"/>
            <w:tcMar>
              <w:top w:w="60" w:type="dxa"/>
              <w:left w:w="90" w:type="dxa"/>
              <w:bottom w:w="60" w:type="dxa"/>
              <w:right w:w="90" w:type="dxa"/>
            </w:tcMar>
          </w:tcPr>
          <w:p w14:paraId="5FC83B22" w14:textId="77777777" w:rsidR="00951C10" w:rsidRDefault="00000000">
            <w:r>
              <w:rPr>
                <w:sz w:val="19"/>
                <w:szCs w:val="19"/>
              </w:rPr>
              <w:t>date trae fecha y hora; patch funciona como una dimensión temporal propia del juego.</w:t>
            </w:r>
          </w:p>
        </w:tc>
      </w:tr>
      <w:tr w:rsidR="00951C10" w14:paraId="3CCF62B1" w14:textId="77777777">
        <w:tblPrEx>
          <w:tblCellMar>
            <w:top w:w="0" w:type="dxa"/>
            <w:bottom w:w="0" w:type="dxa"/>
          </w:tblCellMar>
        </w:tblPrEx>
        <w:tc>
          <w:tcPr>
            <w:tcW w:w="1700" w:type="dxa"/>
            <w:tcMar>
              <w:top w:w="60" w:type="dxa"/>
              <w:left w:w="90" w:type="dxa"/>
              <w:bottom w:w="60" w:type="dxa"/>
              <w:right w:w="90" w:type="dxa"/>
            </w:tcMar>
          </w:tcPr>
          <w:p w14:paraId="2713C8EF" w14:textId="77777777" w:rsidR="00951C10" w:rsidRDefault="00000000">
            <w:r>
              <w:rPr>
                <w:sz w:val="19"/>
                <w:szCs w:val="19"/>
              </w:rPr>
              <w:lastRenderedPageBreak/>
              <w:t>Categóricas</w:t>
            </w:r>
          </w:p>
        </w:tc>
        <w:tc>
          <w:tcPr>
            <w:tcW w:w="4000" w:type="dxa"/>
            <w:tcMar>
              <w:top w:w="60" w:type="dxa"/>
              <w:left w:w="90" w:type="dxa"/>
              <w:bottom w:w="60" w:type="dxa"/>
              <w:right w:w="90" w:type="dxa"/>
            </w:tcMar>
          </w:tcPr>
          <w:p w14:paraId="3D102D6D" w14:textId="77777777" w:rsidR="00951C10" w:rsidRPr="00DA7C24" w:rsidRDefault="00000000">
            <w:pPr>
              <w:rPr>
                <w:lang w:val="en-US"/>
              </w:rPr>
            </w:pPr>
            <w:r w:rsidRPr="00DA7C24">
              <w:rPr>
                <w:sz w:val="19"/>
                <w:szCs w:val="19"/>
                <w:lang w:val="en-US"/>
              </w:rPr>
              <w:t>league, split, playoffs, side, position, playername, teamname, champion, ban1 a ban5</w:t>
            </w:r>
          </w:p>
        </w:tc>
        <w:tc>
          <w:tcPr>
            <w:tcW w:w="3600" w:type="dxa"/>
            <w:tcMar>
              <w:top w:w="60" w:type="dxa"/>
              <w:left w:w="90" w:type="dxa"/>
              <w:bottom w:w="60" w:type="dxa"/>
              <w:right w:w="90" w:type="dxa"/>
            </w:tcMar>
          </w:tcPr>
          <w:p w14:paraId="30AB75B5" w14:textId="77777777" w:rsidR="00951C10" w:rsidRDefault="00000000">
            <w:r>
              <w:rPr>
                <w:sz w:val="19"/>
                <w:szCs w:val="19"/>
              </w:rPr>
              <w:t>Son las candidatas naturales a convertirse en dimensiones.</w:t>
            </w:r>
          </w:p>
        </w:tc>
      </w:tr>
      <w:tr w:rsidR="00951C10" w14:paraId="5CA3EDD2" w14:textId="77777777">
        <w:tblPrEx>
          <w:tblCellMar>
            <w:top w:w="0" w:type="dxa"/>
            <w:bottom w:w="0" w:type="dxa"/>
          </w:tblCellMar>
        </w:tblPrEx>
        <w:tc>
          <w:tcPr>
            <w:tcW w:w="1700" w:type="dxa"/>
            <w:tcMar>
              <w:top w:w="60" w:type="dxa"/>
              <w:left w:w="90" w:type="dxa"/>
              <w:bottom w:w="60" w:type="dxa"/>
              <w:right w:w="90" w:type="dxa"/>
            </w:tcMar>
          </w:tcPr>
          <w:p w14:paraId="7B09F424" w14:textId="77777777" w:rsidR="00951C10" w:rsidRDefault="00000000">
            <w:r>
              <w:rPr>
                <w:sz w:val="19"/>
                <w:szCs w:val="19"/>
              </w:rPr>
              <w:t>Numéricas</w:t>
            </w:r>
          </w:p>
        </w:tc>
        <w:tc>
          <w:tcPr>
            <w:tcW w:w="4000" w:type="dxa"/>
            <w:tcMar>
              <w:top w:w="60" w:type="dxa"/>
              <w:left w:w="90" w:type="dxa"/>
              <w:bottom w:w="60" w:type="dxa"/>
              <w:right w:w="90" w:type="dxa"/>
            </w:tcMar>
          </w:tcPr>
          <w:p w14:paraId="47E81319" w14:textId="77777777" w:rsidR="00951C10" w:rsidRPr="00DA7C24" w:rsidRDefault="00000000">
            <w:pPr>
              <w:rPr>
                <w:lang w:val="en-US"/>
              </w:rPr>
            </w:pPr>
            <w:r w:rsidRPr="00DA7C24">
              <w:rPr>
                <w:sz w:val="19"/>
                <w:szCs w:val="19"/>
                <w:lang w:val="en-US"/>
              </w:rPr>
              <w:t>kills, deaths, assists, totalgold, earnedgold, damagetochampions, dpm, visionscore, wardsplaced, dragons, barons, towers, goldat15, xpat15, golddiffat15</w:t>
            </w:r>
          </w:p>
        </w:tc>
        <w:tc>
          <w:tcPr>
            <w:tcW w:w="3600" w:type="dxa"/>
            <w:tcMar>
              <w:top w:w="60" w:type="dxa"/>
              <w:left w:w="90" w:type="dxa"/>
              <w:bottom w:w="60" w:type="dxa"/>
              <w:right w:w="90" w:type="dxa"/>
            </w:tcMar>
          </w:tcPr>
          <w:p w14:paraId="2D31700A" w14:textId="77777777" w:rsidR="00951C10" w:rsidRDefault="00000000">
            <w:r>
              <w:rPr>
                <w:sz w:val="19"/>
                <w:szCs w:val="19"/>
              </w:rPr>
              <w:t>Constituyen las medidas de la futura tabla de hechos.</w:t>
            </w:r>
          </w:p>
        </w:tc>
      </w:tr>
      <w:tr w:rsidR="00951C10" w14:paraId="77D94A52" w14:textId="77777777">
        <w:tblPrEx>
          <w:tblCellMar>
            <w:top w:w="0" w:type="dxa"/>
            <w:bottom w:w="0" w:type="dxa"/>
          </w:tblCellMar>
        </w:tblPrEx>
        <w:tc>
          <w:tcPr>
            <w:tcW w:w="1700" w:type="dxa"/>
            <w:tcMar>
              <w:top w:w="60" w:type="dxa"/>
              <w:left w:w="90" w:type="dxa"/>
              <w:bottom w:w="60" w:type="dxa"/>
              <w:right w:w="90" w:type="dxa"/>
            </w:tcMar>
          </w:tcPr>
          <w:p w14:paraId="17E7885A" w14:textId="77777777" w:rsidR="00951C10" w:rsidRDefault="00000000">
            <w:r>
              <w:rPr>
                <w:sz w:val="19"/>
                <w:szCs w:val="19"/>
              </w:rPr>
              <w:t>Estado o resultado</w:t>
            </w:r>
          </w:p>
        </w:tc>
        <w:tc>
          <w:tcPr>
            <w:tcW w:w="4000" w:type="dxa"/>
            <w:tcMar>
              <w:top w:w="60" w:type="dxa"/>
              <w:left w:w="90" w:type="dxa"/>
              <w:bottom w:w="60" w:type="dxa"/>
              <w:right w:w="90" w:type="dxa"/>
            </w:tcMar>
          </w:tcPr>
          <w:p w14:paraId="2866B03A" w14:textId="77777777" w:rsidR="00951C10" w:rsidRPr="00DA7C24" w:rsidRDefault="00000000">
            <w:pPr>
              <w:rPr>
                <w:lang w:val="en-US"/>
              </w:rPr>
            </w:pPr>
            <w:r w:rsidRPr="00DA7C24">
              <w:rPr>
                <w:sz w:val="19"/>
                <w:szCs w:val="19"/>
                <w:lang w:val="en-US"/>
              </w:rPr>
              <w:t>result (1 victoria, 0 derrota), firstblood, firstdragon, firstbaron, firsttower, datacompleteness</w:t>
            </w:r>
          </w:p>
        </w:tc>
        <w:tc>
          <w:tcPr>
            <w:tcW w:w="3600" w:type="dxa"/>
            <w:tcMar>
              <w:top w:w="60" w:type="dxa"/>
              <w:left w:w="90" w:type="dxa"/>
              <w:bottom w:w="60" w:type="dxa"/>
              <w:right w:w="90" w:type="dxa"/>
            </w:tcMar>
          </w:tcPr>
          <w:p w14:paraId="06835825" w14:textId="77777777" w:rsidR="00951C10" w:rsidRDefault="00000000">
            <w:r>
              <w:rPr>
                <w:sz w:val="19"/>
                <w:szCs w:val="19"/>
              </w:rPr>
              <w:t>result es la variable central para el indicador de rendimiento.</w:t>
            </w:r>
          </w:p>
        </w:tc>
      </w:tr>
    </w:tbl>
    <w:p w14:paraId="6605258C" w14:textId="77777777" w:rsidR="00951C10" w:rsidRDefault="00000000">
      <w:pPr>
        <w:pStyle w:val="Ttulo1"/>
        <w:spacing w:before="240" w:after="120"/>
      </w:pPr>
      <w:r>
        <w:rPr>
          <w:b/>
          <w:bCs/>
          <w:color w:val="1F3864"/>
          <w:sz w:val="26"/>
          <w:szCs w:val="26"/>
        </w:rPr>
        <w:t>5. Problemas iniciales de calidad de datos</w:t>
      </w:r>
    </w:p>
    <w:p w14:paraId="6E7E4C24" w14:textId="77777777" w:rsidR="00951C10" w:rsidRDefault="00000000">
      <w:pPr>
        <w:pStyle w:val="Prrafodelista"/>
        <w:numPr>
          <w:ilvl w:val="0"/>
          <w:numId w:val="2"/>
        </w:numPr>
        <w:spacing w:after="80" w:line="276" w:lineRule="auto"/>
        <w:jc w:val="both"/>
      </w:pPr>
      <w:r>
        <w:t>Valores nulos: las columnas de corte temporal (goldat10, goldat15, xpat15, csat15 y sus diferencias) aparecen vacías en las filas marcadas como datacompleteness = partial, porque algunas ligas no publican ese detalle.</w:t>
      </w:r>
    </w:p>
    <w:p w14:paraId="7E3BEA93" w14:textId="77777777" w:rsidR="00951C10" w:rsidRDefault="00000000">
      <w:pPr>
        <w:pStyle w:val="Prrafodelista"/>
        <w:numPr>
          <w:ilvl w:val="0"/>
          <w:numId w:val="2"/>
        </w:numPr>
        <w:spacing w:after="80" w:line="276" w:lineRule="auto"/>
        <w:jc w:val="both"/>
      </w:pPr>
      <w:r>
        <w:t>Nulos estructurales: en las filas de resumen por equipo, las columnas playername y playerid están vacías; en las filas de jugador, las columnas de bans suelen estarlo.</w:t>
      </w:r>
    </w:p>
    <w:p w14:paraId="5BA30003" w14:textId="77777777" w:rsidR="00951C10" w:rsidRDefault="00000000">
      <w:pPr>
        <w:pStyle w:val="Prrafodelista"/>
        <w:numPr>
          <w:ilvl w:val="0"/>
          <w:numId w:val="2"/>
        </w:numPr>
        <w:spacing w:after="80" w:line="276" w:lineRule="auto"/>
        <w:jc w:val="both"/>
      </w:pPr>
      <w:r>
        <w:t>Granularidad mezclada: la convivencia de filas de jugador y de equipo puede interpretarse erróneamente como duplicados y, si no se filtra, duplica cualquier suma de oro, kills u objetivos.</w:t>
      </w:r>
    </w:p>
    <w:p w14:paraId="1744619D" w14:textId="77777777" w:rsidR="00951C10" w:rsidRDefault="00000000">
      <w:pPr>
        <w:pStyle w:val="Prrafodelista"/>
        <w:numPr>
          <w:ilvl w:val="0"/>
          <w:numId w:val="2"/>
        </w:numPr>
        <w:spacing w:after="80" w:line="276" w:lineRule="auto"/>
        <w:jc w:val="both"/>
      </w:pPr>
      <w:r>
        <w:t>Tipos de datos incorrectos: date se importa como texto y debe convertirse a fecha y hora; result y las columnas first* llegan como enteros 0/1 y conviene tratarlas como booleanos; patch se lee como número y pierde su formato (por ejemplo 14.10).</w:t>
      </w:r>
    </w:p>
    <w:p w14:paraId="35617471" w14:textId="77777777" w:rsidR="00951C10" w:rsidRDefault="00000000">
      <w:pPr>
        <w:pStyle w:val="Prrafodelista"/>
        <w:numPr>
          <w:ilvl w:val="0"/>
          <w:numId w:val="2"/>
        </w:numPr>
        <w:spacing w:after="80" w:line="276" w:lineRule="auto"/>
        <w:jc w:val="both"/>
      </w:pPr>
      <w:r>
        <w:t>Valores atípicos: existen partidas con gamelength muy bajo, correspondientes a remakes por desconexión temprana, que distorsionan los promedios de duración y de oro.</w:t>
      </w:r>
    </w:p>
    <w:p w14:paraId="76BCD390" w14:textId="77777777" w:rsidR="00951C10" w:rsidRDefault="00000000">
      <w:pPr>
        <w:pStyle w:val="Prrafodelista"/>
        <w:numPr>
          <w:ilvl w:val="0"/>
          <w:numId w:val="2"/>
        </w:numPr>
        <w:spacing w:after="80" w:line="276" w:lineRule="auto"/>
        <w:jc w:val="both"/>
      </w:pPr>
      <w:r>
        <w:t>Categorías inconsistentes: los nombres de equipo cambian entre splits por rebranding o patrocinio, y algunos campeones aparecen escritos con variaciones de formato.</w:t>
      </w:r>
    </w:p>
    <w:p w14:paraId="450D2436" w14:textId="77777777" w:rsidR="00951C10" w:rsidRDefault="00000000">
      <w:pPr>
        <w:pStyle w:val="Prrafodelista"/>
        <w:numPr>
          <w:ilvl w:val="0"/>
          <w:numId w:val="2"/>
        </w:numPr>
        <w:spacing w:after="80" w:line="276" w:lineRule="auto"/>
        <w:jc w:val="both"/>
      </w:pPr>
      <w:r>
        <w:t>Columnas de poco aporte: url y algunas columnas duplicadas de identificadores internos no aportan al análisis y pueden descartarse en la carga.</w:t>
      </w:r>
    </w:p>
    <w:p w14:paraId="243310D9" w14:textId="77777777" w:rsidR="00951C10" w:rsidRDefault="00000000">
      <w:pPr>
        <w:pStyle w:val="Ttulo1"/>
        <w:spacing w:before="240" w:after="120"/>
      </w:pPr>
      <w:r>
        <w:rPr>
          <w:b/>
          <w:bCs/>
          <w:color w:val="1F3864"/>
          <w:sz w:val="26"/>
          <w:szCs w:val="26"/>
        </w:rPr>
        <w:t>6. Preguntas de negocio</w:t>
      </w:r>
    </w:p>
    <w:p w14:paraId="561A1784" w14:textId="77777777" w:rsidR="00951C10" w:rsidRDefault="00000000">
      <w:pPr>
        <w:pStyle w:val="Prrafodelista"/>
        <w:numPr>
          <w:ilvl w:val="0"/>
          <w:numId w:val="2"/>
        </w:numPr>
        <w:spacing w:after="80" w:line="276" w:lineRule="auto"/>
        <w:jc w:val="both"/>
      </w:pPr>
      <w:r>
        <w:t>¿Qué ventajas de los primeros quince minutos (diferencia de oro, primer dragón, primera torre) se traducen con mayor frecuencia en victoria, y ese patrón se comporta igual en todas las ligas?</w:t>
      </w:r>
    </w:p>
    <w:p w14:paraId="4205161E" w14:textId="77777777" w:rsidR="00951C10" w:rsidRDefault="00000000">
      <w:pPr>
        <w:pStyle w:val="Prrafodelista"/>
        <w:numPr>
          <w:ilvl w:val="0"/>
          <w:numId w:val="2"/>
        </w:numPr>
        <w:spacing w:after="80" w:line="276" w:lineRule="auto"/>
        <w:jc w:val="both"/>
      </w:pPr>
      <w:r>
        <w:t>¿Qué campeones concentran mayor presencia en el draft, sumando selecciones y baneos, y cómo cambia su tasa de victoria entre un parche y otro?</w:t>
      </w:r>
    </w:p>
    <w:p w14:paraId="582E5DB4" w14:textId="77777777" w:rsidR="00951C10" w:rsidRDefault="00000000">
      <w:pPr>
        <w:pStyle w:val="Prrafodelista"/>
        <w:numPr>
          <w:ilvl w:val="0"/>
          <w:numId w:val="2"/>
        </w:numPr>
        <w:spacing w:after="80" w:line="276" w:lineRule="auto"/>
        <w:jc w:val="both"/>
      </w:pPr>
      <w:r>
        <w:t>¿Qué equipos aprovechan mejor los objetivos neutrales, como dragones y barones, y cómo evoluciona su rendimiento a lo largo de la temporada?</w:t>
      </w:r>
    </w:p>
    <w:p w14:paraId="05CDB64F" w14:textId="77777777" w:rsidR="00951C10" w:rsidRDefault="00000000">
      <w:pPr>
        <w:pStyle w:val="Ttulo1"/>
        <w:spacing w:before="240" w:after="120"/>
      </w:pPr>
      <w:r>
        <w:rPr>
          <w:b/>
          <w:bCs/>
          <w:color w:val="1F3864"/>
          <w:sz w:val="26"/>
          <w:szCs w:val="26"/>
        </w:rPr>
        <w:t>7. KPI propuestos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00"/>
      </w:tblGrid>
      <w:tr w:rsidR="00951C10" w14:paraId="46915C47" w14:textId="77777777">
        <w:tblPrEx>
          <w:tblCellMar>
            <w:top w:w="0" w:type="dxa"/>
            <w:bottom w:w="0" w:type="dxa"/>
          </w:tblCellMar>
        </w:tblPrEx>
        <w:trPr>
          <w:tblHeader/>
        </w:trPr>
        <w:tc>
          <w:tcPr>
            <w:tcW w:w="2200" w:type="dxa"/>
            <w:shd w:val="clear" w:color="auto" w:fill="D9E2F3"/>
            <w:tcMar>
              <w:top w:w="60" w:type="dxa"/>
              <w:left w:w="90" w:type="dxa"/>
              <w:bottom w:w="60" w:type="dxa"/>
              <w:right w:w="90" w:type="dxa"/>
            </w:tcMar>
          </w:tcPr>
          <w:p w14:paraId="3FD7A81A" w14:textId="77777777" w:rsidR="00951C10" w:rsidRDefault="00000000">
            <w:pPr>
              <w:jc w:val="center"/>
            </w:pPr>
            <w:r>
              <w:rPr>
                <w:b/>
                <w:bCs/>
                <w:sz w:val="19"/>
                <w:szCs w:val="19"/>
              </w:rPr>
              <w:t>KPI</w:t>
            </w:r>
          </w:p>
        </w:tc>
        <w:tc>
          <w:tcPr>
            <w:tcW w:w="3800" w:type="dxa"/>
            <w:shd w:val="clear" w:color="auto" w:fill="D9E2F3"/>
            <w:tcMar>
              <w:top w:w="60" w:type="dxa"/>
              <w:left w:w="90" w:type="dxa"/>
              <w:bottom w:w="60" w:type="dxa"/>
              <w:right w:w="90" w:type="dxa"/>
            </w:tcMar>
          </w:tcPr>
          <w:p w14:paraId="4F58B826" w14:textId="77777777" w:rsidR="00951C10" w:rsidRDefault="00000000">
            <w:pPr>
              <w:jc w:val="center"/>
            </w:pPr>
            <w:r>
              <w:rPr>
                <w:b/>
                <w:bCs/>
                <w:sz w:val="19"/>
                <w:szCs w:val="19"/>
              </w:rPr>
              <w:t>Cálculo</w:t>
            </w:r>
          </w:p>
        </w:tc>
        <w:tc>
          <w:tcPr>
            <w:tcW w:w="3300" w:type="dxa"/>
            <w:shd w:val="clear" w:color="auto" w:fill="D9E2F3"/>
            <w:tcMar>
              <w:top w:w="60" w:type="dxa"/>
              <w:left w:w="90" w:type="dxa"/>
              <w:bottom w:w="60" w:type="dxa"/>
              <w:right w:w="90" w:type="dxa"/>
            </w:tcMar>
          </w:tcPr>
          <w:p w14:paraId="199D6751" w14:textId="77777777" w:rsidR="00951C10" w:rsidRDefault="00000000">
            <w:pPr>
              <w:jc w:val="center"/>
            </w:pPr>
            <w:r>
              <w:rPr>
                <w:b/>
                <w:bCs/>
                <w:sz w:val="19"/>
                <w:szCs w:val="19"/>
              </w:rPr>
              <w:t>Qué permite responder</w:t>
            </w:r>
          </w:p>
        </w:tc>
      </w:tr>
      <w:tr w:rsidR="00951C10" w14:paraId="23F72F2D" w14:textId="77777777">
        <w:tblPrEx>
          <w:tblCellMar>
            <w:top w:w="0" w:type="dxa"/>
            <w:bottom w:w="0" w:type="dxa"/>
          </w:tblCellMar>
        </w:tblPrEx>
        <w:tc>
          <w:tcPr>
            <w:tcW w:w="2200" w:type="dxa"/>
            <w:tcMar>
              <w:top w:w="60" w:type="dxa"/>
              <w:left w:w="90" w:type="dxa"/>
              <w:bottom w:w="60" w:type="dxa"/>
              <w:right w:w="90" w:type="dxa"/>
            </w:tcMar>
          </w:tcPr>
          <w:p w14:paraId="518DDF11" w14:textId="77777777" w:rsidR="00951C10" w:rsidRDefault="00000000">
            <w:r>
              <w:rPr>
                <w:sz w:val="19"/>
                <w:szCs w:val="19"/>
              </w:rPr>
              <w:t>Tasa de victoria</w:t>
            </w:r>
          </w:p>
        </w:tc>
        <w:tc>
          <w:tcPr>
            <w:tcW w:w="3800" w:type="dxa"/>
            <w:tcMar>
              <w:top w:w="60" w:type="dxa"/>
              <w:left w:w="90" w:type="dxa"/>
              <w:bottom w:w="60" w:type="dxa"/>
              <w:right w:w="90" w:type="dxa"/>
            </w:tcMar>
          </w:tcPr>
          <w:p w14:paraId="4AB36FC2" w14:textId="77777777" w:rsidR="00951C10" w:rsidRDefault="00000000">
            <w:r>
              <w:rPr>
                <w:sz w:val="19"/>
                <w:szCs w:val="19"/>
              </w:rPr>
              <w:t>Suma de result dividida para el número de partidas, por equipo, liga o split.</w:t>
            </w:r>
          </w:p>
        </w:tc>
        <w:tc>
          <w:tcPr>
            <w:tcW w:w="3300" w:type="dxa"/>
            <w:tcMar>
              <w:top w:w="60" w:type="dxa"/>
              <w:left w:w="90" w:type="dxa"/>
              <w:bottom w:w="60" w:type="dxa"/>
              <w:right w:w="90" w:type="dxa"/>
            </w:tcMar>
          </w:tcPr>
          <w:p w14:paraId="60D3447C" w14:textId="77777777" w:rsidR="00951C10" w:rsidRDefault="00000000">
            <w:r>
              <w:rPr>
                <w:sz w:val="19"/>
                <w:szCs w:val="19"/>
              </w:rPr>
              <w:t>Mide el rendimiento general y es la base de comparación entre equipos y a lo largo del tiempo.</w:t>
            </w:r>
          </w:p>
        </w:tc>
      </w:tr>
      <w:tr w:rsidR="00951C10" w14:paraId="410B178A" w14:textId="77777777">
        <w:tblPrEx>
          <w:tblCellMar>
            <w:top w:w="0" w:type="dxa"/>
            <w:bottom w:w="0" w:type="dxa"/>
          </w:tblCellMar>
        </w:tblPrEx>
        <w:tc>
          <w:tcPr>
            <w:tcW w:w="2200" w:type="dxa"/>
            <w:tcMar>
              <w:top w:w="60" w:type="dxa"/>
              <w:left w:w="90" w:type="dxa"/>
              <w:bottom w:w="60" w:type="dxa"/>
              <w:right w:w="90" w:type="dxa"/>
            </w:tcMar>
          </w:tcPr>
          <w:p w14:paraId="5CD99AED" w14:textId="77777777" w:rsidR="00951C10" w:rsidRDefault="00000000">
            <w:r>
              <w:rPr>
                <w:sz w:val="19"/>
                <w:szCs w:val="19"/>
              </w:rPr>
              <w:t>Presencia en el draft</w:t>
            </w:r>
          </w:p>
        </w:tc>
        <w:tc>
          <w:tcPr>
            <w:tcW w:w="3800" w:type="dxa"/>
            <w:tcMar>
              <w:top w:w="60" w:type="dxa"/>
              <w:left w:w="90" w:type="dxa"/>
              <w:bottom w:w="60" w:type="dxa"/>
              <w:right w:w="90" w:type="dxa"/>
            </w:tcMar>
          </w:tcPr>
          <w:p w14:paraId="23195E2D" w14:textId="77777777" w:rsidR="00951C10" w:rsidRDefault="00000000">
            <w:r>
              <w:rPr>
                <w:sz w:val="19"/>
                <w:szCs w:val="19"/>
              </w:rPr>
              <w:t>Partidas en las que un campeón fue seleccionado o baneado, sobre el total de partidas del parche.</w:t>
            </w:r>
          </w:p>
        </w:tc>
        <w:tc>
          <w:tcPr>
            <w:tcW w:w="3300" w:type="dxa"/>
            <w:tcMar>
              <w:top w:w="60" w:type="dxa"/>
              <w:left w:w="90" w:type="dxa"/>
              <w:bottom w:w="60" w:type="dxa"/>
              <w:right w:w="90" w:type="dxa"/>
            </w:tcMar>
          </w:tcPr>
          <w:p w14:paraId="1F3EA34A" w14:textId="77777777" w:rsidR="00951C10" w:rsidRDefault="00000000">
            <w:r>
              <w:rPr>
                <w:sz w:val="19"/>
                <w:szCs w:val="19"/>
              </w:rPr>
              <w:t>Indica qué campeones domina el metajuego y cómo responde a cada actualización del juego.</w:t>
            </w:r>
          </w:p>
        </w:tc>
      </w:tr>
      <w:tr w:rsidR="00951C10" w14:paraId="4B557408" w14:textId="77777777">
        <w:tblPrEx>
          <w:tblCellMar>
            <w:top w:w="0" w:type="dxa"/>
            <w:bottom w:w="0" w:type="dxa"/>
          </w:tblCellMar>
        </w:tblPrEx>
        <w:tc>
          <w:tcPr>
            <w:tcW w:w="2200" w:type="dxa"/>
            <w:tcMar>
              <w:top w:w="60" w:type="dxa"/>
              <w:left w:w="90" w:type="dxa"/>
              <w:bottom w:w="60" w:type="dxa"/>
              <w:right w:w="90" w:type="dxa"/>
            </w:tcMar>
          </w:tcPr>
          <w:p w14:paraId="6192D1D0" w14:textId="77777777" w:rsidR="00951C10" w:rsidRDefault="00000000">
            <w:r>
              <w:rPr>
                <w:sz w:val="19"/>
                <w:szCs w:val="19"/>
              </w:rPr>
              <w:lastRenderedPageBreak/>
              <w:t>Diferencia de oro al minuto 15</w:t>
            </w:r>
          </w:p>
        </w:tc>
        <w:tc>
          <w:tcPr>
            <w:tcW w:w="3800" w:type="dxa"/>
            <w:tcMar>
              <w:top w:w="60" w:type="dxa"/>
              <w:left w:w="90" w:type="dxa"/>
              <w:bottom w:w="60" w:type="dxa"/>
              <w:right w:w="90" w:type="dxa"/>
            </w:tcMar>
          </w:tcPr>
          <w:p w14:paraId="5887F9BE" w14:textId="77777777" w:rsidR="00951C10" w:rsidRDefault="00000000">
            <w:r>
              <w:rPr>
                <w:sz w:val="19"/>
                <w:szCs w:val="19"/>
              </w:rPr>
              <w:t>Promedio de golddiffat15 por equipo o por posición.</w:t>
            </w:r>
          </w:p>
        </w:tc>
        <w:tc>
          <w:tcPr>
            <w:tcW w:w="3300" w:type="dxa"/>
            <w:tcMar>
              <w:top w:w="60" w:type="dxa"/>
              <w:left w:w="90" w:type="dxa"/>
              <w:bottom w:w="60" w:type="dxa"/>
              <w:right w:w="90" w:type="dxa"/>
            </w:tcMar>
          </w:tcPr>
          <w:p w14:paraId="7384DE6A" w14:textId="77777777" w:rsidR="00951C10" w:rsidRDefault="00000000">
            <w:r>
              <w:rPr>
                <w:sz w:val="19"/>
                <w:szCs w:val="19"/>
              </w:rPr>
              <w:t>Resume el desempeño en la fase temprana, que es donde se construye la ventaja según la primera pregunta.</w:t>
            </w:r>
          </w:p>
        </w:tc>
      </w:tr>
    </w:tbl>
    <w:p w14:paraId="2851238F" w14:textId="77777777" w:rsidR="00951C10" w:rsidRDefault="00951C10">
      <w:pPr>
        <w:spacing w:after="100" w:line="276" w:lineRule="auto"/>
        <w:jc w:val="both"/>
      </w:pPr>
    </w:p>
    <w:p w14:paraId="4BCDF7D2" w14:textId="77777777" w:rsidR="00951C10" w:rsidRDefault="00000000">
      <w:pPr>
        <w:spacing w:after="120" w:line="276" w:lineRule="auto"/>
        <w:jc w:val="both"/>
      </w:pPr>
      <w:r>
        <w:t>Los tres indicadores se relacionan directamente con las preguntas planteadas: el primero responde al rendimiento por equipo, el segundo al comportamiento del metajuego por parche y el tercero a la ventaja temprana.</w:t>
      </w:r>
    </w:p>
    <w:p w14:paraId="37A90915" w14:textId="77777777" w:rsidR="00951C10" w:rsidRDefault="00000000">
      <w:pPr>
        <w:pStyle w:val="Ttulo1"/>
        <w:spacing w:before="240" w:after="120"/>
      </w:pPr>
      <w:r>
        <w:rPr>
          <w:b/>
          <w:bCs/>
          <w:color w:val="1F3864"/>
          <w:sz w:val="26"/>
          <w:szCs w:val="26"/>
        </w:rPr>
        <w:t>8. Usuarios y decisiones asociadas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00"/>
      </w:tblGrid>
      <w:tr w:rsidR="00951C10" w14:paraId="7C55BF95" w14:textId="77777777">
        <w:tblPrEx>
          <w:tblCellMar>
            <w:top w:w="0" w:type="dxa"/>
            <w:bottom w:w="0" w:type="dxa"/>
          </w:tblCellMar>
        </w:tblPrEx>
        <w:trPr>
          <w:tblHeader/>
        </w:trPr>
        <w:tc>
          <w:tcPr>
            <w:tcW w:w="2300" w:type="dxa"/>
            <w:shd w:val="clear" w:color="auto" w:fill="D9E2F3"/>
            <w:tcMar>
              <w:top w:w="60" w:type="dxa"/>
              <w:left w:w="90" w:type="dxa"/>
              <w:bottom w:w="60" w:type="dxa"/>
              <w:right w:w="90" w:type="dxa"/>
            </w:tcMar>
          </w:tcPr>
          <w:p w14:paraId="6ACE43A4" w14:textId="77777777" w:rsidR="00951C10" w:rsidRDefault="00000000">
            <w:pPr>
              <w:jc w:val="center"/>
            </w:pPr>
            <w:r>
              <w:rPr>
                <w:b/>
                <w:bCs/>
                <w:sz w:val="19"/>
                <w:szCs w:val="19"/>
              </w:rPr>
              <w:t>Usuario</w:t>
            </w:r>
          </w:p>
        </w:tc>
        <w:tc>
          <w:tcPr>
            <w:tcW w:w="3600" w:type="dxa"/>
            <w:shd w:val="clear" w:color="auto" w:fill="D9E2F3"/>
            <w:tcMar>
              <w:top w:w="60" w:type="dxa"/>
              <w:left w:w="90" w:type="dxa"/>
              <w:bottom w:w="60" w:type="dxa"/>
              <w:right w:w="90" w:type="dxa"/>
            </w:tcMar>
          </w:tcPr>
          <w:p w14:paraId="0605E2B1" w14:textId="77777777" w:rsidR="00951C10" w:rsidRDefault="00000000">
            <w:pPr>
              <w:jc w:val="center"/>
            </w:pPr>
            <w:r>
              <w:rPr>
                <w:b/>
                <w:bCs/>
                <w:sz w:val="19"/>
                <w:szCs w:val="19"/>
              </w:rPr>
              <w:t>Uso de la información</w:t>
            </w:r>
          </w:p>
        </w:tc>
        <w:tc>
          <w:tcPr>
            <w:tcW w:w="3400" w:type="dxa"/>
            <w:shd w:val="clear" w:color="auto" w:fill="D9E2F3"/>
            <w:tcMar>
              <w:top w:w="60" w:type="dxa"/>
              <w:left w:w="90" w:type="dxa"/>
              <w:bottom w:w="60" w:type="dxa"/>
              <w:right w:w="90" w:type="dxa"/>
            </w:tcMar>
          </w:tcPr>
          <w:p w14:paraId="2AD65A5F" w14:textId="77777777" w:rsidR="00951C10" w:rsidRDefault="00000000">
            <w:pPr>
              <w:jc w:val="center"/>
            </w:pPr>
            <w:r>
              <w:rPr>
                <w:b/>
                <w:bCs/>
                <w:sz w:val="19"/>
                <w:szCs w:val="19"/>
              </w:rPr>
              <w:t>Decisión esperada</w:t>
            </w:r>
          </w:p>
        </w:tc>
      </w:tr>
      <w:tr w:rsidR="00951C10" w14:paraId="34FD1D65" w14:textId="77777777">
        <w:tblPrEx>
          <w:tblCellMar>
            <w:top w:w="0" w:type="dxa"/>
            <w:bottom w:w="0" w:type="dxa"/>
          </w:tblCellMar>
        </w:tblPrEx>
        <w:tc>
          <w:tcPr>
            <w:tcW w:w="2300" w:type="dxa"/>
            <w:tcMar>
              <w:top w:w="60" w:type="dxa"/>
              <w:left w:w="90" w:type="dxa"/>
              <w:bottom w:w="60" w:type="dxa"/>
              <w:right w:w="90" w:type="dxa"/>
            </w:tcMar>
          </w:tcPr>
          <w:p w14:paraId="00A3A581" w14:textId="77777777" w:rsidR="00951C10" w:rsidRDefault="00000000">
            <w:r>
              <w:rPr>
                <w:sz w:val="19"/>
                <w:szCs w:val="19"/>
              </w:rPr>
              <w:t>Analista o entrenador de un equipo profesional</w:t>
            </w:r>
          </w:p>
        </w:tc>
        <w:tc>
          <w:tcPr>
            <w:tcW w:w="3600" w:type="dxa"/>
            <w:tcMar>
              <w:top w:w="60" w:type="dxa"/>
              <w:left w:w="90" w:type="dxa"/>
              <w:bottom w:w="60" w:type="dxa"/>
              <w:right w:w="90" w:type="dxa"/>
            </w:tcMar>
          </w:tcPr>
          <w:p w14:paraId="2110E868" w14:textId="77777777" w:rsidR="00951C10" w:rsidRDefault="00000000">
            <w:r>
              <w:rPr>
                <w:sz w:val="19"/>
                <w:szCs w:val="19"/>
              </w:rPr>
              <w:t>Compara su rendimiento temprano y su control de objetivos frente a los rivales de la liga.</w:t>
            </w:r>
          </w:p>
        </w:tc>
        <w:tc>
          <w:tcPr>
            <w:tcW w:w="3400" w:type="dxa"/>
            <w:tcMar>
              <w:top w:w="60" w:type="dxa"/>
              <w:left w:w="90" w:type="dxa"/>
              <w:bottom w:w="60" w:type="dxa"/>
              <w:right w:w="90" w:type="dxa"/>
            </w:tcMar>
          </w:tcPr>
          <w:p w14:paraId="20B0AD82" w14:textId="77777777" w:rsidR="00951C10" w:rsidRDefault="00000000">
            <w:r>
              <w:rPr>
                <w:sz w:val="19"/>
                <w:szCs w:val="19"/>
              </w:rPr>
              <w:t>Ajustar la estrategia de los primeros minutos y priorizar determinados objetivos en la preparación de la serie.</w:t>
            </w:r>
          </w:p>
        </w:tc>
      </w:tr>
      <w:tr w:rsidR="00951C10" w14:paraId="6068E1C8" w14:textId="77777777">
        <w:tblPrEx>
          <w:tblCellMar>
            <w:top w:w="0" w:type="dxa"/>
            <w:bottom w:w="0" w:type="dxa"/>
          </w:tblCellMar>
        </w:tblPrEx>
        <w:tc>
          <w:tcPr>
            <w:tcW w:w="2300" w:type="dxa"/>
            <w:tcMar>
              <w:top w:w="60" w:type="dxa"/>
              <w:left w:w="90" w:type="dxa"/>
              <w:bottom w:w="60" w:type="dxa"/>
              <w:right w:w="90" w:type="dxa"/>
            </w:tcMar>
          </w:tcPr>
          <w:p w14:paraId="6D5D809F" w14:textId="77777777" w:rsidR="00951C10" w:rsidRDefault="00000000">
            <w:r>
              <w:rPr>
                <w:sz w:val="19"/>
                <w:szCs w:val="19"/>
              </w:rPr>
              <w:t>Responsable de draft</w:t>
            </w:r>
          </w:p>
        </w:tc>
        <w:tc>
          <w:tcPr>
            <w:tcW w:w="3600" w:type="dxa"/>
            <w:tcMar>
              <w:top w:w="60" w:type="dxa"/>
              <w:left w:w="90" w:type="dxa"/>
              <w:bottom w:w="60" w:type="dxa"/>
              <w:right w:w="90" w:type="dxa"/>
            </w:tcMar>
          </w:tcPr>
          <w:p w14:paraId="371C3C8D" w14:textId="77777777" w:rsidR="00951C10" w:rsidRDefault="00000000">
            <w:r>
              <w:rPr>
                <w:sz w:val="19"/>
                <w:szCs w:val="19"/>
              </w:rPr>
              <w:t>Revisa la presencia y la tasa de victoria de campeones por parche y posición.</w:t>
            </w:r>
          </w:p>
        </w:tc>
        <w:tc>
          <w:tcPr>
            <w:tcW w:w="3400" w:type="dxa"/>
            <w:tcMar>
              <w:top w:w="60" w:type="dxa"/>
              <w:left w:w="90" w:type="dxa"/>
              <w:bottom w:w="60" w:type="dxa"/>
              <w:right w:w="90" w:type="dxa"/>
            </w:tcMar>
          </w:tcPr>
          <w:p w14:paraId="514BB4EE" w14:textId="77777777" w:rsidR="00951C10" w:rsidRDefault="00000000">
            <w:r>
              <w:rPr>
                <w:sz w:val="19"/>
                <w:szCs w:val="19"/>
              </w:rPr>
              <w:t>Definir qué campeones banear y cuáles priorizar en la selección.</w:t>
            </w:r>
          </w:p>
        </w:tc>
      </w:tr>
      <w:tr w:rsidR="00951C10" w14:paraId="32E7BF76" w14:textId="77777777">
        <w:tblPrEx>
          <w:tblCellMar>
            <w:top w:w="0" w:type="dxa"/>
            <w:bottom w:w="0" w:type="dxa"/>
          </w:tblCellMar>
        </w:tblPrEx>
        <w:tc>
          <w:tcPr>
            <w:tcW w:w="2300" w:type="dxa"/>
            <w:tcMar>
              <w:top w:w="60" w:type="dxa"/>
              <w:left w:w="90" w:type="dxa"/>
              <w:bottom w:w="60" w:type="dxa"/>
              <w:right w:w="90" w:type="dxa"/>
            </w:tcMar>
          </w:tcPr>
          <w:p w14:paraId="32AA8EE6" w14:textId="77777777" w:rsidR="00951C10" w:rsidRDefault="00000000">
            <w:r>
              <w:rPr>
                <w:sz w:val="19"/>
                <w:szCs w:val="19"/>
              </w:rPr>
              <w:t>Organizador de la liga</w:t>
            </w:r>
          </w:p>
        </w:tc>
        <w:tc>
          <w:tcPr>
            <w:tcW w:w="3600" w:type="dxa"/>
            <w:tcMar>
              <w:top w:w="60" w:type="dxa"/>
              <w:left w:w="90" w:type="dxa"/>
              <w:bottom w:w="60" w:type="dxa"/>
              <w:right w:w="90" w:type="dxa"/>
            </w:tcMar>
          </w:tcPr>
          <w:p w14:paraId="5438CDD8" w14:textId="77777777" w:rsidR="00951C10" w:rsidRDefault="00000000">
            <w:r>
              <w:rPr>
                <w:sz w:val="19"/>
                <w:szCs w:val="19"/>
              </w:rPr>
              <w:t>Observa duración de partidas, equilibrio entre lados y competitividad entre equipos.</w:t>
            </w:r>
          </w:p>
        </w:tc>
        <w:tc>
          <w:tcPr>
            <w:tcW w:w="3400" w:type="dxa"/>
            <w:tcMar>
              <w:top w:w="60" w:type="dxa"/>
              <w:left w:w="90" w:type="dxa"/>
              <w:bottom w:w="60" w:type="dxa"/>
              <w:right w:w="90" w:type="dxa"/>
            </w:tcMar>
          </w:tcPr>
          <w:p w14:paraId="223DAB77" w14:textId="77777777" w:rsidR="00951C10" w:rsidRDefault="00000000">
            <w:r>
              <w:rPr>
                <w:sz w:val="19"/>
                <w:szCs w:val="19"/>
              </w:rPr>
              <w:t>Evaluar formatos de competencia y detectar desequilibrios que afecten el espectáculo.</w:t>
            </w:r>
          </w:p>
        </w:tc>
      </w:tr>
      <w:tr w:rsidR="00951C10" w14:paraId="623E7C2E" w14:textId="77777777">
        <w:tblPrEx>
          <w:tblCellMar>
            <w:top w:w="0" w:type="dxa"/>
            <w:bottom w:w="0" w:type="dxa"/>
          </w:tblCellMar>
        </w:tblPrEx>
        <w:tc>
          <w:tcPr>
            <w:tcW w:w="2300" w:type="dxa"/>
            <w:tcMar>
              <w:top w:w="60" w:type="dxa"/>
              <w:left w:w="90" w:type="dxa"/>
              <w:bottom w:w="60" w:type="dxa"/>
              <w:right w:w="90" w:type="dxa"/>
            </w:tcMar>
          </w:tcPr>
          <w:p w14:paraId="7FA8D36D" w14:textId="77777777" w:rsidR="00951C10" w:rsidRDefault="00000000">
            <w:r>
              <w:rPr>
                <w:sz w:val="19"/>
                <w:szCs w:val="19"/>
              </w:rPr>
              <w:t>Equipo de balance del juego (Riot Games)</w:t>
            </w:r>
          </w:p>
        </w:tc>
        <w:tc>
          <w:tcPr>
            <w:tcW w:w="3600" w:type="dxa"/>
            <w:tcMar>
              <w:top w:w="60" w:type="dxa"/>
              <w:left w:w="90" w:type="dxa"/>
              <w:bottom w:w="60" w:type="dxa"/>
              <w:right w:w="90" w:type="dxa"/>
            </w:tcMar>
          </w:tcPr>
          <w:p w14:paraId="0AC3FA55" w14:textId="77777777" w:rsidR="00951C10" w:rsidRDefault="00000000">
            <w:r>
              <w:rPr>
                <w:sz w:val="19"/>
                <w:szCs w:val="19"/>
              </w:rPr>
              <w:t>Contrasta el desempeño de campeones antes y después de cada parche.</w:t>
            </w:r>
          </w:p>
        </w:tc>
        <w:tc>
          <w:tcPr>
            <w:tcW w:w="3400" w:type="dxa"/>
            <w:tcMar>
              <w:top w:w="60" w:type="dxa"/>
              <w:left w:w="90" w:type="dxa"/>
              <w:bottom w:w="60" w:type="dxa"/>
              <w:right w:w="90" w:type="dxa"/>
            </w:tcMar>
          </w:tcPr>
          <w:p w14:paraId="1B673A91" w14:textId="77777777" w:rsidR="00951C10" w:rsidRDefault="00000000">
            <w:r>
              <w:rPr>
                <w:sz w:val="19"/>
                <w:szCs w:val="19"/>
              </w:rPr>
              <w:t>Determinar qué campeones requieren ajustes en la siguiente actualización.</w:t>
            </w:r>
          </w:p>
        </w:tc>
      </w:tr>
    </w:tbl>
    <w:p w14:paraId="122ED0B2" w14:textId="77777777" w:rsidR="00951C10" w:rsidRDefault="00000000">
      <w:pPr>
        <w:pStyle w:val="Ttulo1"/>
        <w:spacing w:before="240" w:after="120"/>
      </w:pPr>
      <w:r>
        <w:rPr>
          <w:b/>
          <w:bCs/>
          <w:color w:val="1F3864"/>
          <w:sz w:val="26"/>
          <w:szCs w:val="26"/>
        </w:rPr>
        <w:t>9. Primera propuesta de modelo dimensional</w:t>
      </w:r>
    </w:p>
    <w:p w14:paraId="29090A4B" w14:textId="77777777" w:rsidR="00951C10" w:rsidRDefault="00000000">
      <w:pPr>
        <w:spacing w:after="120" w:line="276" w:lineRule="auto"/>
        <w:jc w:val="both"/>
      </w:pPr>
      <w:r>
        <w:t>Granularidad propuesta: una fila por equipo y partida. Se elige este nivel, y no el de jugador, porque los tres KPI se calculan sobre resultados de equipo; las filas de jugador se conservarán en un hecho secundario para análisis individuales.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0"/>
      </w:tblGrid>
      <w:tr w:rsidR="00951C10" w14:paraId="3BAB6312" w14:textId="77777777">
        <w:tblPrEx>
          <w:tblCellMar>
            <w:top w:w="0" w:type="dxa"/>
            <w:bottom w:w="0" w:type="dxa"/>
          </w:tblCellMar>
        </w:tblPrEx>
        <w:trPr>
          <w:tblHeader/>
        </w:trPr>
        <w:tc>
          <w:tcPr>
            <w:tcW w:w="2300" w:type="dxa"/>
            <w:shd w:val="clear" w:color="auto" w:fill="D9E2F3"/>
            <w:tcMar>
              <w:top w:w="60" w:type="dxa"/>
              <w:left w:w="90" w:type="dxa"/>
              <w:bottom w:w="60" w:type="dxa"/>
              <w:right w:w="90" w:type="dxa"/>
            </w:tcMar>
          </w:tcPr>
          <w:p w14:paraId="5ADC999D" w14:textId="77777777" w:rsidR="00951C10" w:rsidRDefault="00000000">
            <w:pPr>
              <w:jc w:val="center"/>
            </w:pPr>
            <w:r>
              <w:rPr>
                <w:b/>
                <w:bCs/>
                <w:sz w:val="19"/>
                <w:szCs w:val="19"/>
              </w:rPr>
              <w:t>Elemento</w:t>
            </w:r>
          </w:p>
        </w:tc>
        <w:tc>
          <w:tcPr>
            <w:tcW w:w="7000" w:type="dxa"/>
            <w:shd w:val="clear" w:color="auto" w:fill="D9E2F3"/>
            <w:tcMar>
              <w:top w:w="60" w:type="dxa"/>
              <w:left w:w="90" w:type="dxa"/>
              <w:bottom w:w="60" w:type="dxa"/>
              <w:right w:w="90" w:type="dxa"/>
            </w:tcMar>
          </w:tcPr>
          <w:p w14:paraId="5BFE08FB" w14:textId="77777777" w:rsidR="00951C10" w:rsidRDefault="00000000">
            <w:pPr>
              <w:jc w:val="center"/>
            </w:pPr>
            <w:r>
              <w:rPr>
                <w:b/>
                <w:bCs/>
                <w:sz w:val="19"/>
                <w:szCs w:val="19"/>
              </w:rPr>
              <w:t>Propuesta</w:t>
            </w:r>
          </w:p>
        </w:tc>
      </w:tr>
      <w:tr w:rsidR="00951C10" w14:paraId="2ECDB1AB" w14:textId="77777777">
        <w:tblPrEx>
          <w:tblCellMar>
            <w:top w:w="0" w:type="dxa"/>
            <w:bottom w:w="0" w:type="dxa"/>
          </w:tblCellMar>
        </w:tblPrEx>
        <w:tc>
          <w:tcPr>
            <w:tcW w:w="2300" w:type="dxa"/>
            <w:tcMar>
              <w:top w:w="60" w:type="dxa"/>
              <w:left w:w="90" w:type="dxa"/>
              <w:bottom w:w="60" w:type="dxa"/>
              <w:right w:w="90" w:type="dxa"/>
            </w:tcMar>
          </w:tcPr>
          <w:p w14:paraId="390473DE" w14:textId="77777777" w:rsidR="00951C10" w:rsidRDefault="00000000">
            <w:r>
              <w:rPr>
                <w:sz w:val="19"/>
                <w:szCs w:val="19"/>
              </w:rPr>
              <w:t>Tabla de hechos</w:t>
            </w:r>
          </w:p>
        </w:tc>
        <w:tc>
          <w:tcPr>
            <w:tcW w:w="7000" w:type="dxa"/>
            <w:tcMar>
              <w:top w:w="60" w:type="dxa"/>
              <w:left w:w="90" w:type="dxa"/>
              <w:bottom w:w="60" w:type="dxa"/>
              <w:right w:w="90" w:type="dxa"/>
            </w:tcMar>
          </w:tcPr>
          <w:p w14:paraId="7ADDECAD" w14:textId="77777777" w:rsidR="00951C10" w:rsidRDefault="00000000">
            <w:r>
              <w:rPr>
                <w:sz w:val="19"/>
                <w:szCs w:val="19"/>
              </w:rPr>
              <w:t>hecho_partida_equipo</w:t>
            </w:r>
          </w:p>
        </w:tc>
      </w:tr>
      <w:tr w:rsidR="00951C10" w14:paraId="35CF8BF4" w14:textId="77777777">
        <w:tblPrEx>
          <w:tblCellMar>
            <w:top w:w="0" w:type="dxa"/>
            <w:bottom w:w="0" w:type="dxa"/>
          </w:tblCellMar>
        </w:tblPrEx>
        <w:tc>
          <w:tcPr>
            <w:tcW w:w="2300" w:type="dxa"/>
            <w:tcMar>
              <w:top w:w="60" w:type="dxa"/>
              <w:left w:w="90" w:type="dxa"/>
              <w:bottom w:w="60" w:type="dxa"/>
              <w:right w:w="90" w:type="dxa"/>
            </w:tcMar>
          </w:tcPr>
          <w:p w14:paraId="2425BAAD" w14:textId="77777777" w:rsidR="00951C10" w:rsidRDefault="00000000">
            <w:r>
              <w:rPr>
                <w:sz w:val="19"/>
                <w:szCs w:val="19"/>
              </w:rPr>
              <w:t>Granularidad</w:t>
            </w:r>
          </w:p>
        </w:tc>
        <w:tc>
          <w:tcPr>
            <w:tcW w:w="7000" w:type="dxa"/>
            <w:tcMar>
              <w:top w:w="60" w:type="dxa"/>
              <w:left w:w="90" w:type="dxa"/>
              <w:bottom w:w="60" w:type="dxa"/>
              <w:right w:w="90" w:type="dxa"/>
            </w:tcMar>
          </w:tcPr>
          <w:p w14:paraId="5677323F" w14:textId="77777777" w:rsidR="00951C10" w:rsidRDefault="00000000">
            <w:r>
              <w:rPr>
                <w:sz w:val="19"/>
                <w:szCs w:val="19"/>
              </w:rPr>
              <w:t>Un registro por cada equipo participante en una partida (dos filas por partida).</w:t>
            </w:r>
          </w:p>
        </w:tc>
      </w:tr>
      <w:tr w:rsidR="00951C10" w14:paraId="6222F22A" w14:textId="77777777">
        <w:tblPrEx>
          <w:tblCellMar>
            <w:top w:w="0" w:type="dxa"/>
            <w:bottom w:w="0" w:type="dxa"/>
          </w:tblCellMar>
        </w:tblPrEx>
        <w:tc>
          <w:tcPr>
            <w:tcW w:w="2300" w:type="dxa"/>
            <w:tcMar>
              <w:top w:w="60" w:type="dxa"/>
              <w:left w:w="90" w:type="dxa"/>
              <w:bottom w:w="60" w:type="dxa"/>
              <w:right w:w="90" w:type="dxa"/>
            </w:tcMar>
          </w:tcPr>
          <w:p w14:paraId="7638ED26" w14:textId="77777777" w:rsidR="00951C10" w:rsidRDefault="00000000">
            <w:r>
              <w:rPr>
                <w:sz w:val="19"/>
                <w:szCs w:val="19"/>
              </w:rPr>
              <w:t>Dimensiones</w:t>
            </w:r>
          </w:p>
        </w:tc>
        <w:tc>
          <w:tcPr>
            <w:tcW w:w="7000" w:type="dxa"/>
            <w:tcMar>
              <w:top w:w="60" w:type="dxa"/>
              <w:left w:w="90" w:type="dxa"/>
              <w:bottom w:w="60" w:type="dxa"/>
              <w:right w:w="90" w:type="dxa"/>
            </w:tcMar>
          </w:tcPr>
          <w:p w14:paraId="00EEBF06" w14:textId="77777777" w:rsidR="00951C10" w:rsidRDefault="00000000">
            <w:r>
              <w:rPr>
                <w:sz w:val="19"/>
                <w:szCs w:val="19"/>
              </w:rPr>
              <w:t>dim_tiempo (fecha, mes, split, año), dim_liga, dim_equipo, dim_campeon, dim_posicion, dim_parche, dim_lado (azul o rojo).</w:t>
            </w:r>
          </w:p>
        </w:tc>
      </w:tr>
      <w:tr w:rsidR="00951C10" w:rsidRPr="00DA7C24" w14:paraId="68B35ADB" w14:textId="77777777">
        <w:tblPrEx>
          <w:tblCellMar>
            <w:top w:w="0" w:type="dxa"/>
            <w:bottom w:w="0" w:type="dxa"/>
          </w:tblCellMar>
        </w:tblPrEx>
        <w:tc>
          <w:tcPr>
            <w:tcW w:w="2300" w:type="dxa"/>
            <w:tcMar>
              <w:top w:w="60" w:type="dxa"/>
              <w:left w:w="90" w:type="dxa"/>
              <w:bottom w:w="60" w:type="dxa"/>
              <w:right w:w="90" w:type="dxa"/>
            </w:tcMar>
          </w:tcPr>
          <w:p w14:paraId="71B11CCF" w14:textId="77777777" w:rsidR="00951C10" w:rsidRDefault="00000000">
            <w:r>
              <w:rPr>
                <w:sz w:val="19"/>
                <w:szCs w:val="19"/>
              </w:rPr>
              <w:t>Medidas principales</w:t>
            </w:r>
          </w:p>
        </w:tc>
        <w:tc>
          <w:tcPr>
            <w:tcW w:w="7000" w:type="dxa"/>
            <w:tcMar>
              <w:top w:w="60" w:type="dxa"/>
              <w:left w:w="90" w:type="dxa"/>
              <w:bottom w:w="60" w:type="dxa"/>
              <w:right w:w="90" w:type="dxa"/>
            </w:tcMar>
          </w:tcPr>
          <w:p w14:paraId="32AB178D" w14:textId="77777777" w:rsidR="00951C10" w:rsidRPr="00DA7C24" w:rsidRDefault="00000000">
            <w:pPr>
              <w:rPr>
                <w:lang w:val="en-US"/>
              </w:rPr>
            </w:pPr>
            <w:r w:rsidRPr="00DA7C24">
              <w:rPr>
                <w:sz w:val="19"/>
                <w:szCs w:val="19"/>
                <w:lang w:val="en-US"/>
              </w:rPr>
              <w:t>result (para la tasa de victoria), kills, deaths, assists, totalgold, golddiffat15, dragones, barones, torres, gamelength y damagetochampions.</w:t>
            </w:r>
          </w:p>
        </w:tc>
      </w:tr>
      <w:tr w:rsidR="00951C10" w14:paraId="7F2E76E3" w14:textId="77777777">
        <w:tblPrEx>
          <w:tblCellMar>
            <w:top w:w="0" w:type="dxa"/>
            <w:bottom w:w="0" w:type="dxa"/>
          </w:tblCellMar>
        </w:tblPrEx>
        <w:tc>
          <w:tcPr>
            <w:tcW w:w="2300" w:type="dxa"/>
            <w:tcMar>
              <w:top w:w="60" w:type="dxa"/>
              <w:left w:w="90" w:type="dxa"/>
              <w:bottom w:w="60" w:type="dxa"/>
              <w:right w:w="90" w:type="dxa"/>
            </w:tcMar>
          </w:tcPr>
          <w:p w14:paraId="43B16D35" w14:textId="77777777" w:rsidR="00951C10" w:rsidRDefault="00000000">
            <w:r>
              <w:rPr>
                <w:sz w:val="19"/>
                <w:szCs w:val="19"/>
              </w:rPr>
              <w:t>Claves foráneas</w:t>
            </w:r>
          </w:p>
        </w:tc>
        <w:tc>
          <w:tcPr>
            <w:tcW w:w="7000" w:type="dxa"/>
            <w:tcMar>
              <w:top w:w="60" w:type="dxa"/>
              <w:left w:w="90" w:type="dxa"/>
              <w:bottom w:w="60" w:type="dxa"/>
              <w:right w:w="90" w:type="dxa"/>
            </w:tcMar>
          </w:tcPr>
          <w:p w14:paraId="08B76871" w14:textId="77777777" w:rsidR="00951C10" w:rsidRDefault="00000000">
            <w:r>
              <w:rPr>
                <w:sz w:val="19"/>
                <w:szCs w:val="19"/>
              </w:rPr>
              <w:t>id_tiempo, id_liga, id_equipo, id_parche, id_lado.</w:t>
            </w:r>
          </w:p>
        </w:tc>
      </w:tr>
    </w:tbl>
    <w:p w14:paraId="3493D961" w14:textId="77777777" w:rsidR="00951C10" w:rsidRDefault="00951C10">
      <w:pPr>
        <w:spacing w:after="100" w:line="276" w:lineRule="auto"/>
        <w:jc w:val="both"/>
      </w:pPr>
    </w:p>
    <w:p w14:paraId="27071BE8" w14:textId="77777777" w:rsidR="00951C10" w:rsidRDefault="00000000">
      <w:pPr>
        <w:spacing w:after="120" w:line="276" w:lineRule="auto"/>
        <w:jc w:val="both"/>
      </w:pPr>
      <w:r>
        <w:t>El campeón y la posición se asocian al hecho secundario de jugador, ya que a nivel de equipo un mismo registro involucra cinco campeones distintos. Esta separación evita una tabla de hechos con granularidad ambigua.</w:t>
      </w:r>
    </w:p>
    <w:p w14:paraId="56C65990" w14:textId="77777777" w:rsidR="00951C10" w:rsidRDefault="00000000">
      <w:pPr>
        <w:pStyle w:val="Ttulo1"/>
        <w:spacing w:before="240" w:after="120"/>
      </w:pPr>
      <w:r>
        <w:rPr>
          <w:b/>
          <w:bCs/>
          <w:color w:val="1F3864"/>
          <w:sz w:val="26"/>
          <w:szCs w:val="26"/>
        </w:rPr>
        <w:t>10. Conclusión</w:t>
      </w:r>
    </w:p>
    <w:p w14:paraId="1266D1B1" w14:textId="77777777" w:rsidR="00951C10" w:rsidRDefault="00000000">
      <w:pPr>
        <w:spacing w:after="120" w:line="276" w:lineRule="auto"/>
        <w:jc w:val="both"/>
      </w:pPr>
      <w:r>
        <w:t>¿Qué vamos a analizar? El rendimiento competitivo de los equipos profesionales de League of Legends durante la temporada 2024, con énfasis en la ventaja temprana, el control de objetivos y el comportamiento del metajuego. ¿Con qué datos? Con el registro oficial de partidas competitivas publicado por Oracle's Elixir y disponible en Kaggle. ¿Para qué servirán los resultados? Para que analistas, entrenadores y responsables de draft tomen decisiones sobre estrategia y selección de campeones apoyadas en evidencia y no en percepción.</w:t>
      </w:r>
    </w:p>
    <w:sectPr w:rsidR="00951C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221B0"/>
    <w:multiLevelType w:val="hybridMultilevel"/>
    <w:tmpl w:val="21BC7782"/>
    <w:lvl w:ilvl="0" w:tplc="5274B9FE">
      <w:start w:val="1"/>
      <w:numFmt w:val="bullet"/>
      <w:lvlText w:val="•"/>
      <w:lvlJc w:val="left"/>
      <w:pPr>
        <w:ind w:left="504" w:hanging="288"/>
      </w:pPr>
    </w:lvl>
    <w:lvl w:ilvl="1" w:tplc="DF5667E4">
      <w:numFmt w:val="decimal"/>
      <w:lvlText w:val=""/>
      <w:lvlJc w:val="left"/>
    </w:lvl>
    <w:lvl w:ilvl="2" w:tplc="ECC84A9A">
      <w:numFmt w:val="decimal"/>
      <w:lvlText w:val=""/>
      <w:lvlJc w:val="left"/>
    </w:lvl>
    <w:lvl w:ilvl="3" w:tplc="70D07F64">
      <w:numFmt w:val="decimal"/>
      <w:lvlText w:val=""/>
      <w:lvlJc w:val="left"/>
    </w:lvl>
    <w:lvl w:ilvl="4" w:tplc="9D0EA69E">
      <w:numFmt w:val="decimal"/>
      <w:lvlText w:val=""/>
      <w:lvlJc w:val="left"/>
    </w:lvl>
    <w:lvl w:ilvl="5" w:tplc="652A5D36">
      <w:numFmt w:val="decimal"/>
      <w:lvlText w:val=""/>
      <w:lvlJc w:val="left"/>
    </w:lvl>
    <w:lvl w:ilvl="6" w:tplc="6E505D90">
      <w:numFmt w:val="decimal"/>
      <w:lvlText w:val=""/>
      <w:lvlJc w:val="left"/>
    </w:lvl>
    <w:lvl w:ilvl="7" w:tplc="D2AA850C">
      <w:numFmt w:val="decimal"/>
      <w:lvlText w:val=""/>
      <w:lvlJc w:val="left"/>
    </w:lvl>
    <w:lvl w:ilvl="8" w:tplc="92A44586">
      <w:numFmt w:val="decimal"/>
      <w:lvlText w:val=""/>
      <w:lvlJc w:val="left"/>
    </w:lvl>
  </w:abstractNum>
  <w:abstractNum w:abstractNumId="1" w15:restartNumberingAfterBreak="0">
    <w:nsid w:val="46EB7116"/>
    <w:multiLevelType w:val="hybridMultilevel"/>
    <w:tmpl w:val="D85012B0"/>
    <w:lvl w:ilvl="0" w:tplc="366EABC4">
      <w:start w:val="1"/>
      <w:numFmt w:val="bullet"/>
      <w:lvlText w:val="●"/>
      <w:lvlJc w:val="left"/>
      <w:pPr>
        <w:ind w:left="720" w:hanging="360"/>
      </w:pPr>
    </w:lvl>
    <w:lvl w:ilvl="1" w:tplc="2ED870CA">
      <w:start w:val="1"/>
      <w:numFmt w:val="bullet"/>
      <w:lvlText w:val="○"/>
      <w:lvlJc w:val="left"/>
      <w:pPr>
        <w:ind w:left="1440" w:hanging="360"/>
      </w:pPr>
    </w:lvl>
    <w:lvl w:ilvl="2" w:tplc="7976467C">
      <w:start w:val="1"/>
      <w:numFmt w:val="bullet"/>
      <w:lvlText w:val="■"/>
      <w:lvlJc w:val="left"/>
      <w:pPr>
        <w:ind w:left="2160" w:hanging="360"/>
      </w:pPr>
    </w:lvl>
    <w:lvl w:ilvl="3" w:tplc="99FE3A10">
      <w:start w:val="1"/>
      <w:numFmt w:val="bullet"/>
      <w:lvlText w:val="●"/>
      <w:lvlJc w:val="left"/>
      <w:pPr>
        <w:ind w:left="2880" w:hanging="360"/>
      </w:pPr>
    </w:lvl>
    <w:lvl w:ilvl="4" w:tplc="FE104B22">
      <w:start w:val="1"/>
      <w:numFmt w:val="bullet"/>
      <w:lvlText w:val="○"/>
      <w:lvlJc w:val="left"/>
      <w:pPr>
        <w:ind w:left="3600" w:hanging="360"/>
      </w:pPr>
    </w:lvl>
    <w:lvl w:ilvl="5" w:tplc="DAEC3BFE">
      <w:start w:val="1"/>
      <w:numFmt w:val="bullet"/>
      <w:lvlText w:val="■"/>
      <w:lvlJc w:val="left"/>
      <w:pPr>
        <w:ind w:left="4320" w:hanging="360"/>
      </w:pPr>
    </w:lvl>
    <w:lvl w:ilvl="6" w:tplc="DA9AC4C0">
      <w:start w:val="1"/>
      <w:numFmt w:val="bullet"/>
      <w:lvlText w:val="●"/>
      <w:lvlJc w:val="left"/>
      <w:pPr>
        <w:ind w:left="5040" w:hanging="360"/>
      </w:pPr>
    </w:lvl>
    <w:lvl w:ilvl="7" w:tplc="AB54530E">
      <w:start w:val="1"/>
      <w:numFmt w:val="bullet"/>
      <w:lvlText w:val="●"/>
      <w:lvlJc w:val="left"/>
      <w:pPr>
        <w:ind w:left="5760" w:hanging="360"/>
      </w:pPr>
    </w:lvl>
    <w:lvl w:ilvl="8" w:tplc="972CE7D2">
      <w:start w:val="1"/>
      <w:numFmt w:val="bullet"/>
      <w:lvlText w:val="●"/>
      <w:lvlJc w:val="left"/>
      <w:pPr>
        <w:ind w:left="6480" w:hanging="360"/>
      </w:pPr>
    </w:lvl>
  </w:abstractNum>
  <w:num w:numId="1" w16cid:durableId="910582196">
    <w:abstractNumId w:val="1"/>
    <w:lvlOverride w:ilvl="0">
      <w:startOverride w:val="1"/>
    </w:lvlOverride>
  </w:num>
  <w:num w:numId="2" w16cid:durableId="1865704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C10"/>
    <w:rsid w:val="00044C86"/>
    <w:rsid w:val="00951C10"/>
    <w:rsid w:val="00DA7C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CE06"/>
  <w15:docId w15:val="{1FC649C8-A131-422E-B348-802D3ED2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1338</Words>
  <Characters>7363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MELENA SANTANDER, DIANA LUCIA</cp:lastModifiedBy>
  <cp:revision>2</cp:revision>
  <dcterms:created xsi:type="dcterms:W3CDTF">2026-10-01T20:24:00Z</dcterms:created>
  <dcterms:modified xsi:type="dcterms:W3CDTF">2026-10-06T01:06:00Z</dcterms:modified>
</cp:coreProperties>
</file>