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81FAA" w14:textId="77777777" w:rsidR="00C60B08" w:rsidRDefault="00C60B08">
      <w:pPr>
        <w:spacing w:after="360"/>
      </w:pPr>
    </w:p>
    <w:p w14:paraId="6A03A1AF" w14:textId="77777777" w:rsidR="00C60B08" w:rsidRDefault="00000000">
      <w:pPr>
        <w:spacing w:after="400"/>
        <w:jc w:val="center"/>
      </w:pPr>
      <w:r>
        <w:rPr>
          <w:noProof/>
        </w:rPr>
        <w:drawing>
          <wp:inline distT="0" distB="0" distL="0" distR="0" wp14:anchorId="3AA1F945" wp14:editId="72E49425">
            <wp:extent cx="1762125" cy="1762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62125" cy="1762125"/>
                    </a:xfrm>
                    <a:prstGeom prst="rect">
                      <a:avLst/>
                    </a:prstGeom>
                  </pic:spPr>
                </pic:pic>
              </a:graphicData>
            </a:graphic>
          </wp:inline>
        </w:drawing>
      </w:r>
    </w:p>
    <w:p w14:paraId="285EAA1E" w14:textId="77777777" w:rsidR="00C60B08" w:rsidRDefault="00000000">
      <w:pPr>
        <w:spacing w:after="140"/>
        <w:jc w:val="center"/>
      </w:pPr>
      <w:r>
        <w:rPr>
          <w:b/>
          <w:bCs/>
          <w:color w:val="1F3864"/>
          <w:sz w:val="32"/>
          <w:szCs w:val="32"/>
        </w:rPr>
        <w:t>UNIVERSIDAD ESTATAL PENÍNSULA DE SANTA ELENA</w:t>
      </w:r>
    </w:p>
    <w:p w14:paraId="52B0F7D2" w14:textId="77777777" w:rsidR="00C60B08" w:rsidRDefault="00000000">
      <w:pPr>
        <w:spacing w:after="600"/>
        <w:jc w:val="center"/>
      </w:pPr>
      <w:r>
        <w:rPr>
          <w:b/>
          <w:bCs/>
          <w:color w:val="2E5496"/>
          <w:sz w:val="26"/>
          <w:szCs w:val="26"/>
        </w:rPr>
        <w:t>CARRERA DE INGENIERÍA DE SOFTWARE</w:t>
      </w:r>
    </w:p>
    <w:p w14:paraId="6A201298" w14:textId="77777777" w:rsidR="00C60B08" w:rsidRDefault="00000000">
      <w:pPr>
        <w:spacing w:after="600"/>
        <w:jc w:val="center"/>
      </w:pPr>
      <w:r>
        <w:rPr>
          <w:b/>
          <w:bCs/>
          <w:color w:val="1F3864"/>
          <w:sz w:val="26"/>
          <w:szCs w:val="26"/>
        </w:rPr>
        <w:t>ASIGNATURA: INTELIGENCIA DE NEGOCIOS</w:t>
      </w:r>
    </w:p>
    <w:p w14:paraId="6B765338" w14:textId="77777777" w:rsidR="00C60B08" w:rsidRDefault="00000000">
      <w:pPr>
        <w:spacing w:after="80"/>
        <w:jc w:val="center"/>
      </w:pPr>
      <w:r>
        <w:rPr>
          <w:b/>
          <w:bCs/>
          <w:color w:val="1F3864"/>
          <w:sz w:val="26"/>
          <w:szCs w:val="26"/>
        </w:rPr>
        <w:t>ENTREGABLE 3: MI PRIMER DASHBOARD</w:t>
      </w:r>
    </w:p>
    <w:p w14:paraId="35636ACE" w14:textId="77777777" w:rsidR="00C60B08" w:rsidRDefault="00000000">
      <w:pPr>
        <w:spacing w:after="300"/>
        <w:jc w:val="center"/>
      </w:pPr>
      <w:r>
        <w:rPr>
          <w:color w:val="2E5496"/>
          <w:sz w:val="23"/>
          <w:szCs w:val="23"/>
        </w:rPr>
        <w:t xml:space="preserve">Solución analítica completa con PostgreSQL, Python, Streamlit e Inteligencia Artificial</w:t>
      </w:r>
    </w:p>
    <w:p w14:paraId="42052432" w14:textId="77777777" w:rsidR="00C60B08" w:rsidRDefault="00000000">
      <w:pPr>
        <w:spacing w:after="140"/>
        <w:jc w:val="center"/>
      </w:pPr>
      <w:r>
        <w:rPr>
          <w:color w:val="2E5496"/>
          <w:sz w:val="23"/>
          <w:szCs w:val="23"/>
        </w:rPr>
        <w:t xml:space="preserve">Dataset analizado:</w:t>
      </w:r>
    </w:p>
    <w:p w14:paraId="5A4A7751" w14:textId="77777777" w:rsidR="00C60B08" w:rsidRDefault="00000000">
      <w:pPr>
        <w:spacing w:after="520"/>
        <w:jc w:val="center"/>
      </w:pPr>
      <w:r>
        <w:rPr>
          <w:noProof/>
        </w:rPr>
        <w:drawing>
          <wp:inline distT="0" distB="0" distL="0" distR="0" wp14:anchorId="4614459A" wp14:editId="12BF1005">
            <wp:extent cx="2000250" cy="847725"/>
            <wp:effectExtent l="0" t="0" r="0" b="0"/>
            <wp:docPr id="1512820401" name="Imagen 1512820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00250" cy="847725"/>
                    </a:xfrm>
                    <a:prstGeom prst="rect">
                      <a:avLst/>
                    </a:prstGeom>
                  </pic:spPr>
                </pic:pic>
              </a:graphicData>
            </a:graphic>
          </wp:inline>
        </w:drawing>
      </w:r>
    </w:p>
    <w:p w14:paraId="75D04081" w14:textId="77777777" w:rsidR="00C60B08" w:rsidRDefault="00000000">
      <w:pPr>
        <w:spacing w:after="140"/>
        <w:jc w:val="center"/>
      </w:pPr>
      <w:r>
        <w:rPr>
          <w:b/>
          <w:bCs/>
          <w:color w:val="2E5496"/>
          <w:sz w:val="24"/>
          <w:szCs w:val="24"/>
        </w:rPr>
        <w:t>ESTUDIANTES</w:t>
      </w:r>
    </w:p>
    <w:p w14:paraId="51478C26" w14:textId="77777777" w:rsidR="00C60B08" w:rsidRDefault="00000000">
      <w:pPr>
        <w:spacing w:after="640"/>
        <w:jc w:val="center"/>
      </w:pPr>
      <w:r>
        <w:rPr>
          <w:b/>
          <w:bCs/>
          <w:color w:val="000000"/>
          <w:sz w:val="26"/>
          <w:szCs w:val="26"/>
        </w:rPr>
        <w:t>Diana Lucía Melena Santander</w:t>
      </w:r>
    </w:p>
    <w:p w14:paraId="40D86E3D" w14:textId="77777777" w:rsidR="00C60B08" w:rsidRDefault="00000000">
      <w:pPr>
        <w:spacing w:after="60"/>
        <w:jc w:val="center"/>
      </w:pPr>
      <w:r>
        <w:rPr>
          <w:color w:val="1F3864"/>
          <w:sz w:val="24"/>
          <w:szCs w:val="24"/>
        </w:rPr>
        <w:t>SANTA ELENA – ECUADOR</w:t>
      </w:r>
    </w:p>
    <w:p w14:paraId="4A09EB3B" w14:textId="77777777" w:rsidR="00C60B08" w:rsidRDefault="00000000">
      <w:pPr>
        <w:jc w:val="center"/>
      </w:pPr>
      <w:r>
        <w:rPr>
          <w:color w:val="1F3864"/>
          <w:sz w:val="24"/>
          <w:szCs w:val="24"/>
        </w:rPr>
        <w:t>2026</w:t>
      </w:r>
      <w:r>
        <w:br w:type="page"/>
      </w:r>
    </w:p>
    <w:p w14:paraId="799224CD" w14:textId="77777777" w:rsidR="00C60B08" w:rsidRDefault="00C60B08">
      <w:pPr>
        <w:sectPr w:rsidR="00C60B08">
          <w:pgSz w:w="11906" w:h="16838"/>
          <w:pgMar w:top="1440" w:right="1440" w:bottom="1440" w:left="1440" w:header="708" w:footer="708" w:gutter="0"/>
          <w:cols w:space="720"/>
          <w:docGrid w:linePitch="360"/>
        </w:sectPr>
      </w:pPr>
    </w:p>
    <w:p w14:paraId="769ABBAA" w14:textId="77777777" w:rsidR="00C60B08" w:rsidRDefault="00000000">
      <w:pPr>
        <w:spacing w:after="240"/>
        <w:jc w:val="center"/>
      </w:pPr>
      <w:r>
        <w:rPr>
          <w:b/>
          <w:bCs/>
          <w:sz w:val="26"/>
          <w:szCs w:val="26"/>
        </w:rPr>
        <w:lastRenderedPageBreak/>
        <w:t>DOCUMENTO FINAL DEL PROYECTO</w:t>
      </w:r>
    </w:p>
    <w:p>
      <w:pPr>
        <w:pStyle w:val="Ttulo1"/>
        <w:keepNext/>
        <w:spacing w:before="240" w:after="120"/>
      </w:pPr>
      <w:r>
        <w:rPr>
          <w:b/>
          <w:bCs/>
          <w:color w:val="1F3864"/>
          <w:sz w:val="26"/>
          <w:szCs w:val="26"/>
        </w:rPr>
        <w:t xml:space="preserve">1. Dataset y comprensión del problema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000"/>
      </w:tblGrid>
      <w:tr>
        <w:trPr>
          <w:tblHeader/>
        </w:trPr>
        <w:tc>
          <w:tcPr>
            <w:tcW w:w="2300" w:type="dxa"/>
            <w:shd w:val="clear" w:color="auto" w:fill="D9E2F3"/>
            <w:tcMar>
              <w:top w:w="55" w:type="dxa"/>
              <w:left w:w="85" w:type="dxa"/>
              <w:bottom w:w="55" w:type="dxa"/>
              <w:right w:w="85" w:type="dxa"/>
            </w:tcMar>
          </w:tcPr>
          <w:p>
            <w:pPr>
              <w:jc w:val="center"/>
            </w:pPr>
            <w:r>
              <w:rPr>
                <w:b/>
                <w:bCs/>
                <w:sz w:val="18"/>
                <w:szCs w:val="18"/>
              </w:rPr>
              <w:t xml:space="preserve">Aspecto</w:t>
            </w:r>
          </w:p>
        </w:tc>
        <w:tc>
          <w:tcPr>
            <w:tcW w:w="7000" w:type="dxa"/>
            <w:shd w:val="clear" w:color="auto" w:fill="D9E2F3"/>
            <w:tcMar>
              <w:top w:w="55" w:type="dxa"/>
              <w:left w:w="85" w:type="dxa"/>
              <w:bottom w:w="55" w:type="dxa"/>
              <w:right w:w="85" w:type="dxa"/>
            </w:tcMar>
          </w:tcPr>
          <w:p>
            <w:pPr>
              <w:jc w:val="center"/>
            </w:pPr>
            <w:r>
              <w:rPr>
                <w:b/>
                <w:bCs/>
                <w:sz w:val="18"/>
                <w:szCs w:val="18"/>
              </w:rPr>
              <w:t xml:space="preserve">Detalle</w:t>
            </w:r>
          </w:p>
        </w:tc>
      </w:tr>
      <w:tr>
        <w:tc>
          <w:tcPr>
            <w:tcW w:w="2300" w:type="dxa"/>
            <w:tcMar>
              <w:top w:w="55" w:type="dxa"/>
              <w:left w:w="85" w:type="dxa"/>
              <w:bottom w:w="55" w:type="dxa"/>
              <w:right w:w="85" w:type="dxa"/>
            </w:tcMar>
          </w:tcPr>
          <w:p>
            <w:r>
              <w:rPr>
                <w:sz w:val="18"/>
                <w:szCs w:val="18"/>
              </w:rPr>
              <w:t xml:space="preserve">Nombre</w:t>
            </w:r>
          </w:p>
        </w:tc>
        <w:tc>
          <w:tcPr>
            <w:tcW w:w="7000" w:type="dxa"/>
            <w:tcMar>
              <w:top w:w="55" w:type="dxa"/>
              <w:left w:w="85" w:type="dxa"/>
              <w:bottom w:w="55" w:type="dxa"/>
              <w:right w:w="85" w:type="dxa"/>
            </w:tcMar>
          </w:tcPr>
          <w:p>
            <w:r>
              <w:rPr>
                <w:sz w:val="18"/>
                <w:szCs w:val="18"/>
              </w:rPr>
              <w:t xml:space="preserve">League of Legends – 2024 Competitive Game dataset</w:t>
            </w:r>
          </w:p>
        </w:tc>
      </w:tr>
      <w:tr>
        <w:tc>
          <w:tcPr>
            <w:tcW w:w="2300" w:type="dxa"/>
            <w:tcMar>
              <w:top w:w="55" w:type="dxa"/>
              <w:left w:w="85" w:type="dxa"/>
              <w:bottom w:w="55" w:type="dxa"/>
              <w:right w:w="85" w:type="dxa"/>
            </w:tcMar>
          </w:tcPr>
          <w:p>
            <w:r>
              <w:rPr>
                <w:sz w:val="18"/>
                <w:szCs w:val="18"/>
              </w:rPr>
              <w:t xml:space="preserve">Enlace</w:t>
            </w:r>
          </w:p>
        </w:tc>
        <w:tc>
          <w:tcPr>
            <w:tcW w:w="7000" w:type="dxa"/>
            <w:tcMar>
              <w:top w:w="55" w:type="dxa"/>
              <w:left w:w="85" w:type="dxa"/>
              <w:bottom w:w="55" w:type="dxa"/>
              <w:right w:w="85" w:type="dxa"/>
            </w:tcMar>
          </w:tcPr>
          <w:p>
            <w:r>
              <w:rPr>
                <w:sz w:val="18"/>
                <w:szCs w:val="18"/>
              </w:rPr>
              <w:t xml:space="preserve">https://www.kaggle.com/datasets/barthetur/league-of-legends-2024-competitive-game-dataset</w:t>
            </w:r>
          </w:p>
        </w:tc>
      </w:tr>
      <w:tr>
        <w:tc>
          <w:tcPr>
            <w:tcW w:w="2300" w:type="dxa"/>
            <w:tcMar>
              <w:top w:w="55" w:type="dxa"/>
              <w:left w:w="85" w:type="dxa"/>
              <w:bottom w:w="55" w:type="dxa"/>
              <w:right w:w="85" w:type="dxa"/>
            </w:tcMar>
          </w:tcPr>
          <w:p>
            <w:r>
              <w:rPr>
                <w:sz w:val="18"/>
                <w:szCs w:val="18"/>
              </w:rPr>
              <w:t xml:space="preserve">Autor y fuente</w:t>
            </w:r>
          </w:p>
        </w:tc>
        <w:tc>
          <w:tcPr>
            <w:tcW w:w="7000" w:type="dxa"/>
            <w:tcMar>
              <w:top w:w="55" w:type="dxa"/>
              <w:left w:w="85" w:type="dxa"/>
              <w:bottom w:w="55" w:type="dxa"/>
              <w:right w:w="85" w:type="dxa"/>
            </w:tcMar>
          </w:tcPr>
          <w:p>
            <w:r>
              <w:rPr>
                <w:sz w:val="18"/>
                <w:szCs w:val="18"/>
              </w:rPr>
              <w:t xml:space="preserve">barthetur en Kaggle; datos originales de Oracle's Elixir (oracleselixir.com).</w:t>
            </w:r>
          </w:p>
        </w:tc>
      </w:tr>
      <w:tr>
        <w:tc>
          <w:tcPr>
            <w:tcW w:w="2300" w:type="dxa"/>
            <w:tcMar>
              <w:top w:w="55" w:type="dxa"/>
              <w:left w:w="85" w:type="dxa"/>
              <w:bottom w:w="55" w:type="dxa"/>
              <w:right w:w="85" w:type="dxa"/>
            </w:tcMar>
          </w:tcPr>
          <w:p>
            <w:r>
              <w:rPr>
                <w:sz w:val="18"/>
                <w:szCs w:val="18"/>
              </w:rPr>
              <w:t xml:space="preserve">Archivo utilizado</w:t>
            </w:r>
          </w:p>
        </w:tc>
        <w:tc>
          <w:tcPr>
            <w:tcW w:w="7000" w:type="dxa"/>
            <w:tcMar>
              <w:top w:w="55" w:type="dxa"/>
              <w:left w:w="85" w:type="dxa"/>
              <w:bottom w:w="55" w:type="dxa"/>
              <w:right w:w="85" w:type="dxa"/>
            </w:tcMar>
          </w:tcPr>
          <w:p>
            <w:r>
              <w:rPr>
                <w:rFonts w:ascii="Consolas" w:eastAsia="Consolas" w:hAnsi="Consolas" w:cs="Consolas"/>
                <w:sz w:val="18"/>
                <w:szCs w:val="18"/>
              </w:rPr>
              <w:t xml:space="preserve">2024_LoL_esports_match_data_from_OraclesElixir.xlsx</w:t>
            </w:r>
            <w:r>
              <w:rPr>
                <w:sz w:val="18"/>
                <w:szCs w:val="18"/>
              </w:rPr>
              <w:t xml:space="preserve"> (6,3 MB).</w:t>
            </w:r>
          </w:p>
        </w:tc>
      </w:tr>
      <w:tr>
        <w:tc>
          <w:tcPr>
            <w:tcW w:w="2300" w:type="dxa"/>
            <w:tcMar>
              <w:top w:w="55" w:type="dxa"/>
              <w:left w:w="85" w:type="dxa"/>
              <w:bottom w:w="55" w:type="dxa"/>
              <w:right w:w="85" w:type="dxa"/>
            </w:tcMar>
          </w:tcPr>
          <w:p>
            <w:r>
              <w:rPr>
                <w:sz w:val="18"/>
                <w:szCs w:val="18"/>
              </w:rPr>
              <w:t xml:space="preserve">Registros y columnas</w:t>
            </w:r>
          </w:p>
        </w:tc>
        <w:tc>
          <w:tcPr>
            <w:tcW w:w="7000" w:type="dxa"/>
            <w:tcMar>
              <w:top w:w="55" w:type="dxa"/>
              <w:left w:w="85" w:type="dxa"/>
              <w:bottom w:w="55" w:type="dxa"/>
              <w:right w:w="85" w:type="dxa"/>
            </w:tcMar>
          </w:tcPr>
          <w:p>
            <w:r>
              <w:rPr>
                <w:sz w:val="18"/>
                <w:szCs w:val="18"/>
              </w:rPr>
              <w:t xml:space="preserve">12 276 filas y 123 columnas, equivalentes a 1 023 partidas (12 filas por partida).</w:t>
            </w:r>
          </w:p>
        </w:tc>
      </w:tr>
      <w:tr>
        <w:tc>
          <w:tcPr>
            <w:tcW w:w="2300" w:type="dxa"/>
            <w:tcMar>
              <w:top w:w="55" w:type="dxa"/>
              <w:left w:w="85" w:type="dxa"/>
              <w:bottom w:w="55" w:type="dxa"/>
              <w:right w:w="85" w:type="dxa"/>
            </w:tcMar>
          </w:tcPr>
          <w:p>
            <w:r>
              <w:rPr>
                <w:sz w:val="18"/>
                <w:szCs w:val="18"/>
              </w:rPr>
              <w:t xml:space="preserve">Período</w:t>
            </w:r>
          </w:p>
        </w:tc>
        <w:tc>
          <w:tcPr>
            <w:tcW w:w="7000" w:type="dxa"/>
            <w:tcMar>
              <w:top w:w="55" w:type="dxa"/>
              <w:left w:w="85" w:type="dxa"/>
              <w:bottom w:w="55" w:type="dxa"/>
              <w:right w:w="85" w:type="dxa"/>
            </w:tcMar>
          </w:tcPr>
          <w:p>
            <w:r>
              <w:rPr>
                <w:sz w:val="18"/>
                <w:szCs w:val="18"/>
              </w:rPr>
              <w:t xml:space="preserve">Del 1 de enero al 13 de febrero de 2024 (36 días con partidas).</w:t>
            </w:r>
          </w:p>
        </w:tc>
      </w:tr>
      <w:tr>
        <w:tc>
          <w:tcPr>
            <w:tcW w:w="2300" w:type="dxa"/>
            <w:tcMar>
              <w:top w:w="55" w:type="dxa"/>
              <w:left w:w="85" w:type="dxa"/>
              <w:bottom w:w="55" w:type="dxa"/>
              <w:right w:w="85" w:type="dxa"/>
            </w:tcMar>
          </w:tcPr>
          <w:p>
            <w:r>
              <w:rPr>
                <w:sz w:val="18"/>
                <w:szCs w:val="18"/>
              </w:rPr>
              <w:t xml:space="preserve">Cobertura</w:t>
            </w:r>
          </w:p>
        </w:tc>
        <w:tc>
          <w:tcPr>
            <w:tcW w:w="7000" w:type="dxa"/>
            <w:tcMar>
              <w:top w:w="55" w:type="dxa"/>
              <w:left w:w="85" w:type="dxa"/>
              <w:bottom w:w="55" w:type="dxa"/>
              <w:right w:w="85" w:type="dxa"/>
            </w:tcMar>
          </w:tcPr>
          <w:p>
            <w:r>
              <w:rPr>
                <w:sz w:val="18"/>
                <w:szCs w:val="18"/>
              </w:rPr>
              <w:t xml:space="preserve">28 ligas (LCK, LPL, LEC, LCS, CBLOL, PCS, LJL, entre otras), 253 equipos, 151 campeones y 4 parches (13.24 a 14.03).</w:t>
            </w:r>
          </w:p>
        </w:tc>
      </w:tr>
    </w:tbl>
    <w:p>
      <w:pPr>
        <w:spacing w:after="60"/>
      </w:pPr>
    </w:p>
    <w:p>
      <w:pPr>
        <w:spacing w:after="120" w:line="276" w:lineRule="auto"/>
        <w:jc w:val="both"/>
      </w:pPr>
      <w:r>
        <w:rPr>
          <w:b/>
          <w:bCs/>
        </w:rPr>
        <w:t xml:space="preserve">Corrección respecto al Entregable 1.</w:t>
      </w:r>
      <w:r>
        <w:t xml:space="preserve"> En la primera entrega se estimaron unas 115 000 filas, 160 columnas y la temporada completa de enero a noviembre. Al descargar y procesar el archivo real se comprobó que la versión publicada en Kaggle corresponde al inicio de la temporada: 12 276 filas, 123 columnas y partidas entre el 1 de enero y el 13 de febrero de 2024. Todo el proyecto se construye sobre estas cifras reales.</w:t>
      </w:r>
    </w:p>
    <w:p>
      <w:pPr>
        <w:keepNext/>
        <w:spacing w:before="160" w:after="80"/>
      </w:pPr>
      <w:r>
        <w:rPr>
          <w:b/>
          <w:bCs/>
          <w:color w:val="2E5496"/>
          <w:sz w:val="23"/>
          <w:szCs w:val="23"/>
        </w:rPr>
        <w:t xml:space="preserve">Qué representa una fila</w:t>
      </w:r>
    </w:p>
    <w:p>
      <w:pPr>
        <w:spacing w:after="120" w:line="276" w:lineRule="auto"/>
        <w:jc w:val="both"/>
      </w:pPr>
      <w:r>
        <w:t xml:space="preserve">Cada fila del archivo original representa la participación de un jugador en una partida. Cada partida genera doce filas: diez de jugadores (cinco por equipo) y dos filas de resumen por equipo, con </w:t>
      </w:r>
      <w:r>
        <w:rPr>
          <w:rFonts w:ascii="Consolas" w:eastAsia="Consolas" w:hAnsi="Consolas" w:cs="Consolas"/>
        </w:rPr>
        <w:t xml:space="preserve">position = team</w:t>
      </w:r>
      <w:r>
        <w:t xml:space="preserve">. Mezclar ambos niveles en un mismo cálculo duplicaría cualquier total, por lo que la limpieza los separa.</w:t>
      </w:r>
    </w:p>
    <w:p>
      <w:pPr>
        <w:keepNext/>
        <w:spacing w:before="160" w:after="80"/>
      </w:pPr>
      <w:r>
        <w:rPr>
          <w:b/>
          <w:bCs/>
          <w:color w:val="2E5496"/>
          <w:sz w:val="23"/>
          <w:szCs w:val="23"/>
        </w:rPr>
        <w:t xml:space="preserve">Variables principales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900"/>
        <w:gridCol w:w="3500"/>
      </w:tblGrid>
      <w:tr>
        <w:trPr>
          <w:tblHeader/>
        </w:trPr>
        <w:tc>
          <w:tcPr>
            <w:tcW w:w="1900" w:type="dxa"/>
            <w:shd w:val="clear" w:color="auto" w:fill="D9E2F3"/>
            <w:tcMar>
              <w:top w:w="55" w:type="dxa"/>
              <w:left w:w="85" w:type="dxa"/>
              <w:bottom w:w="55" w:type="dxa"/>
              <w:right w:w="85" w:type="dxa"/>
            </w:tcMar>
          </w:tcPr>
          <w:p>
            <w:pPr>
              <w:jc w:val="center"/>
            </w:pPr>
            <w:r>
              <w:rPr>
                <w:b/>
                <w:bCs/>
                <w:sz w:val="18"/>
                <w:szCs w:val="18"/>
              </w:rPr>
              <w:t xml:space="preserve">Tipo</w:t>
            </w:r>
          </w:p>
        </w:tc>
        <w:tc>
          <w:tcPr>
            <w:tcW w:w="3900" w:type="dxa"/>
            <w:shd w:val="clear" w:color="auto" w:fill="D9E2F3"/>
            <w:tcMar>
              <w:top w:w="55" w:type="dxa"/>
              <w:left w:w="85" w:type="dxa"/>
              <w:bottom w:w="55" w:type="dxa"/>
              <w:right w:w="85" w:type="dxa"/>
            </w:tcMar>
          </w:tcPr>
          <w:p>
            <w:pPr>
              <w:jc w:val="center"/>
            </w:pPr>
            <w:r>
              <w:rPr>
                <w:b/>
                <w:bCs/>
                <w:sz w:val="18"/>
                <w:szCs w:val="18"/>
              </w:rPr>
              <w:t xml:space="preserve">Variables</w:t>
            </w:r>
          </w:p>
        </w:tc>
        <w:tc>
          <w:tcPr>
            <w:tcW w:w="3500" w:type="dxa"/>
            <w:shd w:val="clear" w:color="auto" w:fill="D9E2F3"/>
            <w:tcMar>
              <w:top w:w="55" w:type="dxa"/>
              <w:left w:w="85" w:type="dxa"/>
              <w:bottom w:w="55" w:type="dxa"/>
              <w:right w:w="85" w:type="dxa"/>
            </w:tcMar>
          </w:tcPr>
          <w:p>
            <w:pPr>
              <w:jc w:val="center"/>
            </w:pPr>
            <w:r>
              <w:rPr>
                <w:b/>
                <w:bCs/>
                <w:sz w:val="18"/>
                <w:szCs w:val="18"/>
              </w:rPr>
              <w:t xml:space="preserve">Uso en el proyecto</w:t>
            </w:r>
          </w:p>
        </w:tc>
      </w:tr>
      <w:tr>
        <w:tc>
          <w:tcPr>
            <w:tcW w:w="1900" w:type="dxa"/>
            <w:tcMar>
              <w:top w:w="55" w:type="dxa"/>
              <w:left w:w="85" w:type="dxa"/>
              <w:bottom w:w="55" w:type="dxa"/>
              <w:right w:w="85" w:type="dxa"/>
            </w:tcMar>
          </w:tcPr>
          <w:p>
            <w:r>
              <w:rPr>
                <w:sz w:val="18"/>
                <w:szCs w:val="18"/>
              </w:rPr>
              <w:t xml:space="preserve">Identificadores</w:t>
            </w:r>
          </w:p>
        </w:tc>
        <w:tc>
          <w:tcPr>
            <w:tcW w:w="3900" w:type="dxa"/>
            <w:tcMar>
              <w:top w:w="55" w:type="dxa"/>
              <w:left w:w="85" w:type="dxa"/>
              <w:bottom w:w="55" w:type="dxa"/>
              <w:right w:w="85" w:type="dxa"/>
            </w:tcMar>
          </w:tcPr>
          <w:p>
            <w:r>
              <w:rPr>
                <w:sz w:val="18"/>
                <w:szCs w:val="18"/>
              </w:rPr>
              <w:t xml:space="preserve">gameid, participantid, teamname, playername</w:t>
            </w:r>
          </w:p>
        </w:tc>
        <w:tc>
          <w:tcPr>
            <w:tcW w:w="3500" w:type="dxa"/>
            <w:tcMar>
              <w:top w:w="55" w:type="dxa"/>
              <w:left w:w="85" w:type="dxa"/>
              <w:bottom w:w="55" w:type="dxa"/>
              <w:right w:w="85" w:type="dxa"/>
            </w:tcMar>
          </w:tcPr>
          <w:p>
            <w:r>
              <w:rPr>
                <w:sz w:val="18"/>
                <w:szCs w:val="18"/>
              </w:rPr>
              <w:t xml:space="preserve">gameid + equipo identifica cada registro de hecho.</w:t>
            </w:r>
          </w:p>
        </w:tc>
      </w:tr>
      <w:tr>
        <w:tc>
          <w:tcPr>
            <w:tcW w:w="1900" w:type="dxa"/>
            <w:tcMar>
              <w:top w:w="55" w:type="dxa"/>
              <w:left w:w="85" w:type="dxa"/>
              <w:bottom w:w="55" w:type="dxa"/>
              <w:right w:w="85" w:type="dxa"/>
            </w:tcMar>
          </w:tcPr>
          <w:p>
            <w:r>
              <w:rPr>
                <w:sz w:val="18"/>
                <w:szCs w:val="18"/>
              </w:rPr>
              <w:t xml:space="preserve">Temporales</w:t>
            </w:r>
          </w:p>
        </w:tc>
        <w:tc>
          <w:tcPr>
            <w:tcW w:w="3900" w:type="dxa"/>
            <w:tcMar>
              <w:top w:w="55" w:type="dxa"/>
              <w:left w:w="85" w:type="dxa"/>
              <w:bottom w:w="55" w:type="dxa"/>
              <w:right w:w="85" w:type="dxa"/>
            </w:tcMar>
          </w:tcPr>
          <w:p>
            <w:r>
              <w:rPr>
                <w:sz w:val="18"/>
                <w:szCs w:val="18"/>
              </w:rPr>
              <w:t xml:space="preserve">date, split, patch, gamelength</w:t>
            </w:r>
          </w:p>
        </w:tc>
        <w:tc>
          <w:tcPr>
            <w:tcW w:w="3500" w:type="dxa"/>
            <w:tcMar>
              <w:top w:w="55" w:type="dxa"/>
              <w:left w:w="85" w:type="dxa"/>
              <w:bottom w:w="55" w:type="dxa"/>
              <w:right w:w="85" w:type="dxa"/>
            </w:tcMar>
          </w:tcPr>
          <w:p>
            <w:r>
              <w:rPr>
                <w:sz w:val="18"/>
                <w:szCs w:val="18"/>
              </w:rPr>
              <w:t xml:space="preserve">dim_tiempo, dim_liga, dim_parche y la duración.</w:t>
            </w:r>
          </w:p>
        </w:tc>
      </w:tr>
      <w:tr>
        <w:tc>
          <w:tcPr>
            <w:tcW w:w="1900" w:type="dxa"/>
            <w:tcMar>
              <w:top w:w="55" w:type="dxa"/>
              <w:left w:w="85" w:type="dxa"/>
              <w:bottom w:w="55" w:type="dxa"/>
              <w:right w:w="85" w:type="dxa"/>
            </w:tcMar>
          </w:tcPr>
          <w:p>
            <w:r>
              <w:rPr>
                <w:sz w:val="18"/>
                <w:szCs w:val="18"/>
              </w:rPr>
              <w:t xml:space="preserve">Categóricas</w:t>
            </w:r>
          </w:p>
        </w:tc>
        <w:tc>
          <w:tcPr>
            <w:tcW w:w="3900" w:type="dxa"/>
            <w:tcMar>
              <w:top w:w="55" w:type="dxa"/>
              <w:left w:w="85" w:type="dxa"/>
              <w:bottom w:w="55" w:type="dxa"/>
              <w:right w:w="85" w:type="dxa"/>
            </w:tcMar>
          </w:tcPr>
          <w:p>
            <w:r>
              <w:rPr>
                <w:sz w:val="18"/>
                <w:szCs w:val="18"/>
              </w:rPr>
              <w:t xml:space="preserve">league, side, position, champion, ban1 a ban5</w:t>
            </w:r>
          </w:p>
        </w:tc>
        <w:tc>
          <w:tcPr>
            <w:tcW w:w="3500" w:type="dxa"/>
            <w:tcMar>
              <w:top w:w="55" w:type="dxa"/>
              <w:left w:w="85" w:type="dxa"/>
              <w:bottom w:w="55" w:type="dxa"/>
              <w:right w:w="85" w:type="dxa"/>
            </w:tcMar>
          </w:tcPr>
          <w:p>
            <w:r>
              <w:rPr>
                <w:sz w:val="18"/>
                <w:szCs w:val="18"/>
              </w:rPr>
              <w:t xml:space="preserve">Dimensiones de liga, lado y campeón; draft.</w:t>
            </w:r>
          </w:p>
        </w:tc>
      </w:tr>
      <w:tr>
        <w:tc>
          <w:tcPr>
            <w:tcW w:w="1900" w:type="dxa"/>
            <w:tcMar>
              <w:top w:w="55" w:type="dxa"/>
              <w:left w:w="85" w:type="dxa"/>
              <w:bottom w:w="55" w:type="dxa"/>
              <w:right w:w="85" w:type="dxa"/>
            </w:tcMar>
          </w:tcPr>
          <w:p>
            <w:r>
              <w:rPr>
                <w:sz w:val="18"/>
                <w:szCs w:val="18"/>
              </w:rPr>
              <w:t xml:space="preserve">Numéricas</w:t>
            </w:r>
          </w:p>
        </w:tc>
        <w:tc>
          <w:tcPr>
            <w:tcW w:w="3900" w:type="dxa"/>
            <w:tcMar>
              <w:top w:w="55" w:type="dxa"/>
              <w:left w:w="85" w:type="dxa"/>
              <w:bottom w:w="55" w:type="dxa"/>
              <w:right w:w="85" w:type="dxa"/>
            </w:tcMar>
          </w:tcPr>
          <w:p>
            <w:r>
              <w:rPr>
                <w:sz w:val="18"/>
                <w:szCs w:val="18"/>
              </w:rPr>
              <w:t xml:space="preserve">kills, deaths, assists, totalgold, golddiffat15, dragons, barons, towers, damagetochampions, visionscore</w:t>
            </w:r>
          </w:p>
        </w:tc>
        <w:tc>
          <w:tcPr>
            <w:tcW w:w="3500" w:type="dxa"/>
            <w:tcMar>
              <w:top w:w="55" w:type="dxa"/>
              <w:left w:w="85" w:type="dxa"/>
              <w:bottom w:w="55" w:type="dxa"/>
              <w:right w:w="85" w:type="dxa"/>
            </w:tcMar>
          </w:tcPr>
          <w:p>
            <w:r>
              <w:rPr>
                <w:sz w:val="18"/>
                <w:szCs w:val="18"/>
              </w:rPr>
              <w:t xml:space="preserve">Medidas de la tabla de hechos.</w:t>
            </w:r>
          </w:p>
        </w:tc>
      </w:tr>
      <w:tr>
        <w:tc>
          <w:tcPr>
            <w:tcW w:w="1900" w:type="dxa"/>
            <w:tcMar>
              <w:top w:w="55" w:type="dxa"/>
              <w:left w:w="85" w:type="dxa"/>
              <w:bottom w:w="55" w:type="dxa"/>
              <w:right w:w="85" w:type="dxa"/>
            </w:tcMar>
          </w:tcPr>
          <w:p>
            <w:r>
              <w:rPr>
                <w:sz w:val="18"/>
                <w:szCs w:val="18"/>
              </w:rPr>
              <w:t xml:space="preserve">Resultado</w:t>
            </w:r>
          </w:p>
        </w:tc>
        <w:tc>
          <w:tcPr>
            <w:tcW w:w="3900" w:type="dxa"/>
            <w:tcMar>
              <w:top w:w="55" w:type="dxa"/>
              <w:left w:w="85" w:type="dxa"/>
              <w:bottom w:w="55" w:type="dxa"/>
              <w:right w:w="85" w:type="dxa"/>
            </w:tcMar>
          </w:tcPr>
          <w:p>
            <w:r>
              <w:rPr>
                <w:sz w:val="18"/>
                <w:szCs w:val="18"/>
              </w:rPr>
              <w:t xml:space="preserve">result, firstblood, firstdragon, firsttower, datacompleteness</w:t>
            </w:r>
          </w:p>
        </w:tc>
        <w:tc>
          <w:tcPr>
            <w:tcW w:w="3500" w:type="dxa"/>
            <w:tcMar>
              <w:top w:w="55" w:type="dxa"/>
              <w:left w:w="85" w:type="dxa"/>
              <w:bottom w:w="55" w:type="dxa"/>
              <w:right w:w="85" w:type="dxa"/>
            </w:tcMar>
          </w:tcPr>
          <w:p>
            <w:r>
              <w:rPr>
                <w:sz w:val="18"/>
                <w:szCs w:val="18"/>
              </w:rPr>
              <w:t xml:space="preserve">victoria (base de los KPI) y objetivos tempranos.</w:t>
            </w:r>
          </w:p>
        </w:tc>
      </w:tr>
    </w:tbl>
    <w:p>
      <w:pPr>
        <w:spacing w:after="60"/>
      </w:pPr>
    </w:p>
    <w:p>
      <w:pPr>
        <w:keepNext/>
        <w:spacing w:before="160" w:after="80"/>
      </w:pPr>
      <w:r>
        <w:rPr>
          <w:b/>
          <w:bCs/>
          <w:color w:val="2E5496"/>
          <w:sz w:val="23"/>
          <w:szCs w:val="23"/>
        </w:rPr>
        <w:t xml:space="preserve">Problemas de calidad identificados</w:t>
      </w:r>
    </w:p>
    <w:p>
      <w:pPr>
        <w:pStyle w:val="Prrafodelista"/>
        <w:numPr>
          <w:ilvl w:val="0"/>
          <w:numId w:val="2"/>
        </w:numPr>
        <w:spacing w:after="80" w:line="276" w:lineRule="auto"/>
        <w:jc w:val="both"/>
      </w:pPr>
      <w:r>
        <w:rPr>
          <w:b/>
          <w:bCs/>
        </w:rPr>
        <w:t xml:space="preserve">Granularidad mezclada:</w:t>
      </w:r>
      <w:r>
        <w:t xml:space="preserve"> filas de jugador y de equipo conviven en la misma tabla.</w:t>
      </w:r>
    </w:p>
    <w:p>
      <w:pPr>
        <w:pStyle w:val="Prrafodelista"/>
        <w:numPr>
          <w:ilvl w:val="0"/>
          <w:numId w:val="2"/>
        </w:numPr>
        <w:spacing w:after="80" w:line="276" w:lineRule="auto"/>
        <w:jc w:val="both"/>
      </w:pPr>
      <w:r>
        <w:rPr>
          <w:b/>
          <w:bCs/>
        </w:rPr>
        <w:t xml:space="preserve">Valores nulos:</w:t>
      </w:r>
      <w:r>
        <w:t xml:space="preserve"> 374 registros de equipo (18,3 %) no tienen </w:t>
      </w:r>
      <w:r>
        <w:rPr>
          <w:rFonts w:ascii="Consolas" w:eastAsia="Consolas" w:hAnsi="Consolas" w:cs="Consolas"/>
        </w:rPr>
        <w:t xml:space="preserve">golddiffat15</w:t>
      </w:r>
      <w:r>
        <w:t xml:space="preserve">; todos pertenecen a LPL, LDL y DCup, que publican datos parciales.</w:t>
      </w:r>
    </w:p>
    <w:p>
      <w:pPr>
        <w:pStyle w:val="Prrafodelista"/>
        <w:numPr>
          <w:ilvl w:val="0"/>
          <w:numId w:val="2"/>
        </w:numPr>
        <w:spacing w:after="80" w:line="276" w:lineRule="auto"/>
        <w:jc w:val="both"/>
      </w:pPr>
      <w:r>
        <w:rPr>
          <w:b/>
          <w:bCs/>
        </w:rPr>
        <w:t xml:space="preserve">Tipos incorrectos:</w:t>
      </w:r>
      <w:r>
        <w:t xml:space="preserve"> </w:t>
      </w:r>
      <w:r>
        <w:rPr>
          <w:rFonts w:ascii="Consolas" w:eastAsia="Consolas" w:hAnsi="Consolas" w:cs="Consolas"/>
        </w:rPr>
        <w:t xml:space="preserve">date</w:t>
      </w:r>
      <w:r>
        <w:t xml:space="preserve"> llega como texto y </w:t>
      </w:r>
      <w:r>
        <w:rPr>
          <w:rFonts w:ascii="Consolas" w:eastAsia="Consolas" w:hAnsi="Consolas" w:cs="Consolas"/>
        </w:rPr>
        <w:t xml:space="preserve">patch</w:t>
      </w:r>
      <w:r>
        <w:t xml:space="preserve"> como número, lo que destruye su formato.</w:t>
      </w:r>
    </w:p>
    <w:p>
      <w:pPr>
        <w:pStyle w:val="Prrafodelista"/>
        <w:numPr>
          <w:ilvl w:val="0"/>
          <w:numId w:val="2"/>
        </w:numPr>
        <w:spacing w:after="80" w:line="276" w:lineRule="auto"/>
        <w:jc w:val="both"/>
      </w:pPr>
      <w:r>
        <w:rPr>
          <w:b/>
          <w:bCs/>
        </w:rPr>
        <w:t xml:space="preserve">Categorías vacías:</w:t>
      </w:r>
      <w:r>
        <w:t xml:space="preserve"> algunas ligas no informan el split.</w:t>
      </w:r>
    </w:p>
    <w:p>
      <w:pPr>
        <w:pStyle w:val="Prrafodelista"/>
        <w:numPr>
          <w:ilvl w:val="0"/>
          <w:numId w:val="2"/>
        </w:numPr>
        <w:spacing w:after="80" w:line="276" w:lineRule="auto"/>
        <w:jc w:val="both"/>
      </w:pPr>
      <w:r>
        <w:rPr>
          <w:b/>
          <w:bCs/>
        </w:rPr>
        <w:t xml:space="preserve">Columnas sin aporte:</w:t>
      </w:r>
      <w:r>
        <w:t xml:space="preserve"> url e identificadores internos.</w:t>
      </w:r>
    </w:p>
    <w:p>
      <w:pPr>
        <w:keepNext/>
        <w:spacing w:before="160" w:after="80"/>
      </w:pPr>
      <w:r>
        <w:rPr>
          <w:b/>
          <w:bCs/>
          <w:color w:val="2E5496"/>
          <w:sz w:val="23"/>
          <w:szCs w:val="23"/>
        </w:rPr>
        <w:t xml:space="preserve">Justificación, problema y usuarios</w:t>
      </w:r>
    </w:p>
    <w:p>
      <w:pPr>
        <w:spacing w:after="120" w:line="276" w:lineRule="auto"/>
        <w:jc w:val="both"/>
      </w:pPr>
      <w:r>
        <w:t xml:space="preserve">Se eligió este dataset porque combina fechas reales, categorías con significado de negocio (liga, equipo, campeón, parche), métricas abundantes y una variable de resultado, lo que permite un modelo dimensional auténtico. El </w:t>
      </w:r>
      <w:r>
        <w:rPr>
          <w:b/>
          <w:bCs/>
        </w:rPr>
        <w:t xml:space="preserve">problema de análisis</w:t>
      </w:r>
      <w:r>
        <w:t xml:space="preserve"> es que los equipos y analistas toman decisiones de estrategia y de draft con información dispersa: no existe una vista que relacione rendimiento, ventaja temprana y metajuego por liga y por parche.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3400"/>
        <w:gridCol w:w="3400"/>
      </w:tblGrid>
      <w:tr>
        <w:trPr>
          <w:tblHeader/>
        </w:trPr>
        <w:tc>
          <w:tcPr>
            <w:tcW w:w="2500" w:type="dxa"/>
            <w:shd w:val="clear" w:color="auto" w:fill="D9E2F3"/>
            <w:tcMar>
              <w:top w:w="55" w:type="dxa"/>
              <w:left w:w="85" w:type="dxa"/>
              <w:bottom w:w="55" w:type="dxa"/>
              <w:right w:w="85" w:type="dxa"/>
            </w:tcMar>
          </w:tcPr>
          <w:p>
            <w:pPr>
              <w:jc w:val="center"/>
            </w:pPr>
            <w:r>
              <w:rPr>
                <w:b/>
                <w:bCs/>
                <w:sz w:val="18"/>
                <w:szCs w:val="18"/>
              </w:rPr>
              <w:t xml:space="preserve">Usuario</w:t>
            </w:r>
          </w:p>
        </w:tc>
        <w:tc>
          <w:tcPr>
            <w:tcW w:w="3400" w:type="dxa"/>
            <w:shd w:val="clear" w:color="auto" w:fill="D9E2F3"/>
            <w:tcMar>
              <w:top w:w="55" w:type="dxa"/>
              <w:left w:w="85" w:type="dxa"/>
              <w:bottom w:w="55" w:type="dxa"/>
              <w:right w:w="85" w:type="dxa"/>
            </w:tcMar>
          </w:tcPr>
          <w:p>
            <w:pPr>
              <w:jc w:val="center"/>
            </w:pPr>
            <w:r>
              <w:rPr>
                <w:b/>
                <w:bCs/>
                <w:sz w:val="18"/>
                <w:szCs w:val="18"/>
              </w:rPr>
              <w:t xml:space="preserve">Uso de la información</w:t>
            </w:r>
          </w:p>
        </w:tc>
        <w:tc>
          <w:tcPr>
            <w:tcW w:w="3400" w:type="dxa"/>
            <w:shd w:val="clear" w:color="auto" w:fill="D9E2F3"/>
            <w:tcMar>
              <w:top w:w="55" w:type="dxa"/>
              <w:left w:w="85" w:type="dxa"/>
              <w:bottom w:w="55" w:type="dxa"/>
              <w:right w:w="85" w:type="dxa"/>
            </w:tcMar>
          </w:tcPr>
          <w:p>
            <w:pPr>
              <w:jc w:val="center"/>
            </w:pPr>
            <w:r>
              <w:rPr>
                <w:b/>
                <w:bCs/>
                <w:sz w:val="18"/>
                <w:szCs w:val="18"/>
              </w:rPr>
              <w:t xml:space="preserve">Decisión que apoya</w:t>
            </w:r>
          </w:p>
        </w:tc>
      </w:tr>
      <w:tr>
        <w:tc>
          <w:tcPr>
            <w:tcW w:w="2500" w:type="dxa"/>
            <w:tcMar>
              <w:top w:w="55" w:type="dxa"/>
              <w:left w:w="85" w:type="dxa"/>
              <w:bottom w:w="55" w:type="dxa"/>
              <w:right w:w="85" w:type="dxa"/>
            </w:tcMar>
          </w:tcPr>
          <w:p>
            <w:r>
              <w:rPr>
                <w:sz w:val="18"/>
                <w:szCs w:val="18"/>
              </w:rPr>
              <w:t xml:space="preserve">Analista o entrenador</w:t>
            </w:r>
          </w:p>
        </w:tc>
        <w:tc>
          <w:tcPr>
            <w:tcW w:w="3400" w:type="dxa"/>
            <w:tcMar>
              <w:top w:w="55" w:type="dxa"/>
              <w:left w:w="85" w:type="dxa"/>
              <w:bottom w:w="55" w:type="dxa"/>
              <w:right w:w="85" w:type="dxa"/>
            </w:tcMar>
          </w:tcPr>
          <w:p>
            <w:r>
              <w:rPr>
                <w:sz w:val="18"/>
                <w:szCs w:val="18"/>
              </w:rPr>
              <w:t xml:space="preserve">Compara su tasa de victoria y su ventaja temprana con los rivales de la liga.</w:t>
            </w:r>
          </w:p>
        </w:tc>
        <w:tc>
          <w:tcPr>
            <w:tcW w:w="3400" w:type="dxa"/>
            <w:tcMar>
              <w:top w:w="55" w:type="dxa"/>
              <w:left w:w="85" w:type="dxa"/>
              <w:bottom w:w="55" w:type="dxa"/>
              <w:right w:w="85" w:type="dxa"/>
            </w:tcMar>
          </w:tcPr>
          <w:p>
            <w:r>
              <w:rPr>
                <w:sz w:val="18"/>
                <w:szCs w:val="18"/>
              </w:rPr>
              <w:t xml:space="preserve">Ajustar la estrategia de los primeros 15 minutos y priorizar objetivos.</w:t>
            </w:r>
          </w:p>
        </w:tc>
      </w:tr>
      <w:tr>
        <w:tc>
          <w:tcPr>
            <w:tcW w:w="2500" w:type="dxa"/>
            <w:tcMar>
              <w:top w:w="55" w:type="dxa"/>
              <w:left w:w="85" w:type="dxa"/>
              <w:bottom w:w="55" w:type="dxa"/>
              <w:right w:w="85" w:type="dxa"/>
            </w:tcMar>
          </w:tcPr>
          <w:p>
            <w:r>
              <w:rPr>
                <w:sz w:val="18"/>
                <w:szCs w:val="18"/>
              </w:rPr>
              <w:t xml:space="preserve">Responsable de draft</w:t>
            </w:r>
          </w:p>
        </w:tc>
        <w:tc>
          <w:tcPr>
            <w:tcW w:w="3400" w:type="dxa"/>
            <w:tcMar>
              <w:top w:w="55" w:type="dxa"/>
              <w:left w:w="85" w:type="dxa"/>
              <w:bottom w:w="55" w:type="dxa"/>
              <w:right w:w="85" w:type="dxa"/>
            </w:tcMar>
          </w:tcPr>
          <w:p>
            <w:r>
              <w:rPr>
                <w:sz w:val="18"/>
                <w:szCs w:val="18"/>
              </w:rPr>
              <w:t xml:space="preserve">Revisa presencia, picks, bans y win rate de cada campeón por parche.</w:t>
            </w:r>
          </w:p>
        </w:tc>
        <w:tc>
          <w:tcPr>
            <w:tcW w:w="3400" w:type="dxa"/>
            <w:tcMar>
              <w:top w:w="55" w:type="dxa"/>
              <w:left w:w="85" w:type="dxa"/>
              <w:bottom w:w="55" w:type="dxa"/>
              <w:right w:w="85" w:type="dxa"/>
            </w:tcMar>
          </w:tcPr>
          <w:p>
            <w:r>
              <w:rPr>
                <w:sz w:val="18"/>
                <w:szCs w:val="18"/>
              </w:rPr>
              <w:t xml:space="preserve">Decidir qué campeones banear y cuáles priorizar.</w:t>
            </w:r>
          </w:p>
        </w:tc>
      </w:tr>
      <w:tr>
        <w:tc>
          <w:tcPr>
            <w:tcW w:w="2500" w:type="dxa"/>
            <w:tcMar>
              <w:top w:w="55" w:type="dxa"/>
              <w:left w:w="85" w:type="dxa"/>
              <w:bottom w:w="55" w:type="dxa"/>
              <w:right w:w="85" w:type="dxa"/>
            </w:tcMar>
          </w:tcPr>
          <w:p>
            <w:r>
              <w:rPr>
                <w:sz w:val="18"/>
                <w:szCs w:val="18"/>
              </w:rPr>
              <w:t xml:space="preserve">Organizador de la liga</w:t>
            </w:r>
          </w:p>
        </w:tc>
        <w:tc>
          <w:tcPr>
            <w:tcW w:w="3400" w:type="dxa"/>
            <w:tcMar>
              <w:top w:w="55" w:type="dxa"/>
              <w:left w:w="85" w:type="dxa"/>
              <w:bottom w:w="55" w:type="dxa"/>
              <w:right w:w="85" w:type="dxa"/>
            </w:tcMar>
          </w:tcPr>
          <w:p>
            <w:r>
              <w:rPr>
                <w:sz w:val="18"/>
                <w:szCs w:val="18"/>
              </w:rPr>
              <w:t xml:space="preserve">Observa equilibrio entre lados, duración y competitividad.</w:t>
            </w:r>
          </w:p>
        </w:tc>
        <w:tc>
          <w:tcPr>
            <w:tcW w:w="3400" w:type="dxa"/>
            <w:tcMar>
              <w:top w:w="55" w:type="dxa"/>
              <w:left w:w="85" w:type="dxa"/>
              <w:bottom w:w="55" w:type="dxa"/>
              <w:right w:w="85" w:type="dxa"/>
            </w:tcMar>
          </w:tcPr>
          <w:p>
            <w:r>
              <w:rPr>
                <w:sz w:val="18"/>
                <w:szCs w:val="18"/>
              </w:rPr>
              <w:t xml:space="preserve">Detectar desequilibrios que afecten el espectáculo.</w:t>
            </w:r>
          </w:p>
        </w:tc>
      </w:tr>
    </w:tbl>
    <w:p>
      <w:pPr>
        <w:spacing w:after="60"/>
      </w:pPr>
    </w:p>
    <w:p>
      <w:pPr>
        <w:pStyle w:val="Ttulo1"/>
        <w:keepNext/>
        <w:spacing w:before="240" w:after="120"/>
      </w:pPr>
      <w:r>
        <w:rPr>
          <w:b/>
          <w:bCs/>
          <w:color w:val="1F3864"/>
          <w:sz w:val="26"/>
          <w:szCs w:val="26"/>
        </w:rPr>
        <w:t xml:space="preserve">2. Preguntas de negocio e indicadores</w:t>
      </w:r>
    </w:p>
    <w:p>
      <w:pPr>
        <w:pStyle w:val="Prrafodelista"/>
        <w:numPr>
          <w:ilvl w:val="0"/>
          <w:numId w:val="2"/>
        </w:numPr>
        <w:spacing w:after="80" w:line="276" w:lineRule="auto"/>
        <w:jc w:val="both"/>
      </w:pPr>
      <w:r>
        <w:rPr>
          <w:b/>
          <w:bCs/>
        </w:rPr>
        <w:t xml:space="preserve">P1.</w:t>
      </w:r>
      <w:r>
        <w:t xml:space="preserve"> ¿Qué ventajas de los primeros quince minutos (oro, primer dragón, primera torre) se traducen con mayor frecuencia en victoria?</w:t>
      </w:r>
    </w:p>
    <w:p>
      <w:pPr>
        <w:pStyle w:val="Prrafodelista"/>
        <w:numPr>
          <w:ilvl w:val="0"/>
          <w:numId w:val="2"/>
        </w:numPr>
        <w:spacing w:after="80" w:line="276" w:lineRule="auto"/>
        <w:jc w:val="both"/>
      </w:pPr>
      <w:r>
        <w:rPr>
          <w:b/>
          <w:bCs/>
        </w:rPr>
        <w:t xml:space="preserve">P2.</w:t>
      </w:r>
      <w:r>
        <w:t xml:space="preserve"> ¿Qué campeones concentran mayor presencia en el draft y con qué tasa de victoria?</w:t>
      </w:r>
    </w:p>
    <w:p>
      <w:pPr>
        <w:pStyle w:val="Prrafodelista"/>
        <w:numPr>
          <w:ilvl w:val="0"/>
          <w:numId w:val="2"/>
        </w:numPr>
        <w:spacing w:after="80" w:line="276" w:lineRule="auto"/>
        <w:jc w:val="both"/>
      </w:pPr>
      <w:r>
        <w:rPr>
          <w:b/>
          <w:bCs/>
        </w:rPr>
        <w:t xml:space="preserve">P3.</w:t>
      </w:r>
      <w:r>
        <w:t xml:space="preserve"> ¿Qué equipos rinden mejor en cada liga y cómo evoluciona su rendimiento?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500"/>
        <w:gridCol w:w="1300"/>
        <w:gridCol w:w="2200"/>
      </w:tblGrid>
      <w:tr>
        <w:trPr>
          <w:tblHeader/>
        </w:trPr>
        <w:tc>
          <w:tcPr>
            <w:tcW w:w="2300" w:type="dxa"/>
            <w:shd w:val="clear" w:color="auto" w:fill="D9E2F3"/>
            <w:tcMar>
              <w:top w:w="55" w:type="dxa"/>
              <w:left w:w="85" w:type="dxa"/>
              <w:bottom w:w="55" w:type="dxa"/>
              <w:right w:w="85" w:type="dxa"/>
            </w:tcMar>
          </w:tcPr>
          <w:p>
            <w:pPr>
              <w:jc w:val="center"/>
            </w:pPr>
            <w:r>
              <w:rPr>
                <w:b/>
                <w:bCs/>
                <w:sz w:val="18"/>
                <w:szCs w:val="18"/>
              </w:rPr>
              <w:t xml:space="preserve">KPI</w:t>
            </w:r>
          </w:p>
        </w:tc>
        <w:tc>
          <w:tcPr>
            <w:tcW w:w="3500" w:type="dxa"/>
            <w:shd w:val="clear" w:color="auto" w:fill="D9E2F3"/>
            <w:tcMar>
              <w:top w:w="55" w:type="dxa"/>
              <w:left w:w="85" w:type="dxa"/>
              <w:bottom w:w="55" w:type="dxa"/>
              <w:right w:w="85" w:type="dxa"/>
            </w:tcMar>
          </w:tcPr>
          <w:p>
            <w:pPr>
              <w:jc w:val="center"/>
            </w:pPr>
            <w:r>
              <w:rPr>
                <w:b/>
                <w:bCs/>
                <w:sz w:val="18"/>
                <w:szCs w:val="18"/>
              </w:rPr>
              <w:t xml:space="preserve">Cálculo sobre el modelo</w:t>
            </w:r>
          </w:p>
        </w:tc>
        <w:tc>
          <w:tcPr>
            <w:tcW w:w="1300" w:type="dxa"/>
            <w:shd w:val="clear" w:color="auto" w:fill="D9E2F3"/>
            <w:tcMar>
              <w:top w:w="55" w:type="dxa"/>
              <w:left w:w="85" w:type="dxa"/>
              <w:bottom w:w="55" w:type="dxa"/>
              <w:right w:w="85" w:type="dxa"/>
            </w:tcMar>
          </w:tcPr>
          <w:p>
            <w:pPr>
              <w:jc w:val="center"/>
            </w:pPr>
            <w:r>
              <w:rPr>
                <w:b/>
                <w:bCs/>
                <w:sz w:val="18"/>
                <w:szCs w:val="18"/>
              </w:rPr>
              <w:t xml:space="preserve">Pregunta</w:t>
            </w:r>
          </w:p>
        </w:tc>
        <w:tc>
          <w:tcPr>
            <w:tcW w:w="2200" w:type="dxa"/>
            <w:shd w:val="clear" w:color="auto" w:fill="D9E2F3"/>
            <w:tcMar>
              <w:top w:w="55" w:type="dxa"/>
              <w:left w:w="85" w:type="dxa"/>
              <w:bottom w:w="55" w:type="dxa"/>
              <w:right w:w="85" w:type="dxa"/>
            </w:tcMar>
          </w:tcPr>
          <w:p>
            <w:pPr>
              <w:jc w:val="center"/>
            </w:pPr>
            <w:r>
              <w:rPr>
                <w:b/>
                <w:bCs/>
                <w:sz w:val="18"/>
                <w:szCs w:val="18"/>
              </w:rPr>
              <w:t xml:space="preserve">Objeto SQL</w:t>
            </w:r>
          </w:p>
        </w:tc>
      </w:tr>
      <w:tr>
        <w:tc>
          <w:tcPr>
            <w:tcW w:w="2300" w:type="dxa"/>
            <w:tcMar>
              <w:top w:w="55" w:type="dxa"/>
              <w:left w:w="85" w:type="dxa"/>
              <w:bottom w:w="55" w:type="dxa"/>
              <w:right w:w="85" w:type="dxa"/>
            </w:tcMar>
          </w:tcPr>
          <w:p>
            <w:r>
              <w:rPr>
                <w:sz w:val="18"/>
                <w:szCs w:val="18"/>
              </w:rPr>
              <w:t xml:space="preserve">Tasa de victoria</w:t>
            </w:r>
          </w:p>
        </w:tc>
        <w:tc>
          <w:tcPr>
            <w:tcW w:w="3500" w:type="dxa"/>
            <w:tcMar>
              <w:top w:w="55" w:type="dxa"/>
              <w:left w:w="85" w:type="dxa"/>
              <w:bottom w:w="55" w:type="dxa"/>
              <w:right w:w="85" w:type="dxa"/>
            </w:tcMar>
          </w:tcPr>
          <w:p>
            <w:r>
              <w:rPr>
                <w:sz w:val="18"/>
                <w:szCs w:val="18"/>
              </w:rPr>
              <w:t xml:space="preserve">SUM(victoria) / COUNT(*) de hecho_partida_equipo, por equipo.</w:t>
            </w:r>
          </w:p>
        </w:tc>
        <w:tc>
          <w:tcPr>
            <w:tcW w:w="1300" w:type="dxa"/>
            <w:tcMar>
              <w:top w:w="55" w:type="dxa"/>
              <w:left w:w="85" w:type="dxa"/>
              <w:bottom w:w="55" w:type="dxa"/>
              <w:right w:w="85" w:type="dxa"/>
            </w:tcMar>
          </w:tcPr>
          <w:p>
            <w:r>
              <w:rPr>
                <w:sz w:val="18"/>
                <w:szCs w:val="18"/>
              </w:rPr>
              <w:t xml:space="preserve">P3</w:t>
            </w:r>
          </w:p>
        </w:tc>
        <w:tc>
          <w:tcPr>
            <w:tcW w:w="2200" w:type="dxa"/>
            <w:tcMar>
              <w:top w:w="55" w:type="dxa"/>
              <w:left w:w="85" w:type="dxa"/>
              <w:bottom w:w="55" w:type="dxa"/>
              <w:right w:w="85" w:type="dxa"/>
            </w:tcMar>
          </w:tcPr>
          <w:p>
            <w:r>
              <w:rPr>
                <w:sz w:val="18"/>
                <w:szCs w:val="18"/>
              </w:rPr>
              <w:t xml:space="preserve">vw_partidas, vw_kpi_equipo, fn_tasa_victoria()</w:t>
            </w:r>
          </w:p>
        </w:tc>
      </w:tr>
      <w:tr>
        <w:tc>
          <w:tcPr>
            <w:tcW w:w="2300" w:type="dxa"/>
            <w:tcMar>
              <w:top w:w="55" w:type="dxa"/>
              <w:left w:w="85" w:type="dxa"/>
              <w:bottom w:w="55" w:type="dxa"/>
              <w:right w:w="85" w:type="dxa"/>
            </w:tcMar>
          </w:tcPr>
          <w:p>
            <w:r>
              <w:rPr>
                <w:sz w:val="18"/>
                <w:szCs w:val="18"/>
              </w:rPr>
              <w:t xml:space="preserve">Victorias con ventaja de oro al minuto 15</w:t>
            </w:r>
          </w:p>
        </w:tc>
        <w:tc>
          <w:tcPr>
            <w:tcW w:w="3500" w:type="dxa"/>
            <w:tcMar>
              <w:top w:w="55" w:type="dxa"/>
              <w:left w:w="85" w:type="dxa"/>
              <w:bottom w:w="55" w:type="dxa"/>
              <w:right w:w="85" w:type="dxa"/>
            </w:tcMar>
          </w:tcPr>
          <w:p>
            <w:r>
              <w:rPr>
                <w:sz w:val="18"/>
                <w:szCs w:val="18"/>
              </w:rPr>
              <w:t xml:space="preserve">AVG(victoria) de los registros con oro_dif_15 &gt; 0.</w:t>
            </w:r>
          </w:p>
        </w:tc>
        <w:tc>
          <w:tcPr>
            <w:tcW w:w="1300" w:type="dxa"/>
            <w:tcMar>
              <w:top w:w="55" w:type="dxa"/>
              <w:left w:w="85" w:type="dxa"/>
              <w:bottom w:w="55" w:type="dxa"/>
              <w:right w:w="85" w:type="dxa"/>
            </w:tcMar>
          </w:tcPr>
          <w:p>
            <w:r>
              <w:rPr>
                <w:sz w:val="18"/>
                <w:szCs w:val="18"/>
              </w:rPr>
              <w:t xml:space="preserve">P1</w:t>
            </w:r>
          </w:p>
        </w:tc>
        <w:tc>
          <w:tcPr>
            <w:tcW w:w="2200" w:type="dxa"/>
            <w:tcMar>
              <w:top w:w="55" w:type="dxa"/>
              <w:left w:w="85" w:type="dxa"/>
              <w:bottom w:w="55" w:type="dxa"/>
              <w:right w:w="85" w:type="dxa"/>
            </w:tcMar>
          </w:tcPr>
          <w:p>
            <w:r>
              <w:rPr>
                <w:sz w:val="18"/>
                <w:szCs w:val="18"/>
              </w:rPr>
              <w:t xml:space="preserve">vw_partidas, vw_ventaja_temprana</w:t>
            </w:r>
          </w:p>
        </w:tc>
      </w:tr>
      <w:tr>
        <w:tc>
          <w:tcPr>
            <w:tcW w:w="2300" w:type="dxa"/>
            <w:tcMar>
              <w:top w:w="55" w:type="dxa"/>
              <w:left w:w="85" w:type="dxa"/>
              <w:bottom w:w="55" w:type="dxa"/>
              <w:right w:w="85" w:type="dxa"/>
            </w:tcMar>
          </w:tcPr>
          <w:p>
            <w:r>
              <w:rPr>
                <w:sz w:val="18"/>
                <w:szCs w:val="18"/>
              </w:rPr>
              <w:t xml:space="preserve">Presencia en el draft</w:t>
            </w:r>
          </w:p>
        </w:tc>
        <w:tc>
          <w:tcPr>
            <w:tcW w:w="3500" w:type="dxa"/>
            <w:tcMar>
              <w:top w:w="55" w:type="dxa"/>
              <w:left w:w="85" w:type="dxa"/>
              <w:bottom w:w="55" w:type="dxa"/>
              <w:right w:w="85" w:type="dxa"/>
            </w:tcMar>
          </w:tcPr>
          <w:p>
            <w:r>
              <w:rPr>
                <w:sz w:val="18"/>
                <w:szCs w:val="18"/>
              </w:rPr>
              <w:t xml:space="preserve">Partidas en que el campeón fue elegido o baneado / partidas del filtro, sobre hecho_draft.</w:t>
            </w:r>
          </w:p>
        </w:tc>
        <w:tc>
          <w:tcPr>
            <w:tcW w:w="1300" w:type="dxa"/>
            <w:tcMar>
              <w:top w:w="55" w:type="dxa"/>
              <w:left w:w="85" w:type="dxa"/>
              <w:bottom w:w="55" w:type="dxa"/>
              <w:right w:w="85" w:type="dxa"/>
            </w:tcMar>
          </w:tcPr>
          <w:p>
            <w:r>
              <w:rPr>
                <w:sz w:val="18"/>
                <w:szCs w:val="18"/>
              </w:rPr>
              <w:t xml:space="preserve">P2</w:t>
            </w:r>
          </w:p>
        </w:tc>
        <w:tc>
          <w:tcPr>
            <w:tcW w:w="2200" w:type="dxa"/>
            <w:tcMar>
              <w:top w:w="55" w:type="dxa"/>
              <w:left w:w="85" w:type="dxa"/>
              <w:bottom w:w="55" w:type="dxa"/>
              <w:right w:w="85" w:type="dxa"/>
            </w:tcMar>
          </w:tcPr>
          <w:p>
            <w:r>
              <w:rPr>
                <w:sz w:val="18"/>
                <w:szCs w:val="18"/>
              </w:rPr>
              <w:t xml:space="preserve">vw_draft, vw_presencia_campeon, fn_top_campeones()</w:t>
            </w:r>
          </w:p>
        </w:tc>
      </w:tr>
    </w:tbl>
    <w:p>
      <w:pPr>
        <w:spacing w:after="60"/>
      </w:pPr>
    </w:p>
    <w:p>
      <w:pPr>
        <w:spacing w:after="120" w:line="276" w:lineRule="auto"/>
        <w:jc w:val="both"/>
      </w:pPr>
      <w:r>
        <w:rPr>
          <w:b/>
          <w:bCs/>
        </w:rPr>
        <w:t xml:space="preserve">Ajuste respecto al Entregable 1.</w:t>
      </w:r>
      <w:r>
        <w:t xml:space="preserve"> El tercer KPI se planteó como el promedio de la diferencia de oro al minuto 15. La validación V5 mostró que ese promedio es exactamente 0 en cualquier liga, porque lo que gana un equipo lo pierde el rival. Por eso el KPI se redefinió como la tasa de victoria de los equipos que llegan al minuto 15 con ventaja de oro, que sí responde a la pregunta P1. El promedio se mantiene como medida en la pestaña Equipo, donde sí es informativo.</w:t>
      </w:r>
    </w:p>
    <w:p>
      <w:pPr>
        <w:pStyle w:val="Ttulo1"/>
        <w:keepNext/>
        <w:spacing w:before="240" w:after="120"/>
      </w:pPr>
      <w:r>
        <w:rPr>
          <w:b/>
          <w:bCs/>
          <w:color w:val="1F3864"/>
          <w:sz w:val="26"/>
          <w:szCs w:val="26"/>
        </w:rPr>
        <w:t xml:space="preserve">3. Limpieza y transformación de datos</w:t>
      </w:r>
    </w:p>
    <w:p>
      <w:pPr>
        <w:spacing w:after="120" w:line="276" w:lineRule="auto"/>
        <w:jc w:val="both"/>
      </w:pPr>
      <w:r>
        <w:t xml:space="preserve">La limpieza se implementa en </w:t>
      </w:r>
      <w:r>
        <w:rPr>
          <w:rFonts w:ascii="Consolas" w:eastAsia="Consolas" w:hAnsi="Consolas" w:cs="Consolas"/>
        </w:rPr>
        <w:t xml:space="preserve">02_limpieza.py</w:t>
      </w:r>
      <w:r>
        <w:t xml:space="preserve"> con pandas y genera tres archivos de staging en </w:t>
      </w:r>
      <w:r>
        <w:rPr>
          <w:rFonts w:ascii="Consolas" w:eastAsia="Consolas" w:hAnsi="Consolas" w:cs="Consolas"/>
        </w:rPr>
        <w:t xml:space="preserve">salida/</w:t>
      </w:r>
      <w:r>
        <w:t xml:space="preserve">. La tabla resume cada problema y la acción aplicada: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00"/>
      </w:tblGrid>
      <w:tr w:rsidR="00C60B08" w14:paraId="78800024" w14:textId="77777777">
        <w:trPr>
          <w:tblHeader/>
        </w:trPr>
        <w:tc>
          <w:tcPr>
            <w:tcW w:w="3600" w:type="dxa"/>
            <w:shd w:val="clear" w:color="auto" w:fill="D9E2F3"/>
            <w:tcMar>
              <w:top w:w="55" w:type="dxa"/>
              <w:left w:w="85" w:type="dxa"/>
              <w:bottom w:w="55" w:type="dxa"/>
              <w:right w:w="85" w:type="dxa"/>
            </w:tcMar>
          </w:tcPr>
          <w:p w14:paraId="114F851C" w14:textId="77777777" w:rsidR="00C60B08" w:rsidRDefault="00000000">
            <w:pPr>
              <w:jc w:val="center"/>
            </w:pPr>
            <w:r>
              <w:rPr>
                <w:b/>
                <w:bCs/>
                <w:sz w:val="18"/>
                <w:szCs w:val="18"/>
              </w:rPr>
              <w:t>Problema detectado</w:t>
            </w:r>
          </w:p>
        </w:tc>
        <w:tc>
          <w:tcPr>
            <w:tcW w:w="5700" w:type="dxa"/>
            <w:shd w:val="clear" w:color="auto" w:fill="D9E2F3"/>
            <w:tcMar>
              <w:top w:w="55" w:type="dxa"/>
              <w:left w:w="85" w:type="dxa"/>
              <w:bottom w:w="55" w:type="dxa"/>
              <w:right w:w="85" w:type="dxa"/>
            </w:tcMar>
          </w:tcPr>
          <w:p w14:paraId="32B22D48" w14:textId="77777777" w:rsidR="00C60B08" w:rsidRDefault="00000000">
            <w:pPr>
              <w:jc w:val="center"/>
            </w:pPr>
            <w:r>
              <w:rPr>
                <w:b/>
                <w:bCs/>
                <w:sz w:val="18"/>
                <w:szCs w:val="18"/>
              </w:rPr>
              <w:t>Transformación aplicada</w:t>
            </w:r>
          </w:p>
        </w:tc>
      </w:tr>
      <w:tr w:rsidR="00C60B08" w14:paraId="33068D19" w14:textId="77777777">
        <w:tc>
          <w:tcPr>
            <w:tcW w:w="3600" w:type="dxa"/>
            <w:tcMar>
              <w:top w:w="55" w:type="dxa"/>
              <w:left w:w="85" w:type="dxa"/>
              <w:bottom w:w="55" w:type="dxa"/>
              <w:right w:w="85" w:type="dxa"/>
            </w:tcMar>
          </w:tcPr>
          <w:p w14:paraId="61924EE0" w14:textId="77777777" w:rsidR="00C60B08" w:rsidRDefault="00000000">
            <w:r>
              <w:rPr>
                <w:sz w:val="18"/>
                <w:szCs w:val="18"/>
              </w:rPr>
              <w:t>Granularidad mezclada: cada partida trae doce filas, diez de jugador y dos de resumen por equipo.</w:t>
            </w:r>
          </w:p>
        </w:tc>
        <w:tc>
          <w:tcPr>
            <w:tcW w:w="5700" w:type="dxa"/>
            <w:tcMar>
              <w:top w:w="55" w:type="dxa"/>
              <w:left w:w="85" w:type="dxa"/>
              <w:bottom w:w="55" w:type="dxa"/>
              <w:right w:w="85" w:type="dxa"/>
            </w:tcMar>
          </w:tcPr>
          <w:p w14:paraId="44E8D37F" w14:textId="77777777" w:rsidR="00C60B08" w:rsidRDefault="00000000">
            <w:r>
              <w:rPr>
                <w:sz w:val="18"/>
                <w:szCs w:val="18"/>
              </w:rPr>
              <w:t>Separación en dos conjuntos mediante la columna position. Las filas de equipo alimentan el hecho principal; las de jugador alimentan el hecho de draft.</w:t>
            </w:r>
          </w:p>
        </w:tc>
      </w:tr>
      <w:tr w:rsidR="00C60B08" w14:paraId="43C473A3" w14:textId="77777777">
        <w:tc>
          <w:tcPr>
            <w:tcW w:w="3600" w:type="dxa"/>
            <w:tcMar>
              <w:top w:w="55" w:type="dxa"/>
              <w:left w:w="85" w:type="dxa"/>
              <w:bottom w:w="55" w:type="dxa"/>
              <w:right w:w="85" w:type="dxa"/>
            </w:tcMar>
          </w:tcPr>
          <w:p w14:paraId="1D5FC962" w14:textId="77777777" w:rsidR="00C60B08" w:rsidRDefault="00000000">
            <w:r>
              <w:rPr>
                <w:sz w:val="18"/>
                <w:szCs w:val="18"/>
              </w:rPr>
              <w:t>La columna date se importa como texto.</w:t>
            </w:r>
          </w:p>
        </w:tc>
        <w:tc>
          <w:tcPr>
            <w:tcW w:w="5700" w:type="dxa"/>
            <w:tcMar>
              <w:top w:w="55" w:type="dxa"/>
              <w:left w:w="85" w:type="dxa"/>
              <w:bottom w:w="55" w:type="dxa"/>
              <w:right w:w="85" w:type="dxa"/>
            </w:tcMar>
          </w:tcPr>
          <w:p w14:paraId="7EBD6B25" w14:textId="77777777" w:rsidR="00C60B08" w:rsidRDefault="00000000">
            <w:r>
              <w:rPr>
                <w:sz w:val="18"/>
                <w:szCs w:val="18"/>
              </w:rPr>
              <w:t>Conversión a fecha y hora, y derivación de la columna fecha para enlazar con la dimensión de tiempo.</w:t>
            </w:r>
          </w:p>
        </w:tc>
      </w:tr>
      <w:tr w:rsidR="00C60B08" w14:paraId="385F3B0C" w14:textId="77777777">
        <w:tc>
          <w:tcPr>
            <w:tcW w:w="3600" w:type="dxa"/>
            <w:tcMar>
              <w:top w:w="55" w:type="dxa"/>
              <w:left w:w="85" w:type="dxa"/>
              <w:bottom w:w="55" w:type="dxa"/>
              <w:right w:w="85" w:type="dxa"/>
            </w:tcMar>
          </w:tcPr>
          <w:p w14:paraId="6294FE2B" w14:textId="77777777" w:rsidR="00C60B08" w:rsidRDefault="00000000">
            <w:r>
              <w:rPr>
                <w:sz w:val="18"/>
                <w:szCs w:val="18"/>
              </w:rPr>
              <w:t xml:space="preserve">La columna patch se lee como número y pierde su formato.</w:t>
            </w:r>
          </w:p>
        </w:tc>
        <w:tc>
          <w:tcPr>
            <w:tcW w:w="5700" w:type="dxa"/>
            <w:tcMar>
              <w:top w:w="55" w:type="dxa"/>
              <w:left w:w="85" w:type="dxa"/>
              <w:bottom w:w="55" w:type="dxa"/>
              <w:right w:w="85" w:type="dxa"/>
            </w:tcMar>
          </w:tcPr>
          <w:p w14:paraId="08E79C2E" w14:textId="77777777" w:rsidR="00C60B08" w:rsidRDefault="00000000">
            <w:r>
              <w:rPr>
                <w:sz w:val="18"/>
                <w:szCs w:val="18"/>
              </w:rPr>
              <w:t>Conversión a texto y descomposición en temporada y número de parche.</w:t>
            </w:r>
          </w:p>
        </w:tc>
      </w:tr>
      <w:tr w:rsidR="00C60B08" w14:paraId="3E80D7CD" w14:textId="77777777">
        <w:tc>
          <w:tcPr>
            <w:tcW w:w="3600" w:type="dxa"/>
            <w:tcMar>
              <w:top w:w="55" w:type="dxa"/>
              <w:left w:w="85" w:type="dxa"/>
              <w:bottom w:w="55" w:type="dxa"/>
              <w:right w:w="85" w:type="dxa"/>
            </w:tcMar>
          </w:tcPr>
          <w:p w14:paraId="386906E3" w14:textId="77777777" w:rsidR="00C60B08" w:rsidRDefault="00000000">
            <w:r>
              <w:rPr>
                <w:sz w:val="18"/>
                <w:szCs w:val="18"/>
              </w:rPr>
              <w:lastRenderedPageBreak/>
              <w:t>Partidas con duración muy baja (remakes por desconexión).</w:t>
            </w:r>
          </w:p>
        </w:tc>
        <w:tc>
          <w:tcPr>
            <w:tcW w:w="5700" w:type="dxa"/>
            <w:tcMar>
              <w:top w:w="55" w:type="dxa"/>
              <w:left w:w="85" w:type="dxa"/>
              <w:bottom w:w="55" w:type="dxa"/>
              <w:right w:w="85" w:type="dxa"/>
            </w:tcMar>
          </w:tcPr>
          <w:p w14:paraId="303A0FE7" w14:textId="77777777" w:rsidR="00C60B08" w:rsidRDefault="00000000">
            <w:r>
              <w:rPr>
                <w:sz w:val="18"/>
                <w:szCs w:val="18"/>
              </w:rPr>
              <w:t>Exclusión de las partidas de menos de quince minutos, por ser valores atípicos que distorsionan los promedios.</w:t>
            </w:r>
          </w:p>
        </w:tc>
      </w:tr>
      <w:tr w:rsidR="00C60B08" w14:paraId="19941E18" w14:textId="77777777">
        <w:tc>
          <w:tcPr>
            <w:tcW w:w="3600" w:type="dxa"/>
            <w:tcMar>
              <w:top w:w="55" w:type="dxa"/>
              <w:left w:w="85" w:type="dxa"/>
              <w:bottom w:w="55" w:type="dxa"/>
              <w:right w:w="85" w:type="dxa"/>
            </w:tcMar>
          </w:tcPr>
          <w:p w14:paraId="6FE3A6DE" w14:textId="77777777" w:rsidR="00C60B08" w:rsidRDefault="00000000">
            <w:r>
              <w:rPr>
                <w:sz w:val="18"/>
                <w:szCs w:val="18"/>
              </w:rPr>
              <w:t xml:space="preserve">Nombres de liga, split y equipo con espacios y variantes.</w:t>
            </w:r>
          </w:p>
        </w:tc>
        <w:tc>
          <w:tcPr>
            <w:tcW w:w="5700" w:type="dxa"/>
            <w:tcMar>
              <w:top w:w="55" w:type="dxa"/>
              <w:left w:w="85" w:type="dxa"/>
              <w:bottom w:w="55" w:type="dxa"/>
              <w:right w:w="85" w:type="dxa"/>
            </w:tcMar>
          </w:tcPr>
          <w:p w14:paraId="0B8572DC" w14:textId="77777777" w:rsidR="00C60B08" w:rsidRDefault="00000000">
            <w:r>
              <w:rPr>
                <w:sz w:val="18"/>
                <w:szCs w:val="18"/>
              </w:rPr>
              <w:t xml:space="preserve">Normalización de espacios y reemplazo de los split vacíos por la etiqueta Sin split.</w:t>
            </w:r>
          </w:p>
        </w:tc>
      </w:tr>
      <w:tr w:rsidR="00C60B08" w14:paraId="706FAE1C" w14:textId="77777777">
        <w:tc>
          <w:tcPr>
            <w:tcW w:w="3600" w:type="dxa"/>
            <w:tcMar>
              <w:top w:w="55" w:type="dxa"/>
              <w:left w:w="85" w:type="dxa"/>
              <w:bottom w:w="55" w:type="dxa"/>
              <w:right w:w="85" w:type="dxa"/>
            </w:tcMar>
          </w:tcPr>
          <w:p w14:paraId="62532CB9" w14:textId="77777777" w:rsidR="00C60B08" w:rsidRDefault="00000000">
            <w:r>
              <w:rPr>
                <w:sz w:val="18"/>
                <w:szCs w:val="18"/>
              </w:rPr>
              <w:t xml:space="preserve">Columnas de corte temporal vacías cuando datacompleteness es partial.</w:t>
            </w:r>
          </w:p>
        </w:tc>
        <w:tc>
          <w:tcPr>
            <w:tcW w:w="5700" w:type="dxa"/>
            <w:tcMar>
              <w:top w:w="55" w:type="dxa"/>
              <w:left w:w="85" w:type="dxa"/>
              <w:bottom w:w="55" w:type="dxa"/>
              <w:right w:w="85" w:type="dxa"/>
            </w:tcMar>
          </w:tcPr>
          <w:p w14:paraId="2BE7A347" w14:textId="77777777" w:rsidR="00C60B08" w:rsidRDefault="00000000">
            <w:r>
              <w:rPr>
                <w:sz w:val="18"/>
                <w:szCs w:val="18"/>
              </w:rPr>
              <w:t>Se conserva el nulo de forma deliberada en oro_dif_15, porque distinguir el dato ausente del valor cero es necesario para el KPI.</w:t>
            </w:r>
          </w:p>
        </w:tc>
      </w:tr>
      <w:tr w:rsidR="00C60B08" w14:paraId="2813F0FF" w14:textId="77777777">
        <w:tc>
          <w:tcPr>
            <w:tcW w:w="3600" w:type="dxa"/>
            <w:tcMar>
              <w:top w:w="55" w:type="dxa"/>
              <w:left w:w="85" w:type="dxa"/>
              <w:bottom w:w="55" w:type="dxa"/>
              <w:right w:w="85" w:type="dxa"/>
            </w:tcMar>
          </w:tcPr>
          <w:p w14:paraId="077767C7" w14:textId="77777777" w:rsidR="00C60B08" w:rsidRDefault="00000000">
            <w:r>
              <w:rPr>
                <w:sz w:val="18"/>
                <w:szCs w:val="18"/>
              </w:rPr>
              <w:t>Columnas de objetivos con nulos en ligas menores.</w:t>
            </w:r>
          </w:p>
        </w:tc>
        <w:tc>
          <w:tcPr>
            <w:tcW w:w="5700" w:type="dxa"/>
            <w:tcMar>
              <w:top w:w="55" w:type="dxa"/>
              <w:left w:w="85" w:type="dxa"/>
              <w:bottom w:w="55" w:type="dxa"/>
              <w:right w:w="85" w:type="dxa"/>
            </w:tcMar>
          </w:tcPr>
          <w:p w14:paraId="0AD4FDA9" w14:textId="77777777" w:rsidR="00C60B08" w:rsidRDefault="00000000">
            <w:r>
              <w:rPr>
                <w:sz w:val="18"/>
                <w:szCs w:val="18"/>
              </w:rPr>
              <w:t>Relleno con cero, ya que la ausencia de registro equivale a no haber conseguido el objetivo.</w:t>
            </w:r>
          </w:p>
        </w:tc>
      </w:tr>
      <w:tr w:rsidR="00C60B08" w14:paraId="0C3CD600" w14:textId="77777777">
        <w:tc>
          <w:tcPr>
            <w:tcW w:w="3600" w:type="dxa"/>
            <w:tcMar>
              <w:top w:w="55" w:type="dxa"/>
              <w:left w:w="85" w:type="dxa"/>
              <w:bottom w:w="55" w:type="dxa"/>
              <w:right w:w="85" w:type="dxa"/>
            </w:tcMar>
          </w:tcPr>
          <w:p w14:paraId="20112DBF" w14:textId="77777777" w:rsidR="00C60B08" w:rsidRDefault="00000000">
            <w:r>
              <w:rPr>
                <w:sz w:val="18"/>
                <w:szCs w:val="18"/>
              </w:rPr>
              <w:t>Columnas sin aporte analítico (url, identificadores internos).</w:t>
            </w:r>
          </w:p>
        </w:tc>
        <w:tc>
          <w:tcPr>
            <w:tcW w:w="5700" w:type="dxa"/>
            <w:tcMar>
              <w:top w:w="55" w:type="dxa"/>
              <w:left w:w="85" w:type="dxa"/>
              <w:bottom w:w="55" w:type="dxa"/>
              <w:right w:w="85" w:type="dxa"/>
            </w:tcMar>
          </w:tcPr>
          <w:p w14:paraId="4E14BA53" w14:textId="77777777" w:rsidR="00C60B08" w:rsidRDefault="00000000">
            <w:r>
              <w:rPr>
                <w:sz w:val="18"/>
                <w:szCs w:val="18"/>
              </w:rPr>
              <w:t>Descartadas en la selección final de columnas.</w:t>
            </w:r>
          </w:p>
        </w:tc>
      </w:tr>
      <w:tr w:rsidR="00C60B08" w14:paraId="51BCE757" w14:textId="77777777">
        <w:tc>
          <w:tcPr>
            <w:tcW w:w="3600" w:type="dxa"/>
            <w:tcMar>
              <w:top w:w="55" w:type="dxa"/>
              <w:left w:w="85" w:type="dxa"/>
              <w:bottom w:w="55" w:type="dxa"/>
              <w:right w:w="85" w:type="dxa"/>
            </w:tcMar>
          </w:tcPr>
          <w:p w14:paraId="14EA7B4B" w14:textId="77777777" w:rsidR="00C60B08" w:rsidRDefault="00000000">
            <w:r>
              <w:rPr>
                <w:sz w:val="18"/>
                <w:szCs w:val="18"/>
              </w:rPr>
              <w:t>Posibles duplicados por partida y equipo.</w:t>
            </w:r>
          </w:p>
        </w:tc>
        <w:tc>
          <w:tcPr>
            <w:tcW w:w="5700" w:type="dxa"/>
            <w:tcMar>
              <w:top w:w="55" w:type="dxa"/>
              <w:left w:w="85" w:type="dxa"/>
              <w:bottom w:w="55" w:type="dxa"/>
              <w:right w:w="85" w:type="dxa"/>
            </w:tcMar>
          </w:tcPr>
          <w:p w14:paraId="0288B60E" w14:textId="77777777" w:rsidR="00C60B08" w:rsidRDefault="00000000">
            <w:r>
              <w:rPr>
                <w:sz w:val="18"/>
                <w:szCs w:val="18"/>
              </w:rPr>
              <w:t xml:space="preserve">Eliminación de duplicados sobre la combinación gameid más equipo.</w:t>
            </w:r>
          </w:p>
        </w:tc>
      </w:tr>
    </w:tbl>
    <w:p>
      <w:pPr>
        <w:spacing w:after="120" w:line="276" w:lineRule="auto"/>
        <w:jc w:val="both"/>
      </w:pPr>
      <w:r>
        <w:t xml:space="preserve">Al ejecutar el script con el archivo real aparecieron tres problemas adicionales que se corrigieron: el dataset se publica en Excel y no en CSV (se cambió a </w:t>
      </w:r>
      <w:r>
        <w:rPr>
          <w:rFonts w:ascii="Consolas" w:eastAsia="Consolas" w:hAnsi="Consolas" w:cs="Consolas"/>
        </w:rPr>
        <w:t xml:space="preserve">pd.read_excel</w:t>
      </w:r>
      <w:r>
        <w:t xml:space="preserve">); las columnas enteras con nulos se exportaban como </w:t>
      </w:r>
      <w:r>
        <w:rPr>
          <w:rFonts w:ascii="Consolas" w:eastAsia="Consolas" w:hAnsi="Consolas" w:cs="Consolas"/>
        </w:rPr>
        <w:t xml:space="preserve">1729.0</w:t>
      </w:r>
      <w:r>
        <w:t xml:space="preserve"> y PostgreSQL las rechazaba (se convierten al tipo entero con nulos </w:t>
      </w:r>
      <w:r>
        <w:rPr>
          <w:rFonts w:ascii="Consolas" w:eastAsia="Consolas" w:hAnsi="Consolas" w:cs="Consolas"/>
        </w:rPr>
        <w:t xml:space="preserve">Int64</w:t>
      </w:r>
      <w:r>
        <w:t xml:space="preserve">); y los split vacíos no se reemplazaban porque pandas 3 los conserva como nulos (se usa </w:t>
      </w:r>
      <w:r>
        <w:rPr>
          <w:rFonts w:ascii="Consolas" w:eastAsia="Consolas" w:hAnsi="Consolas" w:cs="Consolas"/>
        </w:rPr>
        <w:t xml:space="preserve">fillna("Sin split")</w:t>
      </w:r>
      <w:r>
        <w:t xml:space="preserve">).</w:t>
      </w:r>
    </w:p>
    <w:p>
      <w:pPr>
        <w:keepNext/>
        <w:spacing w:after="80"/>
        <w:jc w:val="center"/>
      </w:pPr>
      <w:r>
        <w:rPr>
          <w:noProof/>
        </w:rPr>
        <w:drawing>
          <wp:inline distT="0" distB="0" distL="0" distR="0">
            <wp:extent cx="5730000" cy="2623066"/>
            <wp:effectExtent l="0" t="0" r="0" b="0"/>
            <wp:docPr id="1900000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mpieza.png"/>
                    <pic:cNvPicPr>
                      <a:picLocks noChangeAspect="1" noChangeArrowheads="1"/>
                    </pic:cNvPicPr>
                  </pic:nvPicPr>
                  <pic:blipFill>
                    <a:blip r:embed="rId101"/>
                    <a:srcRect/>
                    <a:stretch>
                      <a:fillRect/>
                    </a:stretch>
                  </pic:blipFill>
                  <pic:spPr bwMode="auto">
                    <a:xfrm>
                      <a:off x="0" y="0"/>
                      <a:ext cx="5730000" cy="2623066"/>
                    </a:xfrm>
                    <a:prstGeom prst="rect">
                      <a:avLst/>
                    </a:prstGeom>
                  </pic:spPr>
                </pic:pic>
              </a:graphicData>
            </a:graphic>
          </wp:inline>
        </w:drawing>
      </w:r>
    </w:p>
    <w:p>
      <w:pPr>
        <w:spacing w:after="160"/>
        <w:jc w:val="center"/>
      </w:pPr>
      <w:r>
        <w:rPr>
          <w:i/>
          <w:iCs/>
          <w:sz w:val="19"/>
          <w:szCs w:val="19"/>
        </w:rPr>
        <w:t xml:space="preserve">Figura 1. Salida de 02_limpieza.py con los datos reales.</w:t>
      </w:r>
    </w:p>
    <w:p>
      <w:pPr>
        <w:pStyle w:val="Ttulo1"/>
        <w:keepNext/>
        <w:spacing w:before="240" w:after="120"/>
      </w:pPr>
      <w:r>
        <w:rPr>
          <w:b/>
          <w:bCs/>
          <w:color w:val="1F3864"/>
          <w:sz w:val="26"/>
          <w:szCs w:val="26"/>
        </w:rPr>
        <w:t xml:space="preserve">4. Modelo dimensional</w:t>
      </w:r>
    </w:p>
    <w:p>
      <w:pPr>
        <w:keepNext/>
        <w:spacing w:after="80"/>
        <w:jc w:val="center"/>
      </w:pPr>
      <w:r>
        <w:rPr>
          <w:noProof/>
        </w:rPr>
        <w:drawing>
          <wp:inline distT="0" distB="0" distL="0" distR="0">
            <wp:extent cx="5730000" cy="4126401"/>
            <wp:effectExtent l="0" t="0" r="0" b="0"/>
            <wp:docPr id="1900000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png"/>
                    <pic:cNvPicPr>
                      <a:picLocks noChangeAspect="1" noChangeArrowheads="1"/>
                    </pic:cNvPicPr>
                  </pic:nvPicPr>
                  <pic:blipFill>
                    <a:blip r:embed="rId102"/>
                    <a:srcRect/>
                    <a:stretch>
                      <a:fillRect/>
                    </a:stretch>
                  </pic:blipFill>
                  <pic:spPr bwMode="auto">
                    <a:xfrm>
                      <a:off x="0" y="0"/>
                      <a:ext cx="5730000" cy="4126401"/>
                    </a:xfrm>
                    <a:prstGeom prst="rect">
                      <a:avLst/>
                    </a:prstGeom>
                  </pic:spPr>
                </pic:pic>
              </a:graphicData>
            </a:graphic>
          </wp:inline>
        </w:drawing>
      </w:r>
    </w:p>
    <w:p>
      <w:pPr>
        <w:spacing w:after="160"/>
        <w:jc w:val="center"/>
      </w:pPr>
      <w:r>
        <w:rPr>
          <w:i/>
          <w:iCs/>
          <w:sz w:val="19"/>
          <w:szCs w:val="19"/>
        </w:rPr>
        <w:t xml:space="preserve">Figura 2. Diagrama estrella del Data Mart.</w:t>
      </w:r>
    </w:p>
    <w:p w14:paraId="47F155A4" w14:textId="77777777" w:rsidR="00C60B08" w:rsidRDefault="00000000">
      <w:pPr>
        <w:spacing w:after="120" w:line="276" w:lineRule="auto"/>
        <w:jc w:val="both"/>
      </w:pPr>
      <w:r>
        <w:rPr>
          <w:b/>
          <w:bCs/>
        </w:rPr>
        <w:t xml:space="preserve">Granularidad de la tabla de hechos: un registro de hecho_partida_equipo representa la participación de un equipo en una partida competitiva. Cada partida genera, por lo tanto, exactamente dos registros.</w:t>
      </w:r>
    </w:p>
    <w:p w14:paraId="106F4FFE" w14:textId="77777777" w:rsidR="00C60B08" w:rsidRDefault="00000000">
      <w:pPr>
        <w:spacing w:after="120" w:line="276" w:lineRule="auto"/>
        <w:jc w:val="both"/>
      </w:pPr>
      <w:r>
        <w:t xml:space="preserve">Se eligió este nivel y no el de jugador porque los tres KPI definidos en el entregable anterior se calculan sobre resultados de equipo. Para el KPI de presencia en el draft, que sí necesita el detalle de campeón, se incorporó una segunda tabla de hechos, hecho_draft, cuya granularidad es un campeón seleccionado o baneado por un equipo en una partida. Ambas comparten las mismas dimensiones.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300"/>
        <w:gridCol w:w="3200"/>
      </w:tblGrid>
      <w:tr w:rsidR="00C60B08" w14:paraId="0D0DD092" w14:textId="77777777">
        <w:trPr>
          <w:tblHeader/>
        </w:trPr>
        <w:tc>
          <w:tcPr>
            <w:tcW w:w="2400" w:type="dxa"/>
            <w:shd w:val="clear" w:color="auto" w:fill="D9E2F3"/>
            <w:tcMar>
              <w:top w:w="55" w:type="dxa"/>
              <w:left w:w="85" w:type="dxa"/>
              <w:bottom w:w="55" w:type="dxa"/>
              <w:right w:w="85" w:type="dxa"/>
            </w:tcMar>
          </w:tcPr>
          <w:p w14:paraId="0910EFF4" w14:textId="77777777" w:rsidR="00C60B08" w:rsidRDefault="00000000">
            <w:pPr>
              <w:jc w:val="center"/>
            </w:pPr>
            <w:r>
              <w:rPr>
                <w:b/>
                <w:bCs/>
                <w:sz w:val="18"/>
                <w:szCs w:val="18"/>
              </w:rPr>
              <w:lastRenderedPageBreak/>
              <w:t>Objeto</w:t>
            </w:r>
          </w:p>
        </w:tc>
        <w:tc>
          <w:tcPr>
            <w:tcW w:w="1400" w:type="dxa"/>
            <w:shd w:val="clear" w:color="auto" w:fill="D9E2F3"/>
            <w:tcMar>
              <w:top w:w="55" w:type="dxa"/>
              <w:left w:w="85" w:type="dxa"/>
              <w:bottom w:w="55" w:type="dxa"/>
              <w:right w:w="85" w:type="dxa"/>
            </w:tcMar>
          </w:tcPr>
          <w:p w14:paraId="69D20BCD" w14:textId="77777777" w:rsidR="00C60B08" w:rsidRDefault="00000000">
            <w:pPr>
              <w:jc w:val="center"/>
            </w:pPr>
            <w:r>
              <w:rPr>
                <w:b/>
                <w:bCs/>
                <w:sz w:val="18"/>
                <w:szCs w:val="18"/>
              </w:rPr>
              <w:t>Tipo</w:t>
            </w:r>
          </w:p>
        </w:tc>
        <w:tc>
          <w:tcPr>
            <w:tcW w:w="2300" w:type="dxa"/>
            <w:shd w:val="clear" w:color="auto" w:fill="D9E2F3"/>
            <w:tcMar>
              <w:top w:w="55" w:type="dxa"/>
              <w:left w:w="85" w:type="dxa"/>
              <w:bottom w:w="55" w:type="dxa"/>
              <w:right w:w="85" w:type="dxa"/>
            </w:tcMar>
          </w:tcPr>
          <w:p w14:paraId="3A1B9F19" w14:textId="77777777" w:rsidR="00C60B08" w:rsidRDefault="00000000">
            <w:pPr>
              <w:jc w:val="center"/>
            </w:pPr>
            <w:r>
              <w:rPr>
                <w:b/>
                <w:bCs/>
                <w:sz w:val="18"/>
                <w:szCs w:val="18"/>
              </w:rPr>
              <w:t>Clave primaria</w:t>
            </w:r>
          </w:p>
        </w:tc>
        <w:tc>
          <w:tcPr>
            <w:tcW w:w="3200" w:type="dxa"/>
            <w:shd w:val="clear" w:color="auto" w:fill="D9E2F3"/>
            <w:tcMar>
              <w:top w:w="55" w:type="dxa"/>
              <w:left w:w="85" w:type="dxa"/>
              <w:bottom w:w="55" w:type="dxa"/>
              <w:right w:w="85" w:type="dxa"/>
            </w:tcMar>
          </w:tcPr>
          <w:p w14:paraId="50B363F0" w14:textId="77777777" w:rsidR="00C60B08" w:rsidRDefault="00000000">
            <w:pPr>
              <w:jc w:val="center"/>
            </w:pPr>
            <w:r>
              <w:rPr>
                <w:b/>
                <w:bCs/>
                <w:sz w:val="18"/>
                <w:szCs w:val="18"/>
              </w:rPr>
              <w:t>Observación</w:t>
            </w:r>
          </w:p>
        </w:tc>
      </w:tr>
      <w:tr w:rsidR="00C60B08" w14:paraId="0B4F12D3" w14:textId="77777777">
        <w:tc>
          <w:tcPr>
            <w:tcW w:w="2400" w:type="dxa"/>
            <w:tcMar>
              <w:top w:w="55" w:type="dxa"/>
              <w:left w:w="85" w:type="dxa"/>
              <w:bottom w:w="55" w:type="dxa"/>
              <w:right w:w="85" w:type="dxa"/>
            </w:tcMar>
          </w:tcPr>
          <w:p w14:paraId="66073778" w14:textId="77777777" w:rsidR="00C60B08" w:rsidRDefault="00000000">
            <w:r>
              <w:rPr>
                <w:rFonts w:ascii="Consolas" w:eastAsia="Consolas" w:hAnsi="Consolas" w:cs="Consolas"/>
                <w:sz w:val="18"/>
                <w:szCs w:val="18"/>
              </w:rPr>
              <w:t>dim_tiempo</w:t>
            </w:r>
          </w:p>
        </w:tc>
        <w:tc>
          <w:tcPr>
            <w:tcW w:w="1400" w:type="dxa"/>
            <w:tcMar>
              <w:top w:w="55" w:type="dxa"/>
              <w:left w:w="85" w:type="dxa"/>
              <w:bottom w:w="55" w:type="dxa"/>
              <w:right w:w="85" w:type="dxa"/>
            </w:tcMar>
          </w:tcPr>
          <w:p w14:paraId="3DE7ECE8" w14:textId="77777777" w:rsidR="00C60B08" w:rsidRDefault="00000000">
            <w:r>
              <w:rPr>
                <w:sz w:val="18"/>
                <w:szCs w:val="18"/>
              </w:rPr>
              <w:t>Dimensión</w:t>
            </w:r>
          </w:p>
        </w:tc>
        <w:tc>
          <w:tcPr>
            <w:tcW w:w="2300" w:type="dxa"/>
            <w:tcMar>
              <w:top w:w="55" w:type="dxa"/>
              <w:left w:w="85" w:type="dxa"/>
              <w:bottom w:w="55" w:type="dxa"/>
              <w:right w:w="85" w:type="dxa"/>
            </w:tcMar>
          </w:tcPr>
          <w:p w14:paraId="057852DB" w14:textId="77777777" w:rsidR="00C60B08" w:rsidRDefault="00000000">
            <w:r>
              <w:rPr>
                <w:sz w:val="18"/>
                <w:szCs w:val="18"/>
              </w:rPr>
              <w:t xml:space="preserve">id_tiempo (AAAAMMDD)</w:t>
            </w:r>
          </w:p>
        </w:tc>
        <w:tc>
          <w:tcPr>
            <w:tcW w:w="3200" w:type="dxa"/>
            <w:tcMar>
              <w:top w:w="55" w:type="dxa"/>
              <w:left w:w="85" w:type="dxa"/>
              <w:bottom w:w="55" w:type="dxa"/>
              <w:right w:w="85" w:type="dxa"/>
            </w:tcMar>
          </w:tcPr>
          <w:p w14:paraId="740F557A" w14:textId="77777777" w:rsidR="00C60B08" w:rsidRDefault="00000000">
            <w:r>
              <w:rPr>
                <w:sz w:val="18"/>
                <w:szCs w:val="18"/>
              </w:rPr>
              <w:t>Un registro por día del calendario competitivo.</w:t>
            </w:r>
          </w:p>
        </w:tc>
      </w:tr>
      <w:tr w:rsidR="00C60B08" w14:paraId="62BB7130" w14:textId="77777777">
        <w:tc>
          <w:tcPr>
            <w:tcW w:w="2400" w:type="dxa"/>
            <w:tcMar>
              <w:top w:w="55" w:type="dxa"/>
              <w:left w:w="85" w:type="dxa"/>
              <w:bottom w:w="55" w:type="dxa"/>
              <w:right w:w="85" w:type="dxa"/>
            </w:tcMar>
          </w:tcPr>
          <w:p w14:paraId="7391D289" w14:textId="77777777" w:rsidR="00C60B08" w:rsidRDefault="00000000">
            <w:r>
              <w:rPr>
                <w:rFonts w:ascii="Consolas" w:eastAsia="Consolas" w:hAnsi="Consolas" w:cs="Consolas"/>
                <w:sz w:val="18"/>
                <w:szCs w:val="18"/>
              </w:rPr>
              <w:t>dim_liga</w:t>
            </w:r>
          </w:p>
        </w:tc>
        <w:tc>
          <w:tcPr>
            <w:tcW w:w="1400" w:type="dxa"/>
            <w:tcMar>
              <w:top w:w="55" w:type="dxa"/>
              <w:left w:w="85" w:type="dxa"/>
              <w:bottom w:w="55" w:type="dxa"/>
              <w:right w:w="85" w:type="dxa"/>
            </w:tcMar>
          </w:tcPr>
          <w:p w14:paraId="3C46C037" w14:textId="77777777" w:rsidR="00C60B08" w:rsidRDefault="00000000">
            <w:r>
              <w:rPr>
                <w:sz w:val="18"/>
                <w:szCs w:val="18"/>
              </w:rPr>
              <w:t>Dimensión</w:t>
            </w:r>
          </w:p>
        </w:tc>
        <w:tc>
          <w:tcPr>
            <w:tcW w:w="2300" w:type="dxa"/>
            <w:tcMar>
              <w:top w:w="55" w:type="dxa"/>
              <w:left w:w="85" w:type="dxa"/>
              <w:bottom w:w="55" w:type="dxa"/>
              <w:right w:w="85" w:type="dxa"/>
            </w:tcMar>
          </w:tcPr>
          <w:p w14:paraId="0148CDEF" w14:textId="77777777" w:rsidR="00C60B08" w:rsidRDefault="00000000">
            <w:r>
              <w:rPr>
                <w:sz w:val="18"/>
                <w:szCs w:val="18"/>
              </w:rPr>
              <w:t>id_liga</w:t>
            </w:r>
          </w:p>
        </w:tc>
        <w:tc>
          <w:tcPr>
            <w:tcW w:w="3200" w:type="dxa"/>
            <w:tcMar>
              <w:top w:w="55" w:type="dxa"/>
              <w:left w:w="85" w:type="dxa"/>
              <w:bottom w:w="55" w:type="dxa"/>
              <w:right w:w="85" w:type="dxa"/>
            </w:tcMar>
          </w:tcPr>
          <w:p w14:paraId="6110F608" w14:textId="77777777" w:rsidR="00C60B08" w:rsidRDefault="00000000">
            <w:r>
              <w:rPr>
                <w:sz w:val="18"/>
                <w:szCs w:val="18"/>
              </w:rPr>
              <w:t xml:space="preserve">Combina liga, split y si es fase de playoffs.</w:t>
            </w:r>
          </w:p>
        </w:tc>
      </w:tr>
      <w:tr w:rsidR="00C60B08" w14:paraId="3C8F3D3D" w14:textId="77777777">
        <w:tc>
          <w:tcPr>
            <w:tcW w:w="2400" w:type="dxa"/>
            <w:tcMar>
              <w:top w:w="55" w:type="dxa"/>
              <w:left w:w="85" w:type="dxa"/>
              <w:bottom w:w="55" w:type="dxa"/>
              <w:right w:w="85" w:type="dxa"/>
            </w:tcMar>
          </w:tcPr>
          <w:p w14:paraId="4BF23366" w14:textId="77777777" w:rsidR="00C60B08" w:rsidRDefault="00000000">
            <w:r>
              <w:rPr>
                <w:rFonts w:ascii="Consolas" w:eastAsia="Consolas" w:hAnsi="Consolas" w:cs="Consolas"/>
                <w:sz w:val="18"/>
                <w:szCs w:val="18"/>
              </w:rPr>
              <w:t>dim_equipo</w:t>
            </w:r>
          </w:p>
        </w:tc>
        <w:tc>
          <w:tcPr>
            <w:tcW w:w="1400" w:type="dxa"/>
            <w:tcMar>
              <w:top w:w="55" w:type="dxa"/>
              <w:left w:w="85" w:type="dxa"/>
              <w:bottom w:w="55" w:type="dxa"/>
              <w:right w:w="85" w:type="dxa"/>
            </w:tcMar>
          </w:tcPr>
          <w:p w14:paraId="25AABEA7" w14:textId="77777777" w:rsidR="00C60B08" w:rsidRDefault="00000000">
            <w:r>
              <w:rPr>
                <w:sz w:val="18"/>
                <w:szCs w:val="18"/>
              </w:rPr>
              <w:t>Dimensión</w:t>
            </w:r>
          </w:p>
        </w:tc>
        <w:tc>
          <w:tcPr>
            <w:tcW w:w="2300" w:type="dxa"/>
            <w:tcMar>
              <w:top w:w="55" w:type="dxa"/>
              <w:left w:w="85" w:type="dxa"/>
              <w:bottom w:w="55" w:type="dxa"/>
              <w:right w:w="85" w:type="dxa"/>
            </w:tcMar>
          </w:tcPr>
          <w:p w14:paraId="2260C40B" w14:textId="77777777" w:rsidR="00C60B08" w:rsidRDefault="00000000">
            <w:r>
              <w:rPr>
                <w:sz w:val="18"/>
                <w:szCs w:val="18"/>
              </w:rPr>
              <w:t>id_equipo</w:t>
            </w:r>
          </w:p>
        </w:tc>
        <w:tc>
          <w:tcPr>
            <w:tcW w:w="3200" w:type="dxa"/>
            <w:tcMar>
              <w:top w:w="55" w:type="dxa"/>
              <w:left w:w="85" w:type="dxa"/>
              <w:bottom w:w="55" w:type="dxa"/>
              <w:right w:w="85" w:type="dxa"/>
            </w:tcMar>
          </w:tcPr>
          <w:p w14:paraId="754D9663" w14:textId="77777777" w:rsidR="00C60B08" w:rsidRDefault="00000000">
            <w:r>
              <w:rPr>
                <w:sz w:val="18"/>
                <w:szCs w:val="18"/>
              </w:rPr>
              <w:t>Incluye la liga en la que el equipo disputó más partidas.</w:t>
            </w:r>
          </w:p>
        </w:tc>
      </w:tr>
      <w:tr w:rsidR="00C60B08" w14:paraId="4C7B52D0" w14:textId="77777777">
        <w:tc>
          <w:tcPr>
            <w:tcW w:w="2400" w:type="dxa"/>
            <w:tcMar>
              <w:top w:w="55" w:type="dxa"/>
              <w:left w:w="85" w:type="dxa"/>
              <w:bottom w:w="55" w:type="dxa"/>
              <w:right w:w="85" w:type="dxa"/>
            </w:tcMar>
          </w:tcPr>
          <w:p w14:paraId="5E2D2EF1" w14:textId="77777777" w:rsidR="00C60B08" w:rsidRDefault="00000000">
            <w:r>
              <w:rPr>
                <w:rFonts w:ascii="Consolas" w:eastAsia="Consolas" w:hAnsi="Consolas" w:cs="Consolas"/>
                <w:sz w:val="18"/>
                <w:szCs w:val="18"/>
              </w:rPr>
              <w:t>dim_parche</w:t>
            </w:r>
          </w:p>
        </w:tc>
        <w:tc>
          <w:tcPr>
            <w:tcW w:w="1400" w:type="dxa"/>
            <w:tcMar>
              <w:top w:w="55" w:type="dxa"/>
              <w:left w:w="85" w:type="dxa"/>
              <w:bottom w:w="55" w:type="dxa"/>
              <w:right w:w="85" w:type="dxa"/>
            </w:tcMar>
          </w:tcPr>
          <w:p w14:paraId="066EAEF8" w14:textId="77777777" w:rsidR="00C60B08" w:rsidRDefault="00000000">
            <w:r>
              <w:rPr>
                <w:sz w:val="18"/>
                <w:szCs w:val="18"/>
              </w:rPr>
              <w:t>Dimensión</w:t>
            </w:r>
          </w:p>
        </w:tc>
        <w:tc>
          <w:tcPr>
            <w:tcW w:w="2300" w:type="dxa"/>
            <w:tcMar>
              <w:top w:w="55" w:type="dxa"/>
              <w:left w:w="85" w:type="dxa"/>
              <w:bottom w:w="55" w:type="dxa"/>
              <w:right w:w="85" w:type="dxa"/>
            </w:tcMar>
          </w:tcPr>
          <w:p w14:paraId="5F3B0448" w14:textId="77777777" w:rsidR="00C60B08" w:rsidRDefault="00000000">
            <w:r>
              <w:rPr>
                <w:sz w:val="18"/>
                <w:szCs w:val="18"/>
              </w:rPr>
              <w:t>id_parche</w:t>
            </w:r>
          </w:p>
        </w:tc>
        <w:tc>
          <w:tcPr>
            <w:tcW w:w="3200" w:type="dxa"/>
            <w:tcMar>
              <w:top w:w="55" w:type="dxa"/>
              <w:left w:w="85" w:type="dxa"/>
              <w:bottom w:w="55" w:type="dxa"/>
              <w:right w:w="85" w:type="dxa"/>
            </w:tcMar>
          </w:tcPr>
          <w:p w14:paraId="76203417" w14:textId="77777777" w:rsidR="00C60B08" w:rsidRDefault="00000000">
            <w:r>
              <w:rPr>
                <w:sz w:val="18"/>
                <w:szCs w:val="18"/>
              </w:rPr>
              <w:t>Versión del juego; es una dimensión temporal propia del dominio.</w:t>
            </w:r>
          </w:p>
        </w:tc>
      </w:tr>
      <w:tr w:rsidR="00C60B08" w14:paraId="45F5E170" w14:textId="77777777">
        <w:tc>
          <w:tcPr>
            <w:tcW w:w="2400" w:type="dxa"/>
            <w:tcMar>
              <w:top w:w="55" w:type="dxa"/>
              <w:left w:w="85" w:type="dxa"/>
              <w:bottom w:w="55" w:type="dxa"/>
              <w:right w:w="85" w:type="dxa"/>
            </w:tcMar>
          </w:tcPr>
          <w:p w14:paraId="3224C42A" w14:textId="77777777" w:rsidR="00C60B08" w:rsidRDefault="00000000">
            <w:r>
              <w:rPr>
                <w:rFonts w:ascii="Consolas" w:eastAsia="Consolas" w:hAnsi="Consolas" w:cs="Consolas"/>
                <w:sz w:val="18"/>
                <w:szCs w:val="18"/>
              </w:rPr>
              <w:t>dim_lado</w:t>
            </w:r>
          </w:p>
        </w:tc>
        <w:tc>
          <w:tcPr>
            <w:tcW w:w="1400" w:type="dxa"/>
            <w:tcMar>
              <w:top w:w="55" w:type="dxa"/>
              <w:left w:w="85" w:type="dxa"/>
              <w:bottom w:w="55" w:type="dxa"/>
              <w:right w:w="85" w:type="dxa"/>
            </w:tcMar>
          </w:tcPr>
          <w:p w14:paraId="4786477D" w14:textId="77777777" w:rsidR="00C60B08" w:rsidRDefault="00000000">
            <w:r>
              <w:rPr>
                <w:sz w:val="18"/>
                <w:szCs w:val="18"/>
              </w:rPr>
              <w:t>Dimensión</w:t>
            </w:r>
          </w:p>
        </w:tc>
        <w:tc>
          <w:tcPr>
            <w:tcW w:w="2300" w:type="dxa"/>
            <w:tcMar>
              <w:top w:w="55" w:type="dxa"/>
              <w:left w:w="85" w:type="dxa"/>
              <w:bottom w:w="55" w:type="dxa"/>
              <w:right w:w="85" w:type="dxa"/>
            </w:tcMar>
          </w:tcPr>
          <w:p w14:paraId="05716426" w14:textId="77777777" w:rsidR="00C60B08" w:rsidRDefault="00000000">
            <w:r>
              <w:rPr>
                <w:sz w:val="18"/>
                <w:szCs w:val="18"/>
              </w:rPr>
              <w:t>id_lado</w:t>
            </w:r>
          </w:p>
        </w:tc>
        <w:tc>
          <w:tcPr>
            <w:tcW w:w="3200" w:type="dxa"/>
            <w:tcMar>
              <w:top w:w="55" w:type="dxa"/>
              <w:left w:w="85" w:type="dxa"/>
              <w:bottom w:w="55" w:type="dxa"/>
              <w:right w:w="85" w:type="dxa"/>
            </w:tcMar>
          </w:tcPr>
          <w:p w14:paraId="6A1BC232" w14:textId="77777777" w:rsidR="00C60B08" w:rsidRDefault="00000000">
            <w:r>
              <w:rPr>
                <w:sz w:val="18"/>
                <w:szCs w:val="18"/>
              </w:rPr>
              <w:t>Lado azul o rojo del mapa.</w:t>
            </w:r>
          </w:p>
        </w:tc>
      </w:tr>
      <w:tr w:rsidR="00C60B08" w14:paraId="681FF2A8" w14:textId="77777777">
        <w:tc>
          <w:tcPr>
            <w:tcW w:w="2400" w:type="dxa"/>
            <w:tcMar>
              <w:top w:w="55" w:type="dxa"/>
              <w:left w:w="85" w:type="dxa"/>
              <w:bottom w:w="55" w:type="dxa"/>
              <w:right w:w="85" w:type="dxa"/>
            </w:tcMar>
          </w:tcPr>
          <w:p w14:paraId="04D66766" w14:textId="77777777" w:rsidR="00C60B08" w:rsidRDefault="00000000">
            <w:r>
              <w:rPr>
                <w:rFonts w:ascii="Consolas" w:eastAsia="Consolas" w:hAnsi="Consolas" w:cs="Consolas"/>
                <w:sz w:val="18"/>
                <w:szCs w:val="18"/>
              </w:rPr>
              <w:t>dim_campeon</w:t>
            </w:r>
          </w:p>
        </w:tc>
        <w:tc>
          <w:tcPr>
            <w:tcW w:w="1400" w:type="dxa"/>
            <w:tcMar>
              <w:top w:w="55" w:type="dxa"/>
              <w:left w:w="85" w:type="dxa"/>
              <w:bottom w:w="55" w:type="dxa"/>
              <w:right w:w="85" w:type="dxa"/>
            </w:tcMar>
          </w:tcPr>
          <w:p w14:paraId="30496223" w14:textId="77777777" w:rsidR="00C60B08" w:rsidRDefault="00000000">
            <w:r>
              <w:rPr>
                <w:sz w:val="18"/>
                <w:szCs w:val="18"/>
              </w:rPr>
              <w:t>Dimensión</w:t>
            </w:r>
          </w:p>
        </w:tc>
        <w:tc>
          <w:tcPr>
            <w:tcW w:w="2300" w:type="dxa"/>
            <w:tcMar>
              <w:top w:w="55" w:type="dxa"/>
              <w:left w:w="85" w:type="dxa"/>
              <w:bottom w:w="55" w:type="dxa"/>
              <w:right w:w="85" w:type="dxa"/>
            </w:tcMar>
          </w:tcPr>
          <w:p w14:paraId="0A46A765" w14:textId="77777777" w:rsidR="00C60B08" w:rsidRDefault="00000000">
            <w:r>
              <w:rPr>
                <w:sz w:val="18"/>
                <w:szCs w:val="18"/>
              </w:rPr>
              <w:t>id_campeon</w:t>
            </w:r>
          </w:p>
        </w:tc>
        <w:tc>
          <w:tcPr>
            <w:tcW w:w="3200" w:type="dxa"/>
            <w:tcMar>
              <w:top w:w="55" w:type="dxa"/>
              <w:left w:w="85" w:type="dxa"/>
              <w:bottom w:w="55" w:type="dxa"/>
              <w:right w:w="85" w:type="dxa"/>
            </w:tcMar>
          </w:tcPr>
          <w:p w14:paraId="53907687" w14:textId="77777777" w:rsidR="00C60B08" w:rsidRDefault="00000000">
            <w:r>
              <w:rPr>
                <w:sz w:val="18"/>
                <w:szCs w:val="18"/>
              </w:rPr>
              <w:t>Alimenta el KPI de presencia en el draft.</w:t>
            </w:r>
          </w:p>
        </w:tc>
      </w:tr>
      <w:tr w:rsidR="00C60B08" w14:paraId="57B71684" w14:textId="77777777">
        <w:tc>
          <w:tcPr>
            <w:tcW w:w="2400" w:type="dxa"/>
            <w:tcMar>
              <w:top w:w="55" w:type="dxa"/>
              <w:left w:w="85" w:type="dxa"/>
              <w:bottom w:w="55" w:type="dxa"/>
              <w:right w:w="85" w:type="dxa"/>
            </w:tcMar>
          </w:tcPr>
          <w:p w14:paraId="2CACFA2A" w14:textId="77777777" w:rsidR="00C60B08" w:rsidRDefault="00000000">
            <w:r>
              <w:rPr>
                <w:rFonts w:ascii="Consolas" w:eastAsia="Consolas" w:hAnsi="Consolas" w:cs="Consolas"/>
                <w:sz w:val="18"/>
                <w:szCs w:val="18"/>
              </w:rPr>
              <w:t>hecho_partida_equipo</w:t>
            </w:r>
          </w:p>
        </w:tc>
        <w:tc>
          <w:tcPr>
            <w:tcW w:w="1400" w:type="dxa"/>
            <w:tcMar>
              <w:top w:w="55" w:type="dxa"/>
              <w:left w:w="85" w:type="dxa"/>
              <w:bottom w:w="55" w:type="dxa"/>
              <w:right w:w="85" w:type="dxa"/>
            </w:tcMar>
          </w:tcPr>
          <w:p w14:paraId="0305DCA7" w14:textId="77777777" w:rsidR="00C60B08" w:rsidRDefault="00000000">
            <w:r>
              <w:rPr>
                <w:sz w:val="18"/>
                <w:szCs w:val="18"/>
              </w:rPr>
              <w:t>Hechos</w:t>
            </w:r>
          </w:p>
        </w:tc>
        <w:tc>
          <w:tcPr>
            <w:tcW w:w="2300" w:type="dxa"/>
            <w:tcMar>
              <w:top w:w="55" w:type="dxa"/>
              <w:left w:w="85" w:type="dxa"/>
              <w:bottom w:w="55" w:type="dxa"/>
              <w:right w:w="85" w:type="dxa"/>
            </w:tcMar>
          </w:tcPr>
          <w:p w14:paraId="12EE9969" w14:textId="77777777" w:rsidR="00C60B08" w:rsidRDefault="00000000">
            <w:r>
              <w:rPr>
                <w:sz w:val="18"/>
                <w:szCs w:val="18"/>
              </w:rPr>
              <w:t>id_hecho</w:t>
            </w:r>
          </w:p>
        </w:tc>
        <w:tc>
          <w:tcPr>
            <w:tcW w:w="3200" w:type="dxa"/>
            <w:tcMar>
              <w:top w:w="55" w:type="dxa"/>
              <w:left w:w="85" w:type="dxa"/>
              <w:bottom w:w="55" w:type="dxa"/>
              <w:right w:w="85" w:type="dxa"/>
            </w:tcMar>
          </w:tcPr>
          <w:p w14:paraId="66800119" w14:textId="77777777" w:rsidR="00C60B08" w:rsidRDefault="00000000">
            <w:r>
              <w:rPr>
                <w:sz w:val="18"/>
                <w:szCs w:val="18"/>
              </w:rPr>
              <w:t>Seis claves foráneas y quince medidas.</w:t>
            </w:r>
          </w:p>
        </w:tc>
      </w:tr>
      <w:tr w:rsidR="00C60B08" w14:paraId="0682A0CB" w14:textId="77777777">
        <w:tc>
          <w:tcPr>
            <w:tcW w:w="2400" w:type="dxa"/>
            <w:tcMar>
              <w:top w:w="55" w:type="dxa"/>
              <w:left w:w="85" w:type="dxa"/>
              <w:bottom w:w="55" w:type="dxa"/>
              <w:right w:w="85" w:type="dxa"/>
            </w:tcMar>
          </w:tcPr>
          <w:p w14:paraId="25E79827" w14:textId="77777777" w:rsidR="00C60B08" w:rsidRDefault="00000000">
            <w:r>
              <w:rPr>
                <w:rFonts w:ascii="Consolas" w:eastAsia="Consolas" w:hAnsi="Consolas" w:cs="Consolas"/>
                <w:sz w:val="18"/>
                <w:szCs w:val="18"/>
              </w:rPr>
              <w:t>hecho_draft</w:t>
            </w:r>
          </w:p>
        </w:tc>
        <w:tc>
          <w:tcPr>
            <w:tcW w:w="1400" w:type="dxa"/>
            <w:tcMar>
              <w:top w:w="55" w:type="dxa"/>
              <w:left w:w="85" w:type="dxa"/>
              <w:bottom w:w="55" w:type="dxa"/>
              <w:right w:w="85" w:type="dxa"/>
            </w:tcMar>
          </w:tcPr>
          <w:p w14:paraId="40C4CD9C" w14:textId="77777777" w:rsidR="00C60B08" w:rsidRDefault="00000000">
            <w:r>
              <w:rPr>
                <w:sz w:val="18"/>
                <w:szCs w:val="18"/>
              </w:rPr>
              <w:t>Hechos</w:t>
            </w:r>
          </w:p>
        </w:tc>
        <w:tc>
          <w:tcPr>
            <w:tcW w:w="2300" w:type="dxa"/>
            <w:tcMar>
              <w:top w:w="55" w:type="dxa"/>
              <w:left w:w="85" w:type="dxa"/>
              <w:bottom w:w="55" w:type="dxa"/>
              <w:right w:w="85" w:type="dxa"/>
            </w:tcMar>
          </w:tcPr>
          <w:p w14:paraId="5910B169" w14:textId="77777777" w:rsidR="00C60B08" w:rsidRDefault="00000000">
            <w:r>
              <w:rPr>
                <w:sz w:val="18"/>
                <w:szCs w:val="18"/>
              </w:rPr>
              <w:t>id_draft</w:t>
            </w:r>
          </w:p>
        </w:tc>
        <w:tc>
          <w:tcPr>
            <w:tcW w:w="3200" w:type="dxa"/>
            <w:tcMar>
              <w:top w:w="55" w:type="dxa"/>
              <w:left w:w="85" w:type="dxa"/>
              <w:bottom w:w="55" w:type="dxa"/>
              <w:right w:w="85" w:type="dxa"/>
            </w:tcMar>
          </w:tcPr>
          <w:p w14:paraId="7072FDE1" w14:textId="77777777" w:rsidR="00C60B08" w:rsidRDefault="00000000">
            <w:r>
              <w:rPr>
                <w:sz w:val="18"/>
                <w:szCs w:val="18"/>
              </w:rPr>
              <w:t xml:space="preserve">Cinco claves foráneas; distingue picks de bans.</w:t>
            </w:r>
          </w:p>
        </w:tc>
      </w:tr>
    </w:tbl>
    <w:p>
      <w:pPr>
        <w:keepNext/>
        <w:spacing w:before="160" w:after="80"/>
      </w:pPr>
      <w:r>
        <w:rPr>
          <w:b/>
          <w:bCs/>
          <w:color w:val="2E5496"/>
          <w:sz w:val="23"/>
          <w:szCs w:val="23"/>
        </w:rPr>
        <w:t xml:space="preserve">Medidas asociadas a cada KPI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4400"/>
        <w:gridCol w:w="2600"/>
      </w:tblGrid>
      <w:tr>
        <w:trPr>
          <w:tblHeader/>
        </w:trPr>
        <w:tc>
          <w:tcPr>
            <w:tcW w:w="2300" w:type="dxa"/>
            <w:shd w:val="clear" w:color="auto" w:fill="D9E2F3"/>
            <w:tcMar>
              <w:top w:w="55" w:type="dxa"/>
              <w:left w:w="85" w:type="dxa"/>
              <w:bottom w:w="55" w:type="dxa"/>
              <w:right w:w="85" w:type="dxa"/>
            </w:tcMar>
          </w:tcPr>
          <w:p>
            <w:pPr>
              <w:jc w:val="center"/>
            </w:pPr>
            <w:r>
              <w:rPr>
                <w:b/>
                <w:bCs/>
                <w:sz w:val="18"/>
                <w:szCs w:val="18"/>
              </w:rPr>
              <w:t xml:space="preserve">KPI</w:t>
            </w:r>
          </w:p>
        </w:tc>
        <w:tc>
          <w:tcPr>
            <w:tcW w:w="4400" w:type="dxa"/>
            <w:shd w:val="clear" w:color="auto" w:fill="D9E2F3"/>
            <w:tcMar>
              <w:top w:w="55" w:type="dxa"/>
              <w:left w:w="85" w:type="dxa"/>
              <w:bottom w:w="55" w:type="dxa"/>
              <w:right w:w="85" w:type="dxa"/>
            </w:tcMar>
          </w:tcPr>
          <w:p>
            <w:pPr>
              <w:jc w:val="center"/>
            </w:pPr>
            <w:r>
              <w:rPr>
                <w:b/>
                <w:bCs/>
                <w:sz w:val="18"/>
                <w:szCs w:val="18"/>
              </w:rPr>
              <w:t xml:space="preserve">Medidas que lo sostienen</w:t>
            </w:r>
          </w:p>
        </w:tc>
        <w:tc>
          <w:tcPr>
            <w:tcW w:w="2600" w:type="dxa"/>
            <w:shd w:val="clear" w:color="auto" w:fill="D9E2F3"/>
            <w:tcMar>
              <w:top w:w="55" w:type="dxa"/>
              <w:left w:w="85" w:type="dxa"/>
              <w:bottom w:w="55" w:type="dxa"/>
              <w:right w:w="85" w:type="dxa"/>
            </w:tcMar>
          </w:tcPr>
          <w:p>
            <w:pPr>
              <w:jc w:val="center"/>
            </w:pPr>
            <w:r>
              <w:rPr>
                <w:b/>
                <w:bCs/>
                <w:sz w:val="18"/>
                <w:szCs w:val="18"/>
              </w:rPr>
              <w:t xml:space="preserve">Tabla de hechos</w:t>
            </w:r>
          </w:p>
        </w:tc>
      </w:tr>
      <w:tr>
        <w:tc>
          <w:tcPr>
            <w:tcW w:w="2300" w:type="dxa"/>
            <w:tcMar>
              <w:top w:w="55" w:type="dxa"/>
              <w:left w:w="85" w:type="dxa"/>
              <w:bottom w:w="55" w:type="dxa"/>
              <w:right w:w="85" w:type="dxa"/>
            </w:tcMar>
          </w:tcPr>
          <w:p>
            <w:r>
              <w:rPr>
                <w:sz w:val="18"/>
                <w:szCs w:val="18"/>
              </w:rPr>
              <w:t xml:space="preserve">Tasa de victoria</w:t>
            </w:r>
          </w:p>
        </w:tc>
        <w:tc>
          <w:tcPr>
            <w:tcW w:w="4400" w:type="dxa"/>
            <w:tcMar>
              <w:top w:w="55" w:type="dxa"/>
              <w:left w:w="85" w:type="dxa"/>
              <w:bottom w:w="55" w:type="dxa"/>
              <w:right w:w="85" w:type="dxa"/>
            </w:tcMar>
          </w:tcPr>
          <w:p>
            <w:r>
              <w:rPr>
                <w:sz w:val="18"/>
                <w:szCs w:val="18"/>
              </w:rPr>
              <w:t xml:space="preserve">victoria (0/1) sobre el conteo de registros, agrupado por equipo.</w:t>
            </w:r>
          </w:p>
        </w:tc>
        <w:tc>
          <w:tcPr>
            <w:tcW w:w="2600" w:type="dxa"/>
            <w:tcMar>
              <w:top w:w="55" w:type="dxa"/>
              <w:left w:w="85" w:type="dxa"/>
              <w:bottom w:w="55" w:type="dxa"/>
              <w:right w:w="85" w:type="dxa"/>
            </w:tcMar>
          </w:tcPr>
          <w:p>
            <w:r>
              <w:rPr>
                <w:sz w:val="18"/>
                <w:szCs w:val="18"/>
              </w:rPr>
              <w:t xml:space="preserve">hecho_partida_equipo</w:t>
            </w:r>
          </w:p>
        </w:tc>
      </w:tr>
      <w:tr>
        <w:tc>
          <w:tcPr>
            <w:tcW w:w="2300" w:type="dxa"/>
            <w:tcMar>
              <w:top w:w="55" w:type="dxa"/>
              <w:left w:w="85" w:type="dxa"/>
              <w:bottom w:w="55" w:type="dxa"/>
              <w:right w:w="85" w:type="dxa"/>
            </w:tcMar>
          </w:tcPr>
          <w:p>
            <w:r>
              <w:rPr>
                <w:sz w:val="18"/>
                <w:szCs w:val="18"/>
              </w:rPr>
              <w:t xml:space="preserve">Victorias con ventaja de oro al minuto 15</w:t>
            </w:r>
          </w:p>
        </w:tc>
        <w:tc>
          <w:tcPr>
            <w:tcW w:w="4400" w:type="dxa"/>
            <w:tcMar>
              <w:top w:w="55" w:type="dxa"/>
              <w:left w:w="85" w:type="dxa"/>
              <w:bottom w:w="55" w:type="dxa"/>
              <w:right w:w="85" w:type="dxa"/>
            </w:tcMar>
          </w:tcPr>
          <w:p>
            <w:r>
              <w:rPr>
                <w:sz w:val="18"/>
                <w:szCs w:val="18"/>
              </w:rPr>
              <w:t xml:space="preserve">oro_dif_15 (para seleccionar los registros con ventaja) y victoria. Se complementa con primer_dragon y primera_torre.</w:t>
            </w:r>
          </w:p>
        </w:tc>
        <w:tc>
          <w:tcPr>
            <w:tcW w:w="2600" w:type="dxa"/>
            <w:tcMar>
              <w:top w:w="55" w:type="dxa"/>
              <w:left w:w="85" w:type="dxa"/>
              <w:bottom w:w="55" w:type="dxa"/>
              <w:right w:w="85" w:type="dxa"/>
            </w:tcMar>
          </w:tcPr>
          <w:p>
            <w:r>
              <w:rPr>
                <w:sz w:val="18"/>
                <w:szCs w:val="18"/>
              </w:rPr>
              <w:t xml:space="preserve">hecho_partida_equipo</w:t>
            </w:r>
          </w:p>
        </w:tc>
      </w:tr>
      <w:tr>
        <w:tc>
          <w:tcPr>
            <w:tcW w:w="2300" w:type="dxa"/>
            <w:tcMar>
              <w:top w:w="55" w:type="dxa"/>
              <w:left w:w="85" w:type="dxa"/>
              <w:bottom w:w="55" w:type="dxa"/>
              <w:right w:w="85" w:type="dxa"/>
            </w:tcMar>
          </w:tcPr>
          <w:p>
            <w:r>
              <w:rPr>
                <w:sz w:val="18"/>
                <w:szCs w:val="18"/>
              </w:rPr>
              <w:t xml:space="preserve">Presencia en el draft</w:t>
            </w:r>
          </w:p>
        </w:tc>
        <w:tc>
          <w:tcPr>
            <w:tcW w:w="4400" w:type="dxa"/>
            <w:tcMar>
              <w:top w:w="55" w:type="dxa"/>
              <w:left w:w="85" w:type="dxa"/>
              <w:bottom w:w="55" w:type="dxa"/>
              <w:right w:w="85" w:type="dxa"/>
            </w:tcMar>
          </w:tcPr>
          <w:p>
            <w:r>
              <w:rPr>
                <w:sz w:val="18"/>
                <w:szCs w:val="18"/>
              </w:rPr>
              <w:t xml:space="preserve">gameid distintos con el campeón, tipo (pick o ban) y victoria del pick.</w:t>
            </w:r>
          </w:p>
        </w:tc>
        <w:tc>
          <w:tcPr>
            <w:tcW w:w="2600" w:type="dxa"/>
            <w:tcMar>
              <w:top w:w="55" w:type="dxa"/>
              <w:left w:w="85" w:type="dxa"/>
              <w:bottom w:w="55" w:type="dxa"/>
              <w:right w:w="85" w:type="dxa"/>
            </w:tcMar>
          </w:tcPr>
          <w:p>
            <w:r>
              <w:rPr>
                <w:sz w:val="18"/>
                <w:szCs w:val="18"/>
              </w:rPr>
              <w:t xml:space="preserve">hecho_draft</w:t>
            </w:r>
          </w:p>
        </w:tc>
      </w:tr>
    </w:tbl>
    <w:p>
      <w:pPr>
        <w:spacing w:after="60"/>
      </w:pPr>
    </w:p>
    <w:p>
      <w:pPr>
        <w:pStyle w:val="Ttulo1"/>
        <w:keepNext/>
        <w:spacing w:before="240" w:after="120"/>
      </w:pPr>
      <w:r>
        <w:rPr>
          <w:b/>
          <w:bCs/>
          <w:color w:val="1F3864"/>
          <w:sz w:val="26"/>
          <w:szCs w:val="26"/>
        </w:rPr>
        <w:t xml:space="preserve">5. Implementación en PostgreSQL</w:t>
      </w:r>
    </w:p>
    <w:p w14:paraId="0C1E149B" w14:textId="77777777" w:rsidR="00C60B08" w:rsidRDefault="00000000">
      <w:pPr>
        <w:spacing w:after="120" w:line="276" w:lineRule="auto"/>
        <w:jc w:val="both"/>
      </w:pPr>
      <w:r>
        <w:t xml:space="preserve">La solución sigue el flujo pedido: dataset de Kaggle, limpieza en Python, carga en PostgreSQL, modelo dimensional, vistas y funciones, y finalmente la aplicación analítica. Los archivos que acompañan a este documento son los siguientes: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6358"/>
      </w:tblGrid>
      <w:tr w:rsidR="00C60B08" w14:paraId="342F79AE" w14:textId="77777777">
        <w:trPr>
          <w:tblHeader/>
        </w:trPr>
        <w:tc>
          <w:tcPr>
            <w:tcW w:w="2600" w:type="dxa"/>
            <w:shd w:val="clear" w:color="auto" w:fill="D9E2F3"/>
            <w:tcMar>
              <w:top w:w="55" w:type="dxa"/>
              <w:left w:w="85" w:type="dxa"/>
              <w:bottom w:w="55" w:type="dxa"/>
              <w:right w:w="85" w:type="dxa"/>
            </w:tcMar>
          </w:tcPr>
          <w:p w14:paraId="790924D2" w14:textId="77777777" w:rsidR="00C60B08" w:rsidRDefault="00000000">
            <w:pPr>
              <w:jc w:val="center"/>
            </w:pPr>
            <w:r>
              <w:rPr>
                <w:b/>
                <w:bCs/>
                <w:sz w:val="18"/>
                <w:szCs w:val="18"/>
              </w:rPr>
              <w:t>Archivo</w:t>
            </w:r>
          </w:p>
        </w:tc>
        <w:tc>
          <w:tcPr>
            <w:tcW w:w="6700" w:type="dxa"/>
            <w:shd w:val="clear" w:color="auto" w:fill="D9E2F3"/>
            <w:tcMar>
              <w:top w:w="55" w:type="dxa"/>
              <w:left w:w="85" w:type="dxa"/>
              <w:bottom w:w="55" w:type="dxa"/>
              <w:right w:w="85" w:type="dxa"/>
            </w:tcMar>
          </w:tcPr>
          <w:p w14:paraId="6ED67410" w14:textId="77777777" w:rsidR="00C60B08" w:rsidRDefault="00000000">
            <w:pPr>
              <w:jc w:val="center"/>
            </w:pPr>
            <w:r>
              <w:rPr>
                <w:b/>
                <w:bCs/>
                <w:sz w:val="18"/>
                <w:szCs w:val="18"/>
              </w:rPr>
              <w:t>Contenido</w:t>
            </w:r>
          </w:p>
        </w:tc>
      </w:tr>
      <w:tr w:rsidR="00C60B08" w14:paraId="0F842B5E" w14:textId="77777777">
        <w:tc>
          <w:tcPr>
            <w:tcW w:w="2600" w:type="dxa"/>
            <w:tcMar>
              <w:top w:w="55" w:type="dxa"/>
              <w:left w:w="85" w:type="dxa"/>
              <w:bottom w:w="55" w:type="dxa"/>
              <w:right w:w="85" w:type="dxa"/>
            </w:tcMar>
          </w:tcPr>
          <w:p w14:paraId="1C5BE965" w14:textId="77777777" w:rsidR="00C60B08" w:rsidRDefault="00000000">
            <w:r>
              <w:rPr>
                <w:rFonts w:ascii="Consolas" w:eastAsia="Consolas" w:hAnsi="Consolas" w:cs="Consolas"/>
                <w:sz w:val="18"/>
                <w:szCs w:val="18"/>
              </w:rPr>
              <w:t>docker-compose.yml</w:t>
            </w:r>
          </w:p>
        </w:tc>
        <w:tc>
          <w:tcPr>
            <w:tcW w:w="6700" w:type="dxa"/>
            <w:tcMar>
              <w:top w:w="55" w:type="dxa"/>
              <w:left w:w="85" w:type="dxa"/>
              <w:bottom w:w="55" w:type="dxa"/>
              <w:right w:w="85" w:type="dxa"/>
            </w:tcMar>
          </w:tcPr>
          <w:p w14:paraId="0D1591B9" w14:textId="77777777" w:rsidR="00C60B08" w:rsidRDefault="00000000">
            <w:r>
              <w:rPr>
                <w:sz w:val="18"/>
                <w:szCs w:val="18"/>
              </w:rPr>
              <w:t>Definición del contenedor de PostgreSQL 17 y del volumen que expone la carpeta del proyecto dentro del contenedor.</w:t>
            </w:r>
          </w:p>
        </w:tc>
      </w:tr>
      <w:tr w:rsidR="00C60B08" w14:paraId="416963DF" w14:textId="77777777">
        <w:tc>
          <w:tcPr>
            <w:tcW w:w="2600" w:type="dxa"/>
            <w:tcMar>
              <w:top w:w="55" w:type="dxa"/>
              <w:left w:w="85" w:type="dxa"/>
              <w:bottom w:w="55" w:type="dxa"/>
              <w:right w:w="85" w:type="dxa"/>
            </w:tcMar>
          </w:tcPr>
          <w:p w14:paraId="5C8081B9" w14:textId="77777777" w:rsidR="00C60B08" w:rsidRDefault="00000000">
            <w:r>
              <w:rPr>
                <w:rFonts w:ascii="Consolas" w:eastAsia="Consolas" w:hAnsi="Consolas" w:cs="Consolas"/>
                <w:sz w:val="18"/>
                <w:szCs w:val="18"/>
              </w:rPr>
              <w:t>01_modelo.sql</w:t>
            </w:r>
          </w:p>
        </w:tc>
        <w:tc>
          <w:tcPr>
            <w:tcW w:w="6700" w:type="dxa"/>
            <w:tcMar>
              <w:top w:w="55" w:type="dxa"/>
              <w:left w:w="85" w:type="dxa"/>
              <w:bottom w:w="55" w:type="dxa"/>
              <w:right w:w="85" w:type="dxa"/>
            </w:tcMar>
          </w:tcPr>
          <w:p w14:paraId="48FD8879" w14:textId="77777777" w:rsidR="00C60B08" w:rsidRDefault="00000000">
            <w:r>
              <w:rPr>
                <w:sz w:val="18"/>
                <w:szCs w:val="18"/>
              </w:rPr>
              <w:t>Creación del esquema dm, las seis dimensiones, las dos tablas de hechos, claves primarias, claves foráneas e índices.</w:t>
            </w:r>
          </w:p>
        </w:tc>
      </w:tr>
      <w:tr w:rsidR="00C60B08" w14:paraId="47A3DECA" w14:textId="77777777">
        <w:tc>
          <w:tcPr>
            <w:tcW w:w="2600" w:type="dxa"/>
            <w:tcMar>
              <w:top w:w="55" w:type="dxa"/>
              <w:left w:w="85" w:type="dxa"/>
              <w:bottom w:w="55" w:type="dxa"/>
              <w:right w:w="85" w:type="dxa"/>
            </w:tcMar>
          </w:tcPr>
          <w:p w14:paraId="03293AA8" w14:textId="77777777" w:rsidR="00C60B08" w:rsidRDefault="00000000">
            <w:r>
              <w:rPr>
                <w:rFonts w:ascii="Consolas" w:eastAsia="Consolas" w:hAnsi="Consolas" w:cs="Consolas"/>
                <w:sz w:val="18"/>
                <w:szCs w:val="18"/>
              </w:rPr>
              <w:t>02_limpieza.py</w:t>
            </w:r>
          </w:p>
        </w:tc>
        <w:tc>
          <w:tcPr>
            <w:tcW w:w="6700" w:type="dxa"/>
            <w:tcMar>
              <w:top w:w="55" w:type="dxa"/>
              <w:left w:w="85" w:type="dxa"/>
              <w:bottom w:w="55" w:type="dxa"/>
              <w:right w:w="85" w:type="dxa"/>
            </w:tcMar>
          </w:tcPr>
          <w:p w14:paraId="5FBBEDEF" w14:textId="77777777" w:rsidR="00C60B08" w:rsidRDefault="00000000">
            <w:r>
              <w:rPr>
                <w:sz w:val="18"/>
                <w:szCs w:val="18"/>
              </w:rPr>
              <w:t xml:space="preserve">Lectura del archivo Excel de Kaggle, limpieza, transformaciones y generación de los archivos de carga.</w:t>
            </w:r>
          </w:p>
        </w:tc>
      </w:tr>
      <w:tr w:rsidR="00C60B08" w14:paraId="52B543E8" w14:textId="77777777">
        <w:tc>
          <w:tcPr>
            <w:tcW w:w="2600" w:type="dxa"/>
            <w:tcMar>
              <w:top w:w="55" w:type="dxa"/>
              <w:left w:w="85" w:type="dxa"/>
              <w:bottom w:w="55" w:type="dxa"/>
              <w:right w:w="85" w:type="dxa"/>
            </w:tcMar>
          </w:tcPr>
          <w:p w14:paraId="74A6CA9D" w14:textId="77777777" w:rsidR="00C60B08" w:rsidRDefault="00000000">
            <w:r>
              <w:rPr>
                <w:rFonts w:ascii="Consolas" w:eastAsia="Consolas" w:hAnsi="Consolas" w:cs="Consolas"/>
                <w:sz w:val="18"/>
                <w:szCs w:val="18"/>
              </w:rPr>
              <w:t>03_carga.sql</w:t>
            </w:r>
          </w:p>
        </w:tc>
        <w:tc>
          <w:tcPr>
            <w:tcW w:w="6700" w:type="dxa"/>
            <w:tcMar>
              <w:top w:w="55" w:type="dxa"/>
              <w:left w:w="85" w:type="dxa"/>
              <w:bottom w:w="55" w:type="dxa"/>
              <w:right w:w="85" w:type="dxa"/>
            </w:tcMar>
          </w:tcPr>
          <w:p w14:paraId="3DB7E411" w14:textId="77777777" w:rsidR="00C60B08" w:rsidRDefault="00000000">
            <w:r>
              <w:rPr>
                <w:sz w:val="18"/>
                <w:szCs w:val="18"/>
              </w:rPr>
              <w:t xml:space="preserve">Tablas de staging, carga con \copy y poblado de dimensiones y hechos.</w:t>
            </w:r>
          </w:p>
        </w:tc>
      </w:tr>
      <w:tr w:rsidR="00C60B08" w14:paraId="3DAFD872" w14:textId="77777777">
        <w:tc>
          <w:tcPr>
            <w:tcW w:w="2600" w:type="dxa"/>
            <w:tcMar>
              <w:top w:w="55" w:type="dxa"/>
              <w:left w:w="85" w:type="dxa"/>
              <w:bottom w:w="55" w:type="dxa"/>
              <w:right w:w="85" w:type="dxa"/>
            </w:tcMar>
          </w:tcPr>
          <w:p w14:paraId="0EFAEC0F" w14:textId="77777777" w:rsidR="00C60B08" w:rsidRDefault="00000000">
            <w:r>
              <w:rPr>
                <w:rFonts w:ascii="Consolas" w:eastAsia="Consolas" w:hAnsi="Consolas" w:cs="Consolas"/>
                <w:sz w:val="18"/>
                <w:szCs w:val="18"/>
              </w:rPr>
              <w:t>04_validaciones.sql</w:t>
            </w:r>
          </w:p>
        </w:tc>
        <w:tc>
          <w:tcPr>
            <w:tcW w:w="6700" w:type="dxa"/>
            <w:tcMar>
              <w:top w:w="55" w:type="dxa"/>
              <w:left w:w="85" w:type="dxa"/>
              <w:bottom w:w="55" w:type="dxa"/>
              <w:right w:w="85" w:type="dxa"/>
            </w:tcMar>
          </w:tcPr>
          <w:p w14:paraId="4B3EA795" w14:textId="77777777" w:rsidR="00C60B08" w:rsidRDefault="00000000">
            <w:r>
              <w:rPr>
                <w:sz w:val="18"/>
                <w:szCs w:val="18"/>
              </w:rPr>
              <w:t>Consultas de conteo, integridad referencial, nulos y totales.</w:t>
            </w:r>
          </w:p>
        </w:tc>
      </w:tr>
      <w:tr w:rsidR="00C60B08" w14:paraId="49700706" w14:textId="77777777">
        <w:tc>
          <w:tcPr>
            <w:tcW w:w="2600" w:type="dxa"/>
            <w:tcMar>
              <w:top w:w="55" w:type="dxa"/>
              <w:left w:w="85" w:type="dxa"/>
              <w:bottom w:w="55" w:type="dxa"/>
              <w:right w:w="85" w:type="dxa"/>
            </w:tcMar>
          </w:tcPr>
          <w:p w14:paraId="1E0F54AC" w14:textId="77777777" w:rsidR="00C60B08" w:rsidRDefault="00000000">
            <w:r>
              <w:rPr>
                <w:rFonts w:ascii="Consolas" w:eastAsia="Consolas" w:hAnsi="Consolas" w:cs="Consolas"/>
                <w:sz w:val="18"/>
                <w:szCs w:val="18"/>
              </w:rPr>
              <w:t>05_vistas_funciones.sql</w:t>
            </w:r>
          </w:p>
        </w:tc>
        <w:tc>
          <w:tcPr>
            <w:tcW w:w="6700" w:type="dxa"/>
            <w:tcMar>
              <w:top w:w="55" w:type="dxa"/>
              <w:left w:w="85" w:type="dxa"/>
              <w:bottom w:w="55" w:type="dxa"/>
              <w:right w:w="85" w:type="dxa"/>
            </w:tcMar>
          </w:tcPr>
          <w:p w14:paraId="4D301A5C" w14:textId="77777777" w:rsidR="00C60B08" w:rsidRDefault="00000000">
            <w:r>
              <w:rPr>
                <w:sz w:val="18"/>
                <w:szCs w:val="18"/>
              </w:rPr>
              <w:t xml:space="preserve">Cuatro vistas y tres funciones que alimentan el dashboard.</w:t>
            </w:r>
          </w:p>
        </w:tc>
      </w:tr>
      <w:tr w:rsidR="00C60B08" w14:paraId="0D8F7763" w14:textId="77777777">
        <w:tc>
          <w:tcPr>
            <w:tcW w:w="2600" w:type="dxa"/>
            <w:tcMar>
              <w:top w:w="55" w:type="dxa"/>
              <w:left w:w="85" w:type="dxa"/>
              <w:bottom w:w="55" w:type="dxa"/>
              <w:right w:w="85" w:type="dxa"/>
            </w:tcMar>
          </w:tcPr>
          <w:p w14:paraId="69CA5595" w14:textId="77777777" w:rsidR="00C60B08" w:rsidRDefault="00000000">
            <w:r>
              <w:rPr>
                <w:rFonts w:ascii="Consolas" w:eastAsia="Consolas" w:hAnsi="Consolas" w:cs="Consolas"/>
                <w:sz w:val="18"/>
                <w:szCs w:val="18"/>
              </w:rPr>
              <w:t>assets/diagrama_estrella.svg</w:t>
            </w:r>
          </w:p>
        </w:tc>
        <w:tc>
          <w:tcPr>
            <w:tcW w:w="6700" w:type="dxa"/>
            <w:tcMar>
              <w:top w:w="55" w:type="dxa"/>
              <w:left w:w="85" w:type="dxa"/>
              <w:bottom w:w="55" w:type="dxa"/>
              <w:right w:w="85" w:type="dxa"/>
            </w:tcMar>
          </w:tcPr>
          <w:p w14:paraId="12421E42" w14:textId="77777777" w:rsidR="00C60B08" w:rsidRDefault="00000000">
            <w:r>
              <w:rPr>
                <w:sz w:val="18"/>
                <w:szCs w:val="18"/>
              </w:rPr>
              <w:t>Diagrama del modelo dimensional.</w:t>
            </w:r>
          </w:p>
        </w:tc>
      </w:tr>
      <w:tr w:rsidR="00C60B08" w14:paraId="7F73EE70" w14:textId="77777777">
        <w:tc>
          <w:tcPr>
            <w:tcW w:w="2600" w:type="dxa"/>
            <w:tcMar>
              <w:top w:w="55" w:type="dxa"/>
              <w:left w:w="85" w:type="dxa"/>
              <w:bottom w:w="55" w:type="dxa"/>
              <w:right w:w="85" w:type="dxa"/>
            </w:tcMar>
          </w:tcPr>
          <w:p w14:paraId="53E3C749" w14:textId="77777777" w:rsidR="00C60B08" w:rsidRDefault="00000000">
            <w:r>
              <w:rPr>
                <w:rFonts w:ascii="Consolas" w:eastAsia="Consolas" w:hAnsi="Consolas" w:cs="Consolas"/>
                <w:sz w:val="18"/>
                <w:szCs w:val="18"/>
              </w:rPr>
              <w:t>dashboard/ (mockup)</w:t>
            </w:r>
          </w:p>
        </w:tc>
        <w:tc>
          <w:tcPr>
            <w:tcW w:w="6700" w:type="dxa"/>
            <w:tcMar>
              <w:top w:w="55" w:type="dxa"/>
              <w:left w:w="85" w:type="dxa"/>
              <w:bottom w:w="55" w:type="dxa"/>
              <w:right w:w="85" w:type="dxa"/>
            </w:tcMar>
          </w:tcPr>
          <w:p w14:paraId="64612FCE" w14:textId="77777777" w:rsidR="00C60B08" w:rsidRDefault="00000000">
            <w:r>
              <w:rPr>
                <w:sz w:val="18"/>
                <w:szCs w:val="18"/>
              </w:rPr>
              <w:t xml:space="preserve">Mockup navegable del dashboard, separado en index.html, styles.css y app.js.</w:t>
            </w:r>
          </w:p>
        </w:tc>
      </w:tr>
    </w:tbl>
    <w:p w14:paraId="56029296" w14:textId="77777777" w:rsidR="0000445B" w:rsidRDefault="0000445B">
      <w:pPr>
        <w:spacing w:after="120" w:line="276" w:lineRule="auto"/>
        <w:jc w:val="both"/>
        <w:rPr>
          <w:b/>
          <w:bCs/>
        </w:rPr>
      </w:pPr>
    </w:p>
    <w:p>
      <w:pPr>
        <w:keepNext/>
        <w:spacing w:before="160" w:after="80"/>
      </w:pPr>
      <w:r>
        <w:rPr>
          <w:b/>
          <w:bCs/>
          <w:color w:val="2E5496"/>
          <w:sz w:val="23"/>
          <w:szCs w:val="23"/>
        </w:rPr>
        <w:t xml:space="preserve">Configuración con Docker</w:t>
      </w:r>
    </w:p>
    <w:p w14:paraId="290360EF" w14:textId="77777777" w:rsidR="00C60B08" w:rsidRDefault="00000000">
      <w:pPr>
        <w:spacing w:after="120" w:line="276" w:lineRule="auto"/>
        <w:jc w:val="both"/>
      </w:pPr>
      <w:r>
        <w:t xml:space="preserve">Se levantó PostgreSQL 17 en un contenedor de Docker en lugar de instalarlo en el sistema operativo. De esta forma el entorno queda aislado y es reproducible en cualquier equipo del grupo, y la base puede iniciarse, detenerse o reconstruirse sin afectar al sistema anfitrión. La definición está en docker-compose.yml:</w:t>
      </w:r>
    </w:p>
    <w:p w14:paraId="01AA752A" w14:textId="77777777" w:rsidR="00C60B08" w:rsidRDefault="00000000">
      <w:pPr>
        <w:pBdr>
          <w:top w:val="single" w:sz="4" w:space="0" w:color="BFBFBF"/>
          <w:left w:val="single" w:sz="4" w:space="0" w:color="BFBFBF"/>
          <w:bottom w:val="single" w:sz="4" w:space="0" w:color="BFBFBF"/>
          <w:right w:val="single" w:sz="4" w:space="0" w:color="BFBFBF"/>
        </w:pBdr>
        <w:shd w:val="clear" w:color="auto" w:fill="F2F2F2"/>
        <w:spacing w:after="140"/>
      </w:pPr>
      <w:r>
        <w:rPr>
          <w:rFonts w:ascii="Consolas" w:eastAsia="Consolas" w:hAnsi="Consolas" w:cs="Consolas"/>
          <w:sz w:val="18"/>
          <w:szCs w:val="18"/>
        </w:rPr>
        <w:t>services:</w:t>
        <w:br/>
        <w:t xml:space="preserve">  postgres:</w:t>
        <w:br/>
        <w:t xml:space="preserve">    image: postgres:17</w:t>
        <w:br/>
        <w:t xml:space="preserve">    container_name: bi-postgres</w:t>
        <w:br/>
        <w:t xml:space="preserve">    restart: unless-stopped</w:t>
        <w:br/>
        <w:t xml:space="preserve">    environment:</w:t>
        <w:br/>
        <w:t xml:space="preserve">      POSTGRES_USER: bi_user</w:t>
        <w:br/>
        <w:t xml:space="preserve">      POSTGRES_PASSWORD: bi_password</w:t>
        <w:br/>
        <w:t xml:space="preserve">      POSTGRES_DB: bi_database</w:t>
        <w:br/>
        <w:t xml:space="preserve">    ports:</w:t>
        <w:br/>
        <w:t xml:space="preserve">      - "5432:5432"</w:t>
        <w:br/>
        <w:t xml:space="preserve">    volumes:</w:t>
        <w:br/>
        <w:t xml:space="preserve">      - postgres_data:/var/lib/postgresql/data</w:t>
        <w:br/>
        <w:t xml:space="preserve">      - ./:/proyecto</w:t>
        <w:br/>
        <w:br/>
        <w:t>volumes:</w:t>
        <w:br/>
        <w:t xml:space="preserve">  postgres_data:</w:t>
      </w:r>
    </w:p>
    <w:p w14:paraId="035D728D" w14:textId="77777777" w:rsidR="00C60B08" w:rsidRDefault="00000000">
      <w:pPr>
        <w:spacing w:after="120" w:line="276" w:lineRule="auto"/>
        <w:jc w:val="both"/>
      </w:pPr>
      <w:r>
        <w:t xml:space="preserve">Al volumen de datos se añadió un segundo volumen que monta la carpeta del proyecto dentro del contenedor como /proyecto. Sin él, psql no podría leer los scripts ni los archivos CSV generados por la limpieza, porque el contenedor no ve el sistema de archivos del equipo.</w:t>
      </w:r>
    </w:p>
    <w:p w14:paraId="330037BC" w14:textId="77777777" w:rsidR="00C60B08" w:rsidRDefault="00000000">
      <w:pPr>
        <w:spacing w:after="120" w:line="276" w:lineRule="auto"/>
        <w:jc w:val="both"/>
      </w:pPr>
      <w:r>
        <w:t xml:space="preserve">Los datos de conexión resultantes son: host localhost, puerto 5433, base bi_database, usuario bi_user y contraseña bi_password. La secuencia completa de ejecución es:</w:t>
      </w:r>
    </w:p>
    <w:p w14:paraId="2A66EDB9" w14:textId="77777777" w:rsidR="00C60B08" w:rsidRDefault="00000000">
      <w:pPr>
        <w:pBdr>
          <w:top w:val="single" w:sz="4" w:space="0" w:color="BFBFBF"/>
          <w:left w:val="single" w:sz="4" w:space="0" w:color="BFBFBF"/>
          <w:bottom w:val="single" w:sz="4" w:space="0" w:color="BFBFBF"/>
          <w:right w:val="single" w:sz="4" w:space="0" w:color="BFBFBF"/>
        </w:pBdr>
        <w:shd w:val="clear" w:color="auto" w:fill="F2F2F2"/>
        <w:spacing w:after="140"/>
      </w:pPr>
      <w:r>
        <w:rPr>
          <w:rFonts w:ascii="Consolas" w:eastAsia="Consolas" w:hAnsi="Consolas" w:cs="Consolas"/>
          <w:sz w:val="18"/>
          <w:szCs w:val="18"/>
        </w:rPr>
        <w:lastRenderedPageBreak/>
        <w:t xml:space="preserve">docker compose up -d</w:t>
        <w:br/>
        <w:t xml:space="preserve">python 02_limpieza.py</w:t>
        <w:br/>
        <w:t xml:space="preserve">docker compose exec postgres psql -U bi_user -d bi_database -f /proyecto/01_modelo.sql</w:t>
        <w:br/>
        <w:t xml:space="preserve">docker compose exec postgres psql -U bi_user -d bi_database -f /proyecto/03_carga.sql</w:t>
        <w:br/>
        <w:t xml:space="preserve">docker compose exec postgres psql -U bi_user -d bi_database -f /proyecto/04_validaciones.sql</w:t>
        <w:br/>
        <w:t xml:space="preserve">docker compose exec postgres psql -U bi_user -d bi_database -f /proyecto/05_vistas_funciones.sql</w:t>
        <w:br/>
        <w:br/>
        <w:t># para apagar el entorno</w:t>
        <w:br/>
        <w:t xml:space="preserve">docker compose down</w:t>
      </w:r>
    </w:p>
    <w:p w14:paraId="49BA92E8" w14:textId="77777777" w:rsidR="00C60B08" w:rsidRDefault="00000000">
      <w:pPr>
        <w:spacing w:after="120" w:line="276" w:lineRule="auto"/>
        <w:jc w:val="both"/>
      </w:pPr>
      <w:r>
        <w:t xml:space="preserve">La limpieza se ejecuta en el equipo anfitrión y no dentro del contenedor, porque la imagen de PostgreSQL no incluye Python ni pandas. Sus salidas quedan en ./salida, que el contenedor ve como /proyecto/salida.</w:t>
      </w:r>
    </w:p>
    <w:p w14:paraId="15A2B56C" w14:textId="77777777" w:rsidR="00C60B08" w:rsidRDefault="00000000">
      <w:pPr>
        <w:spacing w:after="120" w:line="276" w:lineRule="auto"/>
        <w:jc w:val="both"/>
      </w:pPr>
      <w:r>
        <w:t xml:space="preserve">Los scripts se ejecutan con psql y no con pgAdmin porque el archivo de carga utiliza el comando \copy, que es una instrucción propia del cliente psql y no una sentencia SQL estándar. Los datos persisten en el volumen postgres_data, de modo que docker compose down no borra la base; para empezar desde cero habría que usar docker compose down -v.</w:t>
      </w:r>
    </w:p>
    <w:p>
      <w:pPr>
        <w:spacing w:after="120" w:line="276" w:lineRule="auto"/>
        <w:jc w:val="both"/>
      </w:pPr>
      <w:r>
        <w:t xml:space="preserve">El contenedor publica PostgreSQL en el puerto </w:t>
      </w:r>
      <w:r>
        <w:rPr>
          <w:b/>
          <w:bCs/>
        </w:rPr>
        <w:t xml:space="preserve">5433</w:t>
      </w:r>
      <w:r>
        <w:t xml:space="preserve"> del equipo anfitrión. Se cambió desde 5432 porque en el equipo de desarrollo ya existe un PostgreSQL instalado en Windows que ocupa ese puerto: Python se conectaba a esa otra instancia en lugar de la del Data Mart.</w:t>
      </w:r>
    </w:p>
    <w:p>
      <w:pPr>
        <w:keepNext/>
        <w:spacing w:after="80"/>
        <w:jc w:val="center"/>
      </w:pPr>
      <w:r>
        <w:rPr>
          <w:noProof/>
        </w:rPr>
        <w:drawing>
          <wp:inline distT="0" distB="0" distL="0" distR="0">
            <wp:extent cx="5730000" cy="4282801"/>
            <wp:effectExtent l="0" t="0" r="0" b="0"/>
            <wp:docPr id="1900000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contenedor.png"/>
                    <pic:cNvPicPr>
                      <a:picLocks noChangeAspect="1" noChangeArrowheads="1"/>
                    </pic:cNvPicPr>
                  </pic:nvPicPr>
                  <pic:blipFill>
                    <a:blip r:embed="rId103"/>
                    <a:srcRect/>
                    <a:stretch>
                      <a:fillRect/>
                    </a:stretch>
                  </pic:blipFill>
                  <pic:spPr bwMode="auto">
                    <a:xfrm>
                      <a:off x="0" y="0"/>
                      <a:ext cx="5730000" cy="4282801"/>
                    </a:xfrm>
                    <a:prstGeom prst="rect">
                      <a:avLst/>
                    </a:prstGeom>
                  </pic:spPr>
                </pic:pic>
              </a:graphicData>
            </a:graphic>
          </wp:inline>
        </w:drawing>
      </w:r>
    </w:p>
    <w:p>
      <w:pPr>
        <w:spacing w:after="160"/>
        <w:jc w:val="center"/>
      </w:pPr>
      <w:r>
        <w:rPr>
          <w:i/>
          <w:iCs/>
          <w:sz w:val="19"/>
          <w:szCs w:val="19"/>
        </w:rPr>
        <w:t xml:space="preserve">Figura 3. Contenedor bi-postgres en ejecución en Docker Desktop.</w:t>
      </w:r>
    </w:p>
    <w:p>
      <w:pPr>
        <w:keepNext/>
        <w:spacing w:after="80"/>
        <w:jc w:val="center"/>
      </w:pPr>
      <w:r>
        <w:rPr>
          <w:noProof/>
        </w:rPr>
        <w:drawing>
          <wp:inline distT="0" distB="0" distL="0" distR="0">
            <wp:extent cx="5730000" cy="1800409"/>
            <wp:effectExtent l="0" t="0" r="0" b="0"/>
            <wp:docPr id="1900000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rga.png"/>
                    <pic:cNvPicPr>
                      <a:picLocks noChangeAspect="1" noChangeArrowheads="1"/>
                    </pic:cNvPicPr>
                  </pic:nvPicPr>
                  <pic:blipFill>
                    <a:blip r:embed="rId104"/>
                    <a:srcRect/>
                    <a:stretch>
                      <a:fillRect/>
                    </a:stretch>
                  </pic:blipFill>
                  <pic:spPr bwMode="auto">
                    <a:xfrm>
                      <a:off x="0" y="0"/>
                      <a:ext cx="5730000" cy="1800409"/>
                    </a:xfrm>
                    <a:prstGeom prst="rect">
                      <a:avLst/>
                    </a:prstGeom>
                  </pic:spPr>
                </pic:pic>
              </a:graphicData>
            </a:graphic>
          </wp:inline>
        </w:drawing>
      </w:r>
    </w:p>
    <w:p>
      <w:pPr>
        <w:spacing w:after="160"/>
        <w:jc w:val="center"/>
      </w:pPr>
      <w:r>
        <w:rPr>
          <w:i/>
          <w:iCs/>
          <w:sz w:val="19"/>
          <w:szCs w:val="19"/>
        </w:rPr>
        <w:t xml:space="preserve">Figura 4. Evidencia de carga: salida de 03_carga.sql.</w:t>
      </w:r>
    </w:p>
    <w:p>
      <w:pPr>
        <w:pStyle w:val="Ttulo1"/>
        <w:keepNext/>
        <w:spacing w:before="240" w:after="120"/>
      </w:pPr>
      <w:r>
        <w:rPr>
          <w:b/>
          <w:bCs/>
          <w:color w:val="1F3864"/>
          <w:sz w:val="26"/>
          <w:szCs w:val="26"/>
        </w:rPr>
        <w:t xml:space="preserve">6. Validación de los datos</w:t>
      </w:r>
    </w:p>
    <w:p w14:paraId="68471E75" w14:textId="77777777" w:rsidR="00C60B08" w:rsidRDefault="00000000">
      <w:pPr>
        <w:spacing w:after="120" w:line="276" w:lineRule="auto"/>
        <w:jc w:val="both"/>
      </w:pPr>
      <w:r>
        <w:t>El archivo 04_validaciones.sql agrupa cinco bloques. Los resultados esperados son los siguientes:</w:t>
      </w:r>
    </w:p>
    <w:p w14:paraId="0B6853BC" w14:textId="77777777" w:rsidR="00C60B08" w:rsidRDefault="00000000">
      <w:pPr>
        <w:pStyle w:val="Prrafodelista"/>
        <w:numPr>
          <w:ilvl w:val="0"/>
          <w:numId w:val="2"/>
        </w:numPr>
        <w:spacing w:after="80" w:line="276" w:lineRule="auto"/>
        <w:jc w:val="both"/>
      </w:pPr>
      <w:r>
        <w:t>V1, conteo por tabla: debe haber dos registros de hecho por cada partida única y todas las dimensiones deben tener filas.</w:t>
      </w:r>
    </w:p>
    <w:p w14:paraId="3C6115FC" w14:textId="77777777" w:rsidR="00C60B08" w:rsidRDefault="00000000">
      <w:pPr>
        <w:pStyle w:val="Prrafodelista"/>
        <w:numPr>
          <w:ilvl w:val="0"/>
          <w:numId w:val="2"/>
        </w:numPr>
        <w:spacing w:after="80" w:line="276" w:lineRule="auto"/>
        <w:jc w:val="both"/>
      </w:pPr>
      <w:r>
        <w:t>V2, granularidad: la consulta que busca partidas con un número de equipos distinto de dos debe devolver cero filas, igual que la que busca partidas sin exactamente un ganador.</w:t>
      </w:r>
    </w:p>
    <w:p w14:paraId="73953158" w14:textId="77777777" w:rsidR="00C60B08" w:rsidRDefault="00000000">
      <w:pPr>
        <w:pStyle w:val="Prrafodelista"/>
        <w:numPr>
          <w:ilvl w:val="0"/>
          <w:numId w:val="2"/>
        </w:numPr>
        <w:spacing w:after="80" w:line="276" w:lineRule="auto"/>
        <w:jc w:val="both"/>
      </w:pPr>
      <w:r>
        <w:t xml:space="preserve">V3, integridad referencial: los conteos de hechos huérfanos deben ser cero. También se revisan las dimensiones sin uso, que señalarían filas perdidas durante la carga.</w:t>
      </w:r>
    </w:p>
    <w:p w14:paraId="3D930424" w14:textId="77777777" w:rsidR="00C60B08" w:rsidRDefault="00000000">
      <w:pPr>
        <w:pStyle w:val="Prrafodelista"/>
        <w:numPr>
          <w:ilvl w:val="0"/>
          <w:numId w:val="2"/>
        </w:numPr>
        <w:spacing w:after="80" w:line="276" w:lineRule="auto"/>
        <w:jc w:val="both"/>
      </w:pPr>
      <w:r>
        <w:t>V4, nulos relevantes: se mide el porcentaje de registros sin oro_dif_15 y se identifica qué ligas los concentran. Este nulo es esperado y documentado.</w:t>
      </w:r>
    </w:p>
    <w:p w14:paraId="4C12A6A1" w14:textId="77777777" w:rsidR="00C60B08" w:rsidRDefault="00000000">
      <w:pPr>
        <w:pStyle w:val="Prrafodelista"/>
        <w:numPr>
          <w:ilvl w:val="0"/>
          <w:numId w:val="2"/>
        </w:numPr>
        <w:spacing w:after="80" w:line="276" w:lineRule="auto"/>
        <w:jc w:val="both"/>
      </w:pPr>
      <w:r>
        <w:t>V5, totales: la tasa de victoria global debe ser exactamente cincuenta por ciento, porque cada partida tiene un ganador y un perdedor. Si no lo es, hay partidas incompletas en el hecho. También se comprueba la conocida ventaja del lado azul, como validación de sentido del dominio.</w:t>
      </w:r>
    </w:p>
    <w:p w14:paraId="028F4842" w14:textId="77777777" w:rsidR="00C60B08" w:rsidRDefault="00000000">
      <w:pPr>
        <w:spacing w:after="120" w:line="276" w:lineRule="auto"/>
        <w:jc w:val="both"/>
      </w:pPr>
      <w:r>
        <w:t>La validación V5 es la más útil de todas: un error de carga que duplique o pierda filas se detecta de inmediato, porque la tasa global deja de ser del cincuenta por ciento.</w:t>
      </w:r>
    </w:p>
    <w:p>
      <w:pPr>
        <w:pStyle w:val="Prrafodelista"/>
        <w:numPr>
          <w:ilvl w:val="0"/>
          <w:numId w:val="2"/>
        </w:numPr>
        <w:spacing w:after="80" w:line="276" w:lineRule="auto"/>
        <w:jc w:val="both"/>
      </w:pPr>
      <w:r>
        <w:t xml:space="preserve">V6, coherencia con el origen: compara el staging generado desde el archivo original con las tablas de hechos. Partidas, registros de draft, victorias y kills deben coincidir exactamente.</w:t>
      </w:r>
    </w:p>
    <w:p>
      <w:pPr>
        <w:spacing w:after="120" w:line="276" w:lineRule="auto"/>
        <w:jc w:val="both"/>
      </w:pPr>
      <w:r>
        <w:t xml:space="preserve">Resultados reales: dos registros de hecho por partida (1 023 partidas, 2 046 filas), cero hechos huérfanos, 18,28 % de nulos en oro_dif_15 concentrados en LPL, LDL y DCup, tasa de victoria global de 50,00 % y coincidencia total entre origen y carga. Además, 12 276 filas originales / 12 filas por partida = 1 023 partidas, igual al conteo del hecho.</w:t>
      </w:r>
    </w:p>
    <w:p>
      <w:pPr>
        <w:keepNext/>
        <w:spacing w:after="80"/>
        <w:jc w:val="center"/>
      </w:pPr>
      <w:r>
        <w:rPr>
          <w:noProof/>
        </w:rPr>
        <w:drawing>
          <wp:inline distT="0" distB="0" distL="0" distR="0">
            <wp:extent cx="5730000" cy="4318044"/>
            <wp:effectExtent l="0" t="0" r="0" b="0"/>
            <wp:docPr id="1900000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aciones_conteo_integridad.png"/>
                    <pic:cNvPicPr>
                      <a:picLocks noChangeAspect="1" noChangeArrowheads="1"/>
                    </pic:cNvPicPr>
                  </pic:nvPicPr>
                  <pic:blipFill>
                    <a:blip r:embed="rId105"/>
                    <a:srcRect/>
                    <a:stretch>
                      <a:fillRect/>
                    </a:stretch>
                  </pic:blipFill>
                  <pic:spPr bwMode="auto">
                    <a:xfrm>
                      <a:off x="0" y="0"/>
                      <a:ext cx="5730000" cy="4318044"/>
                    </a:xfrm>
                    <a:prstGeom prst="rect">
                      <a:avLst/>
                    </a:prstGeom>
                  </pic:spPr>
                </pic:pic>
              </a:graphicData>
            </a:graphic>
          </wp:inline>
        </w:drawing>
      </w:r>
    </w:p>
    <w:p>
      <w:pPr>
        <w:spacing w:after="160"/>
        <w:jc w:val="center"/>
      </w:pPr>
      <w:r>
        <w:rPr>
          <w:i/>
          <w:iCs/>
          <w:sz w:val="19"/>
          <w:szCs w:val="19"/>
        </w:rPr>
        <w:t xml:space="preserve">Figura 5. Validaciones V1 a V3: conteo, granularidad e integridad referencial.</w:t>
      </w:r>
    </w:p>
    <w:p>
      <w:pPr>
        <w:keepNext/>
        <w:spacing w:after="80"/>
        <w:jc w:val="center"/>
      </w:pPr>
      <w:r>
        <w:rPr>
          <w:noProof/>
        </w:rPr>
        <w:drawing>
          <wp:inline distT="0" distB="0" distL="0" distR="0">
            <wp:extent cx="5730000" cy="3970879"/>
            <wp:effectExtent l="0" t="0" r="0" b="0"/>
            <wp:docPr id="1900000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alidaciones_nulos_totales.png"/>
                    <pic:cNvPicPr>
                      <a:picLocks noChangeAspect="1" noChangeArrowheads="1"/>
                    </pic:cNvPicPr>
                  </pic:nvPicPr>
                  <pic:blipFill>
                    <a:blip r:embed="rId106"/>
                    <a:srcRect/>
                    <a:stretch>
                      <a:fillRect/>
                    </a:stretch>
                  </pic:blipFill>
                  <pic:spPr bwMode="auto">
                    <a:xfrm>
                      <a:off x="0" y="0"/>
                      <a:ext cx="5730000" cy="3970879"/>
                    </a:xfrm>
                    <a:prstGeom prst="rect">
                      <a:avLst/>
                    </a:prstGeom>
                  </pic:spPr>
                </pic:pic>
              </a:graphicData>
            </a:graphic>
          </wp:inline>
        </w:drawing>
      </w:r>
    </w:p>
    <w:p>
      <w:pPr>
        <w:spacing w:after="160"/>
        <w:jc w:val="center"/>
      </w:pPr>
      <w:r>
        <w:rPr>
          <w:i/>
          <w:iCs/>
          <w:sz w:val="19"/>
          <w:szCs w:val="19"/>
        </w:rPr>
        <w:t xml:space="preserve">Figura 6. Validaciones V4 y V5: nulos relevantes y totales.</w:t>
      </w:r>
    </w:p>
    <w:p>
      <w:pPr>
        <w:keepNext/>
        <w:spacing w:after="80"/>
        <w:jc w:val="center"/>
      </w:pPr>
      <w:r>
        <w:rPr>
          <w:noProof/>
        </w:rPr>
        <w:drawing>
          <wp:inline distT="0" distB="0" distL="0" distR="0">
            <wp:extent cx="5730000" cy="2011866"/>
            <wp:effectExtent l="0" t="0" r="0" b="0"/>
            <wp:docPr id="19000001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alidacion_coherencia.png"/>
                    <pic:cNvPicPr>
                      <a:picLocks noChangeAspect="1" noChangeArrowheads="1"/>
                    </pic:cNvPicPr>
                  </pic:nvPicPr>
                  <pic:blipFill>
                    <a:blip r:embed="rId107"/>
                    <a:srcRect/>
                    <a:stretch>
                      <a:fillRect/>
                    </a:stretch>
                  </pic:blipFill>
                  <pic:spPr bwMode="auto">
                    <a:xfrm>
                      <a:off x="0" y="0"/>
                      <a:ext cx="5730000" cy="2011866"/>
                    </a:xfrm>
                    <a:prstGeom prst="rect">
                      <a:avLst/>
                    </a:prstGeom>
                  </pic:spPr>
                </pic:pic>
              </a:graphicData>
            </a:graphic>
          </wp:inline>
        </w:drawing>
      </w:r>
    </w:p>
    <w:p>
      <w:pPr>
        <w:spacing w:after="160"/>
        <w:jc w:val="center"/>
      </w:pPr>
      <w:r>
        <w:rPr>
          <w:i/>
          <w:iCs/>
          <w:sz w:val="19"/>
          <w:szCs w:val="19"/>
        </w:rPr>
        <w:t xml:space="preserve">Figura 7. Validación V6: coherencia entre datos originales y cargados.</w:t>
      </w:r>
    </w:p>
    <w:p>
      <w:pPr>
        <w:keepNext/>
        <w:spacing w:after="80"/>
        <w:jc w:val="center"/>
      </w:pPr>
      <w:r>
        <w:rPr>
          <w:noProof/>
        </w:rPr>
        <w:drawing>
          <wp:inline distT="0" distB="0" distL="0" distR="0">
            <wp:extent cx="5730000" cy="4038430"/>
            <wp:effectExtent l="0" t="0" r="0" b="0"/>
            <wp:docPr id="19000001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istas_funciones.png"/>
                    <pic:cNvPicPr>
                      <a:picLocks noChangeAspect="1" noChangeArrowheads="1"/>
                    </pic:cNvPicPr>
                  </pic:nvPicPr>
                  <pic:blipFill>
                    <a:blip r:embed="rId108"/>
                    <a:srcRect/>
                    <a:stretch>
                      <a:fillRect/>
                    </a:stretch>
                  </pic:blipFill>
                  <pic:spPr bwMode="auto">
                    <a:xfrm>
                      <a:off x="0" y="0"/>
                      <a:ext cx="5730000" cy="4038430"/>
                    </a:xfrm>
                    <a:prstGeom prst="rect">
                      <a:avLst/>
                    </a:prstGeom>
                  </pic:spPr>
                </pic:pic>
              </a:graphicData>
            </a:graphic>
          </wp:inline>
        </w:drawing>
      </w:r>
    </w:p>
    <w:p>
      <w:pPr>
        <w:spacing w:after="160"/>
        <w:jc w:val="center"/>
      </w:pPr>
      <w:r>
        <w:rPr>
          <w:i/>
          <w:iCs/>
          <w:sz w:val="19"/>
          <w:szCs w:val="19"/>
        </w:rPr>
        <w:t xml:space="preserve">Figura 8. Vistas y funciones SQL consultadas con los datos cargados.</w:t>
      </w:r>
    </w:p>
    <w:p>
      <w:pPr>
        <w:pStyle w:val="Ttulo1"/>
        <w:keepNext/>
        <w:spacing w:before="240" w:after="120"/>
      </w:pPr>
      <w:r>
        <w:rPr>
          <w:b/>
          <w:bCs/>
          <w:color w:val="1F3864"/>
          <w:sz w:val="26"/>
          <w:szCs w:val="26"/>
        </w:rPr>
        <w:t xml:space="preserve">7. Mockup de la aplicación</w:t>
      </w:r>
    </w:p>
    <w:p w14:paraId="6EB9C834" w14:textId="77777777" w:rsidR="00C60B08" w:rsidRDefault="00000000">
      <w:pPr>
        <w:spacing w:after="120" w:line="276" w:lineRule="auto"/>
        <w:jc w:val="both"/>
      </w:pPr>
      <w:r>
        <w:t xml:space="preserve">La aplicación se organiza en cuatro vistas. Vista general reúne los tres KPI, los dos gráficos y la tabla de detalle. Equipos profundiza en el rendimiento individual de cada equipo con su evolución mensual. Metajuego concentra el análisis de campeones por parche. Detalle de partidas permite llegar al registro individual para auditar cualquier número mostrado arriba. Los filtros de liga, split, fechas, parche y equipo son comunes a todas las vistas.</w:t>
      </w:r>
    </w:p>
    <w:p>
      <w:pPr>
        <w:spacing w:after="120" w:line="276" w:lineRule="auto"/>
        <w:jc w:val="both"/>
      </w:pPr>
      <w:r>
        <w:t xml:space="preserve">Corrección incorporada: el mockup proponía cuatro vistas y la aplicación final mantiene esa organización (Vista general, Metajuego, Equipo y Detalle de partidas). Se agregó el filtro de mínimo de partidas, porque un equipo con 2 partidas y 100 % de victorias distorsiona el ranking.</w:t>
      </w:r>
    </w:p>
    <w:p>
      <w:pPr>
        <w:spacing w:after="80"/>
      </w:pPr>
      <w:r>
        <w:rPr>
          <w:b/>
          <w:bCs/>
        </w:rPr>
        <w:t xml:space="preserve">Mockup navegable: </w:t>
      </w:r>
      <w:hyperlink r:id="rId92" w:history="1">
        <w:r>
          <w:rPr>
            <w:color w:val="0563C1"/>
            <w:u w:val="single"/>
          </w:rPr>
          <w:t xml:space="preserve">https://misstery13.github.io/bi-lol-datamart/dashboard/</w:t>
        </w:r>
      </w:hyperlink>
    </w:p>
    <w:p>
      <w:pPr>
        <w:keepNext/>
        <w:spacing w:after="80"/>
        <w:jc w:val="center"/>
      </w:pPr>
      <w:r>
        <w:rPr>
          <w:noProof/>
        </w:rPr>
        <w:drawing>
          <wp:inline distT="0" distB="0" distL="0" distR="0">
            <wp:extent cx="5730000" cy="4011859"/>
            <wp:effectExtent l="0" t="0" r="0" b="0"/>
            <wp:docPr id="190000010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png"/>
                    <pic:cNvPicPr>
                      <a:picLocks noChangeAspect="1" noChangeArrowheads="1"/>
                    </pic:cNvPicPr>
                  </pic:nvPicPr>
                  <pic:blipFill>
                    <a:blip r:embed="rId109"/>
                    <a:srcRect/>
                    <a:stretch>
                      <a:fillRect/>
                    </a:stretch>
                  </pic:blipFill>
                  <pic:spPr bwMode="auto">
                    <a:xfrm>
                      <a:off x="0" y="0"/>
                      <a:ext cx="5730000" cy="4011859"/>
                    </a:xfrm>
                    <a:prstGeom prst="rect">
                      <a:avLst/>
                    </a:prstGeom>
                  </pic:spPr>
                </pic:pic>
              </a:graphicData>
            </a:graphic>
          </wp:inline>
        </w:drawing>
      </w:r>
    </w:p>
    <w:p>
      <w:pPr>
        <w:spacing w:after="160"/>
        <w:jc w:val="center"/>
      </w:pPr>
      <w:r>
        <w:rPr>
          <w:i/>
          <w:iCs/>
          <w:sz w:val="19"/>
          <w:szCs w:val="19"/>
        </w:rPr>
        <w:t xml:space="preserve">Figura 9. Mockup de la vista general del dashboard.</w:t>
      </w:r>
    </w:p>
    <w:p>
      <w:pPr>
        <w:pStyle w:val="Ttulo1"/>
        <w:keepNext/>
        <w:spacing w:before="240" w:after="120"/>
      </w:pPr>
      <w:r>
        <w:rPr>
          <w:b/>
          <w:bCs/>
          <w:color w:val="1F3864"/>
          <w:sz w:val="26"/>
          <w:szCs w:val="26"/>
        </w:rPr>
        <w:t xml:space="preserve">8. Matriz de trazabilidad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2050"/>
        <w:gridCol w:w="1600"/>
        <w:gridCol w:w="2150"/>
        <w:gridCol w:w="1750"/>
      </w:tblGrid>
      <w:tr>
        <w:trPr>
          <w:tblHeader/>
        </w:trPr>
        <w:tc>
          <w:tcPr>
            <w:tcW w:w="1750" w:type="dxa"/>
            <w:shd w:val="clear" w:color="auto" w:fill="D9E2F3"/>
            <w:tcMar>
              <w:top w:w="55" w:type="dxa"/>
              <w:left w:w="85" w:type="dxa"/>
              <w:bottom w:w="55" w:type="dxa"/>
              <w:right w:w="85" w:type="dxa"/>
            </w:tcMar>
          </w:tcPr>
          <w:p>
            <w:pPr>
              <w:jc w:val="center"/>
            </w:pPr>
            <w:r>
              <w:rPr>
                <w:b/>
                <w:bCs/>
                <w:sz w:val="18"/>
                <w:szCs w:val="18"/>
              </w:rPr>
              <w:t xml:space="preserve">Componente</w:t>
            </w:r>
          </w:p>
        </w:tc>
        <w:tc>
          <w:tcPr>
            <w:tcW w:w="2050" w:type="dxa"/>
            <w:shd w:val="clear" w:color="auto" w:fill="D9E2F3"/>
            <w:tcMar>
              <w:top w:w="55" w:type="dxa"/>
              <w:left w:w="85" w:type="dxa"/>
              <w:bottom w:w="55" w:type="dxa"/>
              <w:right w:w="85" w:type="dxa"/>
            </w:tcMar>
          </w:tcPr>
          <w:p>
            <w:pPr>
              <w:jc w:val="center"/>
            </w:pPr>
            <w:r>
              <w:rPr>
                <w:b/>
                <w:bCs/>
                <w:sz w:val="18"/>
                <w:szCs w:val="18"/>
              </w:rPr>
              <w:t xml:space="preserve">Pregunta / KPI</w:t>
            </w:r>
          </w:p>
        </w:tc>
        <w:tc>
          <w:tcPr>
            <w:tcW w:w="1600" w:type="dxa"/>
            <w:shd w:val="clear" w:color="auto" w:fill="D9E2F3"/>
            <w:tcMar>
              <w:top w:w="55" w:type="dxa"/>
              <w:left w:w="85" w:type="dxa"/>
              <w:bottom w:w="55" w:type="dxa"/>
              <w:right w:w="85" w:type="dxa"/>
            </w:tcMar>
          </w:tcPr>
          <w:p>
            <w:pPr>
              <w:jc w:val="center"/>
            </w:pPr>
            <w:r>
              <w:rPr>
                <w:b/>
                <w:bCs/>
                <w:sz w:val="18"/>
                <w:szCs w:val="18"/>
              </w:rPr>
              <w:t xml:space="preserve">Filtros</w:t>
            </w:r>
          </w:p>
        </w:tc>
        <w:tc>
          <w:tcPr>
            <w:tcW w:w="2150" w:type="dxa"/>
            <w:shd w:val="clear" w:color="auto" w:fill="D9E2F3"/>
            <w:tcMar>
              <w:top w:w="55" w:type="dxa"/>
              <w:left w:w="85" w:type="dxa"/>
              <w:bottom w:w="55" w:type="dxa"/>
              <w:right w:w="85" w:type="dxa"/>
            </w:tcMar>
          </w:tcPr>
          <w:p>
            <w:pPr>
              <w:jc w:val="center"/>
            </w:pPr>
            <w:r>
              <w:rPr>
                <w:b/>
                <w:bCs/>
                <w:sz w:val="18"/>
                <w:szCs w:val="18"/>
              </w:rPr>
              <w:t xml:space="preserve">Datos utilizados</w:t>
            </w:r>
          </w:p>
        </w:tc>
        <w:tc>
          <w:tcPr>
            <w:tcW w:w="1750" w:type="dxa"/>
            <w:shd w:val="clear" w:color="auto" w:fill="D9E2F3"/>
            <w:tcMar>
              <w:top w:w="55" w:type="dxa"/>
              <w:left w:w="85" w:type="dxa"/>
              <w:bottom w:w="55" w:type="dxa"/>
              <w:right w:w="85" w:type="dxa"/>
            </w:tcMar>
          </w:tcPr>
          <w:p>
            <w:pPr>
              <w:jc w:val="center"/>
            </w:pPr>
            <w:r>
              <w:rPr>
                <w:b/>
                <w:bCs/>
                <w:sz w:val="18"/>
                <w:szCs w:val="18"/>
              </w:rPr>
              <w:t xml:space="preserve">Vista / Función SQL</w:t>
            </w:r>
          </w:p>
        </w:tc>
      </w:tr>
      <w:tr>
        <w:tc>
          <w:tcPr>
            <w:tcW w:w="1750" w:type="dxa"/>
            <w:tcMar>
              <w:top w:w="55" w:type="dxa"/>
              <w:left w:w="85" w:type="dxa"/>
              <w:bottom w:w="55" w:type="dxa"/>
              <w:right w:w="85" w:type="dxa"/>
            </w:tcMar>
          </w:tcPr>
          <w:p>
            <w:r>
              <w:rPr>
                <w:sz w:val="18"/>
                <w:szCs w:val="18"/>
              </w:rPr>
              <w:t xml:space="preserve">Tarjeta KPI 1</w:t>
            </w:r>
          </w:p>
        </w:tc>
        <w:tc>
          <w:tcPr>
            <w:tcW w:w="2050" w:type="dxa"/>
            <w:tcMar>
              <w:top w:w="55" w:type="dxa"/>
              <w:left w:w="85" w:type="dxa"/>
              <w:bottom w:w="55" w:type="dxa"/>
              <w:right w:w="85" w:type="dxa"/>
            </w:tcMar>
          </w:tcPr>
          <w:p>
            <w:r>
              <w:rPr>
                <w:sz w:val="18"/>
                <w:szCs w:val="18"/>
              </w:rPr>
              <w:t xml:space="preserve">Mejor tasa de victoria (P3)</w:t>
            </w:r>
          </w:p>
        </w:tc>
        <w:tc>
          <w:tcPr>
            <w:tcW w:w="1600" w:type="dxa"/>
            <w:tcMar>
              <w:top w:w="55" w:type="dxa"/>
              <w:left w:w="85" w:type="dxa"/>
              <w:bottom w:w="55" w:type="dxa"/>
              <w:right w:w="85" w:type="dxa"/>
            </w:tcMar>
          </w:tcPr>
          <w:p>
            <w:r>
              <w:rPr>
                <w:sz w:val="18"/>
                <w:szCs w:val="18"/>
              </w:rPr>
              <w:t xml:space="preserve">Liga, split, fechas, parche, mínimo de partidas</w:t>
            </w:r>
          </w:p>
        </w:tc>
        <w:tc>
          <w:tcPr>
            <w:tcW w:w="2150" w:type="dxa"/>
            <w:tcMar>
              <w:top w:w="55" w:type="dxa"/>
              <w:left w:w="85" w:type="dxa"/>
              <w:bottom w:w="55" w:type="dxa"/>
              <w:right w:w="85" w:type="dxa"/>
            </w:tcMar>
          </w:tcPr>
          <w:p>
            <w:r>
              <w:rPr>
                <w:sz w:val="18"/>
                <w:szCs w:val="18"/>
              </w:rPr>
              <w:t xml:space="preserve">hecho_partida_equipo + dim_equipo, dim_liga, dim_tiempo, dim_parche</w:t>
            </w:r>
          </w:p>
        </w:tc>
        <w:tc>
          <w:tcPr>
            <w:tcW w:w="1750" w:type="dxa"/>
            <w:tcMar>
              <w:top w:w="55" w:type="dxa"/>
              <w:left w:w="85" w:type="dxa"/>
              <w:bottom w:w="55" w:type="dxa"/>
              <w:right w:w="85" w:type="dxa"/>
            </w:tcMar>
          </w:tcPr>
          <w:p>
            <w:r>
              <w:rPr>
                <w:sz w:val="18"/>
                <w:szCs w:val="18"/>
              </w:rPr>
              <w:t xml:space="preserve">vw_partidas</w:t>
            </w:r>
          </w:p>
        </w:tc>
      </w:tr>
      <w:tr>
        <w:tc>
          <w:tcPr>
            <w:tcW w:w="1750" w:type="dxa"/>
            <w:tcMar>
              <w:top w:w="55" w:type="dxa"/>
              <w:left w:w="85" w:type="dxa"/>
              <w:bottom w:w="55" w:type="dxa"/>
              <w:right w:w="85" w:type="dxa"/>
            </w:tcMar>
          </w:tcPr>
          <w:p>
            <w:r>
              <w:rPr>
                <w:sz w:val="18"/>
                <w:szCs w:val="18"/>
              </w:rPr>
              <w:t xml:space="preserve">Tarjeta KPI 2</w:t>
            </w:r>
          </w:p>
        </w:tc>
        <w:tc>
          <w:tcPr>
            <w:tcW w:w="2050" w:type="dxa"/>
            <w:tcMar>
              <w:top w:w="55" w:type="dxa"/>
              <w:left w:w="85" w:type="dxa"/>
              <w:bottom w:w="55" w:type="dxa"/>
              <w:right w:w="85" w:type="dxa"/>
            </w:tcMar>
          </w:tcPr>
          <w:p>
            <w:r>
              <w:rPr>
                <w:sz w:val="18"/>
                <w:szCs w:val="18"/>
              </w:rPr>
              <w:t xml:space="preserve">Victorias con ventaja de oro al min 15 (P1)</w:t>
            </w:r>
          </w:p>
        </w:tc>
        <w:tc>
          <w:tcPr>
            <w:tcW w:w="1600" w:type="dxa"/>
            <w:tcMar>
              <w:top w:w="55" w:type="dxa"/>
              <w:left w:w="85" w:type="dxa"/>
              <w:bottom w:w="55" w:type="dxa"/>
              <w:right w:w="85" w:type="dxa"/>
            </w:tcMar>
          </w:tcPr>
          <w:p>
            <w:r>
              <w:rPr>
                <w:sz w:val="18"/>
                <w:szCs w:val="18"/>
              </w:rPr>
              <w:t xml:space="preserve">Liga, split, fechas, parche</w:t>
            </w:r>
          </w:p>
        </w:tc>
        <w:tc>
          <w:tcPr>
            <w:tcW w:w="2150" w:type="dxa"/>
            <w:tcMar>
              <w:top w:w="55" w:type="dxa"/>
              <w:left w:w="85" w:type="dxa"/>
              <w:bottom w:w="55" w:type="dxa"/>
              <w:right w:w="85" w:type="dxa"/>
            </w:tcMar>
          </w:tcPr>
          <w:p>
            <w:r>
              <w:rPr>
                <w:sz w:val="18"/>
                <w:szCs w:val="18"/>
              </w:rPr>
              <w:t xml:space="preserve">hecho_partida_equipo (oro_dif_15, victoria)</w:t>
            </w:r>
          </w:p>
        </w:tc>
        <w:tc>
          <w:tcPr>
            <w:tcW w:w="1750" w:type="dxa"/>
            <w:tcMar>
              <w:top w:w="55" w:type="dxa"/>
              <w:left w:w="85" w:type="dxa"/>
              <w:bottom w:w="55" w:type="dxa"/>
              <w:right w:w="85" w:type="dxa"/>
            </w:tcMar>
          </w:tcPr>
          <w:p>
            <w:r>
              <w:rPr>
                <w:sz w:val="18"/>
                <w:szCs w:val="18"/>
              </w:rPr>
              <w:t xml:space="preserve">vw_partidas</w:t>
            </w:r>
          </w:p>
        </w:tc>
      </w:tr>
      <w:tr>
        <w:tc>
          <w:tcPr>
            <w:tcW w:w="1750" w:type="dxa"/>
            <w:tcMar>
              <w:top w:w="55" w:type="dxa"/>
              <w:left w:w="85" w:type="dxa"/>
              <w:bottom w:w="55" w:type="dxa"/>
              <w:right w:w="85" w:type="dxa"/>
            </w:tcMar>
          </w:tcPr>
          <w:p>
            <w:r>
              <w:rPr>
                <w:sz w:val="18"/>
                <w:szCs w:val="18"/>
              </w:rPr>
              <w:t xml:space="preserve">Tarjeta KPI 3</w:t>
            </w:r>
          </w:p>
        </w:tc>
        <w:tc>
          <w:tcPr>
            <w:tcW w:w="2050" w:type="dxa"/>
            <w:tcMar>
              <w:top w:w="55" w:type="dxa"/>
              <w:left w:w="85" w:type="dxa"/>
              <w:bottom w:w="55" w:type="dxa"/>
              <w:right w:w="85" w:type="dxa"/>
            </w:tcMar>
          </w:tcPr>
          <w:p>
            <w:r>
              <w:rPr>
                <w:sz w:val="18"/>
                <w:szCs w:val="18"/>
              </w:rPr>
              <w:t xml:space="preserve">Presencia del campeón más contestado (P2)</w:t>
            </w:r>
          </w:p>
        </w:tc>
        <w:tc>
          <w:tcPr>
            <w:tcW w:w="1600" w:type="dxa"/>
            <w:tcMar>
              <w:top w:w="55" w:type="dxa"/>
              <w:left w:w="85" w:type="dxa"/>
              <w:bottom w:w="55" w:type="dxa"/>
              <w:right w:w="85" w:type="dxa"/>
            </w:tcMar>
          </w:tcPr>
          <w:p>
            <w:r>
              <w:rPr>
                <w:sz w:val="18"/>
                <w:szCs w:val="18"/>
              </w:rPr>
              <w:t xml:space="preserve">Liga, split, fechas, parche</w:t>
            </w:r>
          </w:p>
        </w:tc>
        <w:tc>
          <w:tcPr>
            <w:tcW w:w="2150" w:type="dxa"/>
            <w:tcMar>
              <w:top w:w="55" w:type="dxa"/>
              <w:left w:w="85" w:type="dxa"/>
              <w:bottom w:w="55" w:type="dxa"/>
              <w:right w:w="85" w:type="dxa"/>
            </w:tcMar>
          </w:tcPr>
          <w:p>
            <w:r>
              <w:rPr>
                <w:sz w:val="18"/>
                <w:szCs w:val="18"/>
              </w:rPr>
              <w:t xml:space="preserve">hecho_draft + dim_campeon, dim_parche</w:t>
            </w:r>
          </w:p>
        </w:tc>
        <w:tc>
          <w:tcPr>
            <w:tcW w:w="1750" w:type="dxa"/>
            <w:tcMar>
              <w:top w:w="55" w:type="dxa"/>
              <w:left w:w="85" w:type="dxa"/>
              <w:bottom w:w="55" w:type="dxa"/>
              <w:right w:w="85" w:type="dxa"/>
            </w:tcMar>
          </w:tcPr>
          <w:p>
            <w:r>
              <w:rPr>
                <w:sz w:val="18"/>
                <w:szCs w:val="18"/>
              </w:rPr>
              <w:t xml:space="preserve">vw_draft</w:t>
            </w:r>
          </w:p>
        </w:tc>
      </w:tr>
      <w:tr>
        <w:tc>
          <w:tcPr>
            <w:tcW w:w="1750" w:type="dxa"/>
            <w:tcMar>
              <w:top w:w="55" w:type="dxa"/>
              <w:left w:w="85" w:type="dxa"/>
              <w:bottom w:w="55" w:type="dxa"/>
              <w:right w:w="85" w:type="dxa"/>
            </w:tcMar>
          </w:tcPr>
          <w:p>
            <w:r>
              <w:rPr>
                <w:sz w:val="18"/>
                <w:szCs w:val="18"/>
              </w:rPr>
              <w:t xml:space="preserve">Gráfico de barras</w:t>
            </w:r>
          </w:p>
        </w:tc>
        <w:tc>
          <w:tcPr>
            <w:tcW w:w="2050" w:type="dxa"/>
            <w:tcMar>
              <w:top w:w="55" w:type="dxa"/>
              <w:left w:w="85" w:type="dxa"/>
              <w:bottom w:w="55" w:type="dxa"/>
              <w:right w:w="85" w:type="dxa"/>
            </w:tcMar>
          </w:tcPr>
          <w:p>
            <w:r>
              <w:rPr>
                <w:sz w:val="18"/>
                <w:szCs w:val="18"/>
              </w:rPr>
              <w:t xml:space="preserve">¿Qué equipos rinden mejor? (P3)</w:t>
            </w:r>
          </w:p>
        </w:tc>
        <w:tc>
          <w:tcPr>
            <w:tcW w:w="1600" w:type="dxa"/>
            <w:tcMar>
              <w:top w:w="55" w:type="dxa"/>
              <w:left w:w="85" w:type="dxa"/>
              <w:bottom w:w="55" w:type="dxa"/>
              <w:right w:w="85" w:type="dxa"/>
            </w:tcMar>
          </w:tcPr>
          <w:p>
            <w:r>
              <w:rPr>
                <w:sz w:val="18"/>
                <w:szCs w:val="18"/>
              </w:rPr>
              <w:t xml:space="preserve">Liga, split, fechas, parche, mínimo de partidas</w:t>
            </w:r>
          </w:p>
        </w:tc>
        <w:tc>
          <w:tcPr>
            <w:tcW w:w="2150" w:type="dxa"/>
            <w:tcMar>
              <w:top w:w="55" w:type="dxa"/>
              <w:left w:w="85" w:type="dxa"/>
              <w:bottom w:w="55" w:type="dxa"/>
              <w:right w:w="85" w:type="dxa"/>
            </w:tcMar>
          </w:tcPr>
          <w:p>
            <w:r>
              <w:rPr>
                <w:sz w:val="18"/>
                <w:szCs w:val="18"/>
              </w:rPr>
              <w:t xml:space="preserve">hecho_partida_equipo + dim_equipo</w:t>
            </w:r>
          </w:p>
        </w:tc>
        <w:tc>
          <w:tcPr>
            <w:tcW w:w="1750" w:type="dxa"/>
            <w:tcMar>
              <w:top w:w="55" w:type="dxa"/>
              <w:left w:w="85" w:type="dxa"/>
              <w:bottom w:w="55" w:type="dxa"/>
              <w:right w:w="85" w:type="dxa"/>
            </w:tcMar>
          </w:tcPr>
          <w:p>
            <w:r>
              <w:rPr>
                <w:sz w:val="18"/>
                <w:szCs w:val="18"/>
              </w:rPr>
              <w:t xml:space="preserve">vw_partidas</w:t>
            </w:r>
          </w:p>
        </w:tc>
      </w:tr>
      <w:tr>
        <w:tc>
          <w:tcPr>
            <w:tcW w:w="1750" w:type="dxa"/>
            <w:tcMar>
              <w:top w:w="55" w:type="dxa"/>
              <w:left w:w="85" w:type="dxa"/>
              <w:bottom w:w="55" w:type="dxa"/>
              <w:right w:w="85" w:type="dxa"/>
            </w:tcMar>
          </w:tcPr>
          <w:p>
            <w:r>
              <w:rPr>
                <w:sz w:val="18"/>
                <w:szCs w:val="18"/>
              </w:rPr>
              <w:t xml:space="preserve">Gráfico de líneas</w:t>
            </w:r>
          </w:p>
        </w:tc>
        <w:tc>
          <w:tcPr>
            <w:tcW w:w="2050" w:type="dxa"/>
            <w:tcMar>
              <w:top w:w="55" w:type="dxa"/>
              <w:left w:w="85" w:type="dxa"/>
              <w:bottom w:w="55" w:type="dxa"/>
              <w:right w:w="85" w:type="dxa"/>
            </w:tcMar>
          </w:tcPr>
          <w:p>
            <w:r>
              <w:rPr>
                <w:sz w:val="18"/>
                <w:szCs w:val="18"/>
              </w:rPr>
              <w:t xml:space="preserve">¿Cuánto pesa la ventaja temprana? (P1)</w:t>
            </w:r>
          </w:p>
        </w:tc>
        <w:tc>
          <w:tcPr>
            <w:tcW w:w="1600" w:type="dxa"/>
            <w:tcMar>
              <w:top w:w="55" w:type="dxa"/>
              <w:left w:w="85" w:type="dxa"/>
              <w:bottom w:w="55" w:type="dxa"/>
              <w:right w:w="85" w:type="dxa"/>
            </w:tcMar>
          </w:tcPr>
          <w:p>
            <w:r>
              <w:rPr>
                <w:sz w:val="18"/>
                <w:szCs w:val="18"/>
              </w:rPr>
              <w:t xml:space="preserve">Liga, split, fechas, parche</w:t>
            </w:r>
          </w:p>
        </w:tc>
        <w:tc>
          <w:tcPr>
            <w:tcW w:w="2150" w:type="dxa"/>
            <w:tcMar>
              <w:top w:w="55" w:type="dxa"/>
              <w:left w:w="85" w:type="dxa"/>
              <w:bottom w:w="55" w:type="dxa"/>
              <w:right w:w="85" w:type="dxa"/>
            </w:tcMar>
          </w:tcPr>
          <w:p>
            <w:r>
              <w:rPr>
                <w:sz w:val="18"/>
                <w:szCs w:val="18"/>
              </w:rPr>
              <w:t xml:space="preserve">hecho_partida_equipo + dim_tiempo</w:t>
            </w:r>
          </w:p>
        </w:tc>
        <w:tc>
          <w:tcPr>
            <w:tcW w:w="1750" w:type="dxa"/>
            <w:tcMar>
              <w:top w:w="55" w:type="dxa"/>
              <w:left w:w="85" w:type="dxa"/>
              <w:bottom w:w="55" w:type="dxa"/>
              <w:right w:w="85" w:type="dxa"/>
            </w:tcMar>
          </w:tcPr>
          <w:p>
            <w:r>
              <w:rPr>
                <w:sz w:val="18"/>
                <w:szCs w:val="18"/>
              </w:rPr>
              <w:t xml:space="preserve">vw_partidas</w:t>
            </w:r>
          </w:p>
        </w:tc>
      </w:tr>
      <w:tr>
        <w:tc>
          <w:tcPr>
            <w:tcW w:w="1750" w:type="dxa"/>
            <w:tcMar>
              <w:top w:w="55" w:type="dxa"/>
              <w:left w:w="85" w:type="dxa"/>
              <w:bottom w:w="55" w:type="dxa"/>
              <w:right w:w="85" w:type="dxa"/>
            </w:tcMar>
          </w:tcPr>
          <w:p>
            <w:r>
              <w:rPr>
                <w:sz w:val="18"/>
                <w:szCs w:val="18"/>
              </w:rPr>
              <w:t xml:space="preserve">Barras de picks y bans</w:t>
            </w:r>
          </w:p>
        </w:tc>
        <w:tc>
          <w:tcPr>
            <w:tcW w:w="2050" w:type="dxa"/>
            <w:tcMar>
              <w:top w:w="55" w:type="dxa"/>
              <w:left w:w="85" w:type="dxa"/>
              <w:bottom w:w="55" w:type="dxa"/>
              <w:right w:w="85" w:type="dxa"/>
            </w:tcMar>
          </w:tcPr>
          <w:p>
            <w:r>
              <w:rPr>
                <w:sz w:val="18"/>
                <w:szCs w:val="18"/>
              </w:rPr>
              <w:t xml:space="preserve">¿Qué campeones dominan? (P2)</w:t>
            </w:r>
          </w:p>
        </w:tc>
        <w:tc>
          <w:tcPr>
            <w:tcW w:w="1600" w:type="dxa"/>
            <w:tcMar>
              <w:top w:w="55" w:type="dxa"/>
              <w:left w:w="85" w:type="dxa"/>
              <w:bottom w:w="55" w:type="dxa"/>
              <w:right w:w="85" w:type="dxa"/>
            </w:tcMar>
          </w:tcPr>
          <w:p>
            <w:r>
              <w:rPr>
                <w:sz w:val="18"/>
                <w:szCs w:val="18"/>
              </w:rPr>
              <w:t xml:space="preserve">Liga, split, fechas, parche</w:t>
            </w:r>
          </w:p>
        </w:tc>
        <w:tc>
          <w:tcPr>
            <w:tcW w:w="2150" w:type="dxa"/>
            <w:tcMar>
              <w:top w:w="55" w:type="dxa"/>
              <w:left w:w="85" w:type="dxa"/>
              <w:bottom w:w="55" w:type="dxa"/>
              <w:right w:w="85" w:type="dxa"/>
            </w:tcMar>
          </w:tcPr>
          <w:p>
            <w:r>
              <w:rPr>
                <w:sz w:val="18"/>
                <w:szCs w:val="18"/>
              </w:rPr>
              <w:t xml:space="preserve">hecho_draft + dim_campeon</w:t>
            </w:r>
          </w:p>
        </w:tc>
        <w:tc>
          <w:tcPr>
            <w:tcW w:w="1750" w:type="dxa"/>
            <w:tcMar>
              <w:top w:w="55" w:type="dxa"/>
              <w:left w:w="85" w:type="dxa"/>
              <w:bottom w:w="55" w:type="dxa"/>
              <w:right w:w="85" w:type="dxa"/>
            </w:tcMar>
          </w:tcPr>
          <w:p>
            <w:r>
              <w:rPr>
                <w:sz w:val="18"/>
                <w:szCs w:val="18"/>
              </w:rPr>
              <w:t xml:space="preserve">vw_draft</w:t>
            </w:r>
          </w:p>
        </w:tc>
      </w:tr>
      <w:tr>
        <w:tc>
          <w:tcPr>
            <w:tcW w:w="1750" w:type="dxa"/>
            <w:tcMar>
              <w:top w:w="55" w:type="dxa"/>
              <w:left w:w="85" w:type="dxa"/>
              <w:bottom w:w="55" w:type="dxa"/>
              <w:right w:w="85" w:type="dxa"/>
            </w:tcMar>
          </w:tcPr>
          <w:p>
            <w:r>
              <w:rPr>
                <w:sz w:val="18"/>
                <w:szCs w:val="18"/>
              </w:rPr>
              <w:t xml:space="preserve">Tabla de metajuego</w:t>
            </w:r>
          </w:p>
        </w:tc>
        <w:tc>
          <w:tcPr>
            <w:tcW w:w="2050" w:type="dxa"/>
            <w:tcMar>
              <w:top w:w="55" w:type="dxa"/>
              <w:left w:w="85" w:type="dxa"/>
              <w:bottom w:w="55" w:type="dxa"/>
              <w:right w:w="85" w:type="dxa"/>
            </w:tcMar>
          </w:tcPr>
          <w:p>
            <w:r>
              <w:rPr>
                <w:sz w:val="18"/>
                <w:szCs w:val="18"/>
              </w:rPr>
              <w:t xml:space="preserve">Presencia, picks, bans, win rate (P2)</w:t>
            </w:r>
          </w:p>
        </w:tc>
        <w:tc>
          <w:tcPr>
            <w:tcW w:w="1600" w:type="dxa"/>
            <w:tcMar>
              <w:top w:w="55" w:type="dxa"/>
              <w:left w:w="85" w:type="dxa"/>
              <w:bottom w:w="55" w:type="dxa"/>
              <w:right w:w="85" w:type="dxa"/>
            </w:tcMar>
          </w:tcPr>
          <w:p>
            <w:r>
              <w:rPr>
                <w:sz w:val="18"/>
                <w:szCs w:val="18"/>
              </w:rPr>
              <w:t xml:space="preserve">Liga, split, fechas, parche</w:t>
            </w:r>
          </w:p>
        </w:tc>
        <w:tc>
          <w:tcPr>
            <w:tcW w:w="2150" w:type="dxa"/>
            <w:tcMar>
              <w:top w:w="55" w:type="dxa"/>
              <w:left w:w="85" w:type="dxa"/>
              <w:bottom w:w="55" w:type="dxa"/>
              <w:right w:w="85" w:type="dxa"/>
            </w:tcMar>
          </w:tcPr>
          <w:p>
            <w:r>
              <w:rPr>
                <w:sz w:val="18"/>
                <w:szCs w:val="18"/>
              </w:rPr>
              <w:t xml:space="preserve">hecho_draft + dim_campeon</w:t>
            </w:r>
          </w:p>
        </w:tc>
        <w:tc>
          <w:tcPr>
            <w:tcW w:w="1750" w:type="dxa"/>
            <w:tcMar>
              <w:top w:w="55" w:type="dxa"/>
              <w:left w:w="85" w:type="dxa"/>
              <w:bottom w:w="55" w:type="dxa"/>
              <w:right w:w="85" w:type="dxa"/>
            </w:tcMar>
          </w:tcPr>
          <w:p>
            <w:r>
              <w:rPr>
                <w:sz w:val="18"/>
                <w:szCs w:val="18"/>
              </w:rPr>
              <w:t xml:space="preserve">vw_draft</w:t>
            </w:r>
          </w:p>
        </w:tc>
      </w:tr>
      <w:tr>
        <w:tc>
          <w:tcPr>
            <w:tcW w:w="1750" w:type="dxa"/>
            <w:tcMar>
              <w:top w:w="55" w:type="dxa"/>
              <w:left w:w="85" w:type="dxa"/>
              <w:bottom w:w="55" w:type="dxa"/>
              <w:right w:w="85" w:type="dxa"/>
            </w:tcMar>
          </w:tcPr>
          <w:p>
            <w:r>
              <w:rPr>
                <w:sz w:val="18"/>
                <w:szCs w:val="18"/>
              </w:rPr>
              <w:t xml:space="preserve">Pestaña Equipo</w:t>
            </w:r>
          </w:p>
        </w:tc>
        <w:tc>
          <w:tcPr>
            <w:tcW w:w="2050" w:type="dxa"/>
            <w:tcMar>
              <w:top w:w="55" w:type="dxa"/>
              <w:left w:w="85" w:type="dxa"/>
              <w:bottom w:w="55" w:type="dxa"/>
              <w:right w:w="85" w:type="dxa"/>
            </w:tcMar>
          </w:tcPr>
          <w:p>
            <w:r>
              <w:rPr>
                <w:sz w:val="18"/>
                <w:szCs w:val="18"/>
              </w:rPr>
              <w:t xml:space="preserve">Evolución de un equipo (P3)</w:t>
            </w:r>
          </w:p>
        </w:tc>
        <w:tc>
          <w:tcPr>
            <w:tcW w:w="1600" w:type="dxa"/>
            <w:tcMar>
              <w:top w:w="55" w:type="dxa"/>
              <w:left w:w="85" w:type="dxa"/>
              <w:bottom w:w="55" w:type="dxa"/>
              <w:right w:w="85" w:type="dxa"/>
            </w:tcMar>
          </w:tcPr>
          <w:p>
            <w:r>
              <w:rPr>
                <w:sz w:val="18"/>
                <w:szCs w:val="18"/>
              </w:rPr>
              <w:t xml:space="preserve">Equipo + filtros globales</w:t>
            </w:r>
          </w:p>
        </w:tc>
        <w:tc>
          <w:tcPr>
            <w:tcW w:w="2150" w:type="dxa"/>
            <w:tcMar>
              <w:top w:w="55" w:type="dxa"/>
              <w:left w:w="85" w:type="dxa"/>
              <w:bottom w:w="55" w:type="dxa"/>
              <w:right w:w="85" w:type="dxa"/>
            </w:tcMar>
          </w:tcPr>
          <w:p>
            <w:r>
              <w:rPr>
                <w:sz w:val="18"/>
                <w:szCs w:val="18"/>
              </w:rPr>
              <w:t xml:space="preserve">hecho_partida_equipo, hecho_draft</w:t>
            </w:r>
          </w:p>
        </w:tc>
        <w:tc>
          <w:tcPr>
            <w:tcW w:w="1750" w:type="dxa"/>
            <w:tcMar>
              <w:top w:w="55" w:type="dxa"/>
              <w:left w:w="85" w:type="dxa"/>
              <w:bottom w:w="55" w:type="dxa"/>
              <w:right w:w="85" w:type="dxa"/>
            </w:tcMar>
          </w:tcPr>
          <w:p>
            <w:r>
              <w:rPr>
                <w:sz w:val="18"/>
                <w:szCs w:val="18"/>
              </w:rPr>
              <w:t xml:space="preserve">fn_evolucion_equipo(), vw_draft</w:t>
            </w:r>
          </w:p>
        </w:tc>
      </w:tr>
      <w:tr>
        <w:tc>
          <w:tcPr>
            <w:tcW w:w="1750" w:type="dxa"/>
            <w:tcMar>
              <w:top w:w="55" w:type="dxa"/>
              <w:left w:w="85" w:type="dxa"/>
              <w:bottom w:w="55" w:type="dxa"/>
              <w:right w:w="85" w:type="dxa"/>
            </w:tcMar>
          </w:tcPr>
          <w:p>
            <w:r>
              <w:rPr>
                <w:sz w:val="18"/>
                <w:szCs w:val="18"/>
              </w:rPr>
              <w:t xml:space="preserve">Detalle de partidas</w:t>
            </w:r>
          </w:p>
        </w:tc>
        <w:tc>
          <w:tcPr>
            <w:tcW w:w="2050" w:type="dxa"/>
            <w:tcMar>
              <w:top w:w="55" w:type="dxa"/>
              <w:left w:w="85" w:type="dxa"/>
              <w:bottom w:w="55" w:type="dxa"/>
              <w:right w:w="85" w:type="dxa"/>
            </w:tcMar>
          </w:tcPr>
          <w:p>
            <w:r>
              <w:rPr>
                <w:sz w:val="18"/>
                <w:szCs w:val="18"/>
              </w:rPr>
              <w:t xml:space="preserve">Auditoría de cualquier cifra</w:t>
            </w:r>
          </w:p>
        </w:tc>
        <w:tc>
          <w:tcPr>
            <w:tcW w:w="1600" w:type="dxa"/>
            <w:tcMar>
              <w:top w:w="55" w:type="dxa"/>
              <w:left w:w="85" w:type="dxa"/>
              <w:bottom w:w="55" w:type="dxa"/>
              <w:right w:w="85" w:type="dxa"/>
            </w:tcMar>
          </w:tcPr>
          <w:p>
            <w:r>
              <w:rPr>
                <w:sz w:val="18"/>
                <w:szCs w:val="18"/>
              </w:rPr>
              <w:t xml:space="preserve">Liga, split, fechas, parche</w:t>
            </w:r>
          </w:p>
        </w:tc>
        <w:tc>
          <w:tcPr>
            <w:tcW w:w="2150" w:type="dxa"/>
            <w:tcMar>
              <w:top w:w="55" w:type="dxa"/>
              <w:left w:w="85" w:type="dxa"/>
              <w:bottom w:w="55" w:type="dxa"/>
              <w:right w:w="85" w:type="dxa"/>
            </w:tcMar>
          </w:tcPr>
          <w:p>
            <w:r>
              <w:rPr>
                <w:sz w:val="18"/>
                <w:szCs w:val="18"/>
              </w:rPr>
              <w:t xml:space="preserve">hecho_partida_equipo + todas las dimensiones</w:t>
            </w:r>
          </w:p>
        </w:tc>
        <w:tc>
          <w:tcPr>
            <w:tcW w:w="1750" w:type="dxa"/>
            <w:tcMar>
              <w:top w:w="55" w:type="dxa"/>
              <w:left w:w="85" w:type="dxa"/>
              <w:bottom w:w="55" w:type="dxa"/>
              <w:right w:w="85" w:type="dxa"/>
            </w:tcMar>
          </w:tcPr>
          <w:p>
            <w:r>
              <w:rPr>
                <w:sz w:val="18"/>
                <w:szCs w:val="18"/>
              </w:rPr>
              <w:t xml:space="preserve">vw_partidas</w:t>
            </w:r>
          </w:p>
        </w:tc>
      </w:tr>
      <w:tr>
        <w:tc>
          <w:tcPr>
            <w:tcW w:w="1750" w:type="dxa"/>
            <w:tcMar>
              <w:top w:w="55" w:type="dxa"/>
              <w:left w:w="85" w:type="dxa"/>
              <w:bottom w:w="55" w:type="dxa"/>
              <w:right w:w="85" w:type="dxa"/>
            </w:tcMar>
          </w:tcPr>
          <w:p>
            <w:r>
              <w:rPr>
                <w:sz w:val="18"/>
                <w:szCs w:val="18"/>
              </w:rPr>
              <w:t xml:space="preserve">Filtros globales</w:t>
            </w:r>
          </w:p>
        </w:tc>
        <w:tc>
          <w:tcPr>
            <w:tcW w:w="2050" w:type="dxa"/>
            <w:tcMar>
              <w:top w:w="55" w:type="dxa"/>
              <w:left w:w="85" w:type="dxa"/>
              <w:bottom w:w="55" w:type="dxa"/>
              <w:right w:w="85" w:type="dxa"/>
            </w:tcMar>
          </w:tcPr>
          <w:p>
            <w:r>
              <w:rPr>
                <w:sz w:val="18"/>
                <w:szCs w:val="18"/>
              </w:rPr>
              <w:t xml:space="preserve">Acotan todos los componentes</w:t>
            </w:r>
          </w:p>
        </w:tc>
        <w:tc>
          <w:tcPr>
            <w:tcW w:w="1600" w:type="dxa"/>
            <w:tcMar>
              <w:top w:w="55" w:type="dxa"/>
              <w:left w:w="85" w:type="dxa"/>
              <w:bottom w:w="55" w:type="dxa"/>
              <w:right w:w="85" w:type="dxa"/>
            </w:tcMar>
          </w:tcPr>
          <w:p>
            <w:r>
              <w:rPr>
                <w:sz w:val="18"/>
                <w:szCs w:val="18"/>
              </w:rPr>
              <w:t xml:space="preserve">—</w:t>
            </w:r>
          </w:p>
        </w:tc>
        <w:tc>
          <w:tcPr>
            <w:tcW w:w="2150" w:type="dxa"/>
            <w:tcMar>
              <w:top w:w="55" w:type="dxa"/>
              <w:left w:w="85" w:type="dxa"/>
              <w:bottom w:w="55" w:type="dxa"/>
              <w:right w:w="85" w:type="dxa"/>
            </w:tcMar>
          </w:tcPr>
          <w:p>
            <w:r>
              <w:rPr>
                <w:sz w:val="18"/>
                <w:szCs w:val="18"/>
              </w:rPr>
              <w:t xml:space="preserve">dim_liga, dim_tiempo, dim_parche</w:t>
            </w:r>
          </w:p>
        </w:tc>
        <w:tc>
          <w:tcPr>
            <w:tcW w:w="1750" w:type="dxa"/>
            <w:tcMar>
              <w:top w:w="55" w:type="dxa"/>
              <w:left w:w="85" w:type="dxa"/>
              <w:bottom w:w="55" w:type="dxa"/>
              <w:right w:w="85" w:type="dxa"/>
            </w:tcMar>
          </w:tcPr>
          <w:p>
            <w:r>
              <w:rPr>
                <w:sz w:val="18"/>
                <w:szCs w:val="18"/>
              </w:rPr>
              <w:t xml:space="preserve">SELECT DISTINCT sobre cada dimensión</w:t>
            </w:r>
          </w:p>
        </w:tc>
      </w:tr>
    </w:tbl>
    <w:p>
      <w:pPr>
        <w:spacing w:after="60"/>
      </w:pPr>
    </w:p>
    <w:p>
      <w:pPr>
        <w:pStyle w:val="Ttulo1"/>
        <w:keepNext/>
        <w:spacing w:before="240" w:after="120"/>
      </w:pPr>
      <w:r>
        <w:rPr>
          <w:b/>
          <w:bCs/>
          <w:color w:val="1F3864"/>
          <w:sz w:val="26"/>
          <w:szCs w:val="26"/>
        </w:rPr>
        <w:t xml:space="preserve">9. Aplicación Python + Streamlit</w:t>
      </w:r>
    </w:p>
    <w:p>
      <w:pPr>
        <w:spacing w:after="120" w:line="276" w:lineRule="auto"/>
        <w:jc w:val="both"/>
      </w:pPr>
      <w:r>
        <w:t xml:space="preserve">La aplicación está en </w:t>
      </w:r>
      <w:r>
        <w:rPr>
          <w:rFonts w:ascii="Consolas" w:eastAsia="Consolas" w:hAnsi="Consolas" w:cs="Consolas"/>
        </w:rPr>
        <w:t xml:space="preserve">app/app.py</w:t>
      </w:r>
      <w:r>
        <w:t xml:space="preserve">. Se conecta a PostgreSQL con </w:t>
      </w:r>
      <w:r>
        <w:rPr>
          <w:rFonts w:ascii="Consolas" w:eastAsia="Consolas" w:hAnsi="Consolas" w:cs="Consolas"/>
        </w:rPr>
        <w:t xml:space="preserve">psycopg2</w:t>
      </w:r>
      <w:r>
        <w:t xml:space="preserve"> y obtiene </w:t>
      </w:r>
      <w:r>
        <w:rPr>
          <w:b/>
          <w:bCs/>
        </w:rPr>
        <w:t xml:space="preserve">todos</w:t>
      </w:r>
      <w:r>
        <w:t xml:space="preserve"> los datos de las vistas y funciones del esquema </w:t>
      </w:r>
      <w:r>
        <w:rPr>
          <w:rFonts w:ascii="Consolas" w:eastAsia="Consolas" w:hAnsi="Consolas" w:cs="Consolas"/>
        </w:rPr>
        <w:t xml:space="preserve">dm</w:t>
      </w:r>
      <w:r>
        <w:t xml:space="preserve">; no lee el archivo original ni los CSV de staging.</w:t>
      </w:r>
    </w:p>
    <w:p>
      <w:pPr>
        <w:shd w:val="clear" w:color="auto" w:fill="F2F2F2"/>
        <w:spacing w:after="0" w:line="240" w:lineRule="auto"/>
      </w:pPr>
      <w:r>
        <w:rPr>
          <w:rFonts w:ascii="Consolas" w:eastAsia="Consolas" w:hAnsi="Consolas" w:cs="Consolas"/>
          <w:sz w:val="17"/>
          <w:szCs w:val="17"/>
        </w:rPr>
        <w:t xml:space="preserve">@st.cache_resource</w:t>
      </w:r>
    </w:p>
    <w:p>
      <w:pPr>
        <w:shd w:val="clear" w:color="auto" w:fill="F2F2F2"/>
        <w:spacing w:after="0" w:line="240" w:lineRule="auto"/>
      </w:pPr>
      <w:r>
        <w:rPr>
          <w:rFonts w:ascii="Consolas" w:eastAsia="Consolas" w:hAnsi="Consolas" w:cs="Consolas"/>
          <w:sz w:val="17"/>
          <w:szCs w:val="17"/>
        </w:rPr>
        <w:t xml:space="preserve">def conexion():</w:t>
      </w:r>
    </w:p>
    <w:p>
      <w:pPr>
        <w:shd w:val="clear" w:color="auto" w:fill="F2F2F2"/>
        <w:spacing w:after="0" w:line="240" w:lineRule="auto"/>
      </w:pPr>
      <w:r>
        <w:rPr>
          <w:rFonts w:ascii="Consolas" w:eastAsia="Consolas" w:hAnsi="Consolas" w:cs="Consolas"/>
          <w:sz w:val="17"/>
          <w:szCs w:val="17"/>
        </w:rPr>
        <w:t xml:space="preserve">    return psycopg2.connect(host=os.getenv("PGHOST", "localhost"),</w:t>
      </w:r>
    </w:p>
    <w:p>
      <w:pPr>
        <w:shd w:val="clear" w:color="auto" w:fill="F2F2F2"/>
        <w:spacing w:after="0" w:line="240" w:lineRule="auto"/>
      </w:pPr>
      <w:r>
        <w:rPr>
          <w:rFonts w:ascii="Consolas" w:eastAsia="Consolas" w:hAnsi="Consolas" w:cs="Consolas"/>
          <w:sz w:val="17"/>
          <w:szCs w:val="17"/>
        </w:rPr>
        <w:t xml:space="preserve">                            port=os.getenv("PGPORT", "5433"),</w:t>
      </w:r>
    </w:p>
    <w:p>
      <w:pPr>
        <w:shd w:val="clear" w:color="auto" w:fill="F2F2F2"/>
        <w:spacing w:after="0" w:line="240" w:lineRule="auto"/>
      </w:pPr>
      <w:r>
        <w:rPr>
          <w:rFonts w:ascii="Consolas" w:eastAsia="Consolas" w:hAnsi="Consolas" w:cs="Consolas"/>
          <w:sz w:val="17"/>
          <w:szCs w:val="17"/>
        </w:rPr>
        <w:t xml:space="preserve">                            dbname="bi_database", user="bi_user", ...,</w:t>
      </w:r>
    </w:p>
    <w:p>
      <w:pPr>
        <w:shd w:val="clear" w:color="auto" w:fill="F2F2F2"/>
        <w:spacing w:after="120" w:line="240" w:lineRule="auto"/>
      </w:pPr>
      <w:r>
        <w:rPr>
          <w:rFonts w:ascii="Consolas" w:eastAsia="Consolas" w:hAnsi="Consolas" w:cs="Consolas"/>
          <w:sz w:val="17"/>
          <w:szCs w:val="17"/>
        </w:rPr>
        <w:t xml:space="preserve">                            options="-c search_path=dm")</w:t>
      </w:r>
    </w:p>
    <w:p>
      <w:pPr>
        <w:spacing w:after="120" w:line="276" w:lineRule="auto"/>
        <w:jc w:val="both"/>
      </w:pPr>
      <w:r>
        <w:t xml:space="preserve">Los filtros de la barra lateral (liga, split, rango de fechas, parche y mínimo de partidas) se envían como </w:t>
      </w:r>
      <w:r>
        <w:rPr>
          <w:b/>
          <w:bCs/>
        </w:rPr>
        <w:t xml:space="preserve">parámetros</w:t>
      </w:r>
      <w:r>
        <w:t xml:space="preserve"> a una misma cláusula WHERE que usan todas las consultas. Una lista vacía significa "sin filtro". Los valores nunca se concatenan al texto SQL, lo que evita la inyección de SQL:</w:t>
      </w:r>
    </w:p>
    <w:p>
      <w:pPr>
        <w:shd w:val="clear" w:color="auto" w:fill="F2F2F2"/>
        <w:spacing w:after="0" w:line="240" w:lineRule="auto"/>
      </w:pPr>
      <w:r>
        <w:rPr>
          <w:rFonts w:ascii="Consolas" w:eastAsia="Consolas" w:hAnsi="Consolas" w:cs="Consolas"/>
          <w:sz w:val="17"/>
          <w:szCs w:val="17"/>
        </w:rPr>
        <w:t xml:space="preserve">WHERE (%(ligas)s::text[]   IS NULL OR liga   = ANY(%(ligas)s))</w:t>
      </w:r>
    </w:p>
    <w:p>
      <w:pPr>
        <w:shd w:val="clear" w:color="auto" w:fill="F2F2F2"/>
        <w:spacing w:after="0" w:line="240" w:lineRule="auto"/>
      </w:pPr>
      <w:r>
        <w:rPr>
          <w:rFonts w:ascii="Consolas" w:eastAsia="Consolas" w:hAnsi="Consolas" w:cs="Consolas"/>
          <w:sz w:val="17"/>
          <w:szCs w:val="17"/>
        </w:rPr>
        <w:t xml:space="preserve">  AND (%(splits)s::text[]  IS NULL OR split  = ANY(%(splits)s))</w:t>
      </w:r>
    </w:p>
    <w:p>
      <w:pPr>
        <w:shd w:val="clear" w:color="auto" w:fill="F2F2F2"/>
        <w:spacing w:after="0" w:line="240" w:lineRule="auto"/>
      </w:pPr>
      <w:r>
        <w:rPr>
          <w:rFonts w:ascii="Consolas" w:eastAsia="Consolas" w:hAnsi="Consolas" w:cs="Consolas"/>
          <w:sz w:val="17"/>
          <w:szCs w:val="17"/>
        </w:rPr>
        <w:t xml:space="preserve">  AND (%(parches)s::text[] IS NULL OR parche = ANY(%(parches)s))</w:t>
      </w:r>
    </w:p>
    <w:p>
      <w:pPr>
        <w:shd w:val="clear" w:color="auto" w:fill="F2F2F2"/>
        <w:spacing w:after="120" w:line="240" w:lineRule="auto"/>
      </w:pPr>
      <w:r>
        <w:rPr>
          <w:rFonts w:ascii="Consolas" w:eastAsia="Consolas" w:hAnsi="Consolas" w:cs="Consolas"/>
          <w:sz w:val="17"/>
          <w:szCs w:val="17"/>
        </w:rPr>
        <w:t xml:space="preserve">  AND fecha BETWEEN %(desde)s AND %(hasta)s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000"/>
      </w:tblGrid>
      <w:tr>
        <w:trPr>
          <w:tblHeader/>
        </w:trPr>
        <w:tc>
          <w:tcPr>
            <w:tcW w:w="2300" w:type="dxa"/>
            <w:shd w:val="clear" w:color="auto" w:fill="D9E2F3"/>
            <w:tcMar>
              <w:top w:w="55" w:type="dxa"/>
              <w:left w:w="85" w:type="dxa"/>
              <w:bottom w:w="55" w:type="dxa"/>
              <w:right w:w="85" w:type="dxa"/>
            </w:tcMar>
          </w:tcPr>
          <w:p>
            <w:pPr>
              <w:jc w:val="center"/>
            </w:pPr>
            <w:r>
              <w:rPr>
                <w:b/>
                <w:bCs/>
                <w:sz w:val="18"/>
                <w:szCs w:val="18"/>
              </w:rPr>
              <w:t xml:space="preserve">Pestaña</w:t>
            </w:r>
          </w:p>
        </w:tc>
        <w:tc>
          <w:tcPr>
            <w:tcW w:w="7000" w:type="dxa"/>
            <w:shd w:val="clear" w:color="auto" w:fill="D9E2F3"/>
            <w:tcMar>
              <w:top w:w="55" w:type="dxa"/>
              <w:left w:w="85" w:type="dxa"/>
              <w:bottom w:w="55" w:type="dxa"/>
              <w:right w:w="85" w:type="dxa"/>
            </w:tcMar>
          </w:tcPr>
          <w:p>
            <w:pPr>
              <w:jc w:val="center"/>
            </w:pPr>
            <w:r>
              <w:rPr>
                <w:b/>
                <w:bCs/>
                <w:sz w:val="18"/>
                <w:szCs w:val="18"/>
              </w:rPr>
              <w:t xml:space="preserve">Contenido</w:t>
            </w:r>
          </w:p>
        </w:tc>
      </w:tr>
      <w:tr>
        <w:tc>
          <w:tcPr>
            <w:tcW w:w="2300" w:type="dxa"/>
            <w:tcMar>
              <w:top w:w="55" w:type="dxa"/>
              <w:left w:w="85" w:type="dxa"/>
              <w:bottom w:w="55" w:type="dxa"/>
              <w:right w:w="85" w:type="dxa"/>
            </w:tcMar>
          </w:tcPr>
          <w:p>
            <w:r>
              <w:rPr>
                <w:sz w:val="18"/>
                <w:szCs w:val="18"/>
              </w:rPr>
              <w:t xml:space="preserve">Vista general</w:t>
            </w:r>
          </w:p>
        </w:tc>
        <w:tc>
          <w:tcPr>
            <w:tcW w:w="7000" w:type="dxa"/>
            <w:tcMar>
              <w:top w:w="55" w:type="dxa"/>
              <w:left w:w="85" w:type="dxa"/>
              <w:bottom w:w="55" w:type="dxa"/>
              <w:right w:w="85" w:type="dxa"/>
            </w:tcMar>
          </w:tcPr>
          <w:p>
            <w:r>
              <w:rPr>
                <w:sz w:val="18"/>
                <w:szCs w:val="18"/>
              </w:rPr>
              <w:t xml:space="preserve">Tres KPI, gráfico de barras de tasa de victoria por equipo y gráfico de líneas semanal de victorias según la ventaja temprana.</w:t>
            </w:r>
          </w:p>
        </w:tc>
      </w:tr>
      <w:tr>
        <w:tc>
          <w:tcPr>
            <w:tcW w:w="2300" w:type="dxa"/>
            <w:tcMar>
              <w:top w:w="55" w:type="dxa"/>
              <w:left w:w="85" w:type="dxa"/>
              <w:bottom w:w="55" w:type="dxa"/>
              <w:right w:w="85" w:type="dxa"/>
            </w:tcMar>
          </w:tcPr>
          <w:p>
            <w:r>
              <w:rPr>
                <w:sz w:val="18"/>
                <w:szCs w:val="18"/>
              </w:rPr>
              <w:t xml:space="preserve">Metajuego</w:t>
            </w:r>
          </w:p>
        </w:tc>
        <w:tc>
          <w:tcPr>
            <w:tcW w:w="7000" w:type="dxa"/>
            <w:tcMar>
              <w:top w:w="55" w:type="dxa"/>
              <w:left w:w="85" w:type="dxa"/>
              <w:bottom w:w="55" w:type="dxa"/>
              <w:right w:w="85" w:type="dxa"/>
            </w:tcMar>
          </w:tcPr>
          <w:p>
            <w:r>
              <w:rPr>
                <w:sz w:val="18"/>
                <w:szCs w:val="18"/>
              </w:rPr>
              <w:t xml:space="preserve">Gráfico de barras apiladas de picks y bans y tabla de presencia, win rate y posición habitual de cada campeón.</w:t>
            </w:r>
          </w:p>
        </w:tc>
      </w:tr>
      <w:tr>
        <w:tc>
          <w:tcPr>
            <w:tcW w:w="2300" w:type="dxa"/>
            <w:tcMar>
              <w:top w:w="55" w:type="dxa"/>
              <w:left w:w="85" w:type="dxa"/>
              <w:bottom w:w="55" w:type="dxa"/>
              <w:right w:w="85" w:type="dxa"/>
            </w:tcMar>
          </w:tcPr>
          <w:p>
            <w:r>
              <w:rPr>
                <w:sz w:val="18"/>
                <w:szCs w:val="18"/>
              </w:rPr>
              <w:t xml:space="preserve">Equipo</w:t>
            </w:r>
          </w:p>
        </w:tc>
        <w:tc>
          <w:tcPr>
            <w:tcW w:w="7000" w:type="dxa"/>
            <w:tcMar>
              <w:top w:w="55" w:type="dxa"/>
              <w:left w:w="85" w:type="dxa"/>
              <w:bottom w:w="55" w:type="dxa"/>
              <w:right w:w="85" w:type="dxa"/>
            </w:tcMar>
          </w:tcPr>
          <w:p>
            <w:r>
              <w:rPr>
                <w:sz w:val="18"/>
                <w:szCs w:val="18"/>
              </w:rPr>
              <w:t xml:space="preserve">Indicadores de un equipo, su evolución mensual (fn_evolucion_equipo) y sus campeones más usados.</w:t>
            </w:r>
          </w:p>
        </w:tc>
      </w:tr>
      <w:tr>
        <w:tc>
          <w:tcPr>
            <w:tcW w:w="2300" w:type="dxa"/>
            <w:tcMar>
              <w:top w:w="55" w:type="dxa"/>
              <w:left w:w="85" w:type="dxa"/>
              <w:bottom w:w="55" w:type="dxa"/>
              <w:right w:w="85" w:type="dxa"/>
            </w:tcMar>
          </w:tcPr>
          <w:p>
            <w:r>
              <w:rPr>
                <w:sz w:val="18"/>
                <w:szCs w:val="18"/>
              </w:rPr>
              <w:t xml:space="preserve">Detalle de partidas</w:t>
            </w:r>
          </w:p>
        </w:tc>
        <w:tc>
          <w:tcPr>
            <w:tcW w:w="7000" w:type="dxa"/>
            <w:tcMar>
              <w:top w:w="55" w:type="dxa"/>
              <w:left w:w="85" w:type="dxa"/>
              <w:bottom w:w="55" w:type="dxa"/>
              <w:right w:w="85" w:type="dxa"/>
            </w:tcMar>
          </w:tcPr>
          <w:p>
            <w:r>
              <w:rPr>
                <w:sz w:val="18"/>
                <w:szCs w:val="18"/>
              </w:rPr>
              <w:t xml:space="preserve">Tabla de registros de hecho filtrados, descargable en CSV.</w:t>
            </w:r>
          </w:p>
        </w:tc>
      </w:tr>
    </w:tbl>
    <w:p>
      <w:pPr>
        <w:spacing w:after="60"/>
      </w:pPr>
    </w:p>
    <w:p>
      <w:pPr>
        <w:keepNext/>
        <w:spacing w:after="80"/>
        <w:jc w:val="center"/>
      </w:pPr>
      <w:r>
        <w:rPr>
          <w:noProof/>
        </w:rPr>
        <w:drawing>
          <wp:inline distT="0" distB="0" distL="0" distR="0">
            <wp:extent cx="5730000" cy="4089787"/>
            <wp:effectExtent l="0" t="0" r="0" b="0"/>
            <wp:docPr id="1900000110"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pp_vista_general.png"/>
                    <pic:cNvPicPr>
                      <a:picLocks noChangeAspect="1" noChangeArrowheads="1"/>
                    </pic:cNvPicPr>
                  </pic:nvPicPr>
                  <pic:blipFill>
                    <a:blip r:embed="rId110"/>
                    <a:srcRect/>
                    <a:stretch>
                      <a:fillRect/>
                    </a:stretch>
                  </pic:blipFill>
                  <pic:spPr bwMode="auto">
                    <a:xfrm>
                      <a:off x="0" y="0"/>
                      <a:ext cx="5730000" cy="4089787"/>
                    </a:xfrm>
                    <a:prstGeom prst="rect">
                      <a:avLst/>
                    </a:prstGeom>
                  </pic:spPr>
                </pic:pic>
              </a:graphicData>
            </a:graphic>
          </wp:inline>
        </w:drawing>
      </w:r>
    </w:p>
    <w:p>
      <w:pPr>
        <w:spacing w:after="160"/>
        <w:jc w:val="center"/>
      </w:pPr>
      <w:r>
        <w:rPr>
          <w:i/>
          <w:iCs/>
          <w:sz w:val="19"/>
          <w:szCs w:val="19"/>
        </w:rPr>
        <w:t xml:space="preserve">Figura 10. Aplicación Streamlit: vista general con los filtros por defecto.</w:t>
      </w:r>
    </w:p>
    <w:p>
      <w:pPr>
        <w:keepNext/>
        <w:spacing w:after="80"/>
        <w:jc w:val="center"/>
      </w:pPr>
      <w:r>
        <w:rPr>
          <w:noProof/>
        </w:rPr>
        <w:drawing>
          <wp:inline distT="0" distB="0" distL="0" distR="0">
            <wp:extent cx="5730000" cy="4089787"/>
            <wp:effectExtent l="0" t="0" r="0" b="0"/>
            <wp:docPr id="1900000111"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pp_filtro_lck.png"/>
                    <pic:cNvPicPr>
                      <a:picLocks noChangeAspect="1" noChangeArrowheads="1"/>
                    </pic:cNvPicPr>
                  </pic:nvPicPr>
                  <pic:blipFill>
                    <a:blip r:embed="rId111"/>
                    <a:srcRect/>
                    <a:stretch>
                      <a:fillRect/>
                    </a:stretch>
                  </pic:blipFill>
                  <pic:spPr bwMode="auto">
                    <a:xfrm>
                      <a:off x="0" y="0"/>
                      <a:ext cx="5730000" cy="4089787"/>
                    </a:xfrm>
                    <a:prstGeom prst="rect">
                      <a:avLst/>
                    </a:prstGeom>
                  </pic:spPr>
                </pic:pic>
              </a:graphicData>
            </a:graphic>
          </wp:inline>
        </w:drawing>
      </w:r>
    </w:p>
    <w:p>
      <w:pPr>
        <w:spacing w:after="160"/>
        <w:jc w:val="center"/>
      </w:pPr>
      <w:r>
        <w:rPr>
          <w:i/>
          <w:iCs/>
          <w:sz w:val="19"/>
          <w:szCs w:val="19"/>
        </w:rPr>
        <w:t xml:space="preserve">Figura 11. Los mismos componentes después de filtrar solo la liga LCK.</w:t>
      </w:r>
    </w:p>
    <w:p>
      <w:pPr>
        <w:keepNext/>
        <w:spacing w:after="80"/>
        <w:jc w:val="center"/>
      </w:pPr>
      <w:r>
        <w:rPr>
          <w:noProof/>
        </w:rPr>
        <w:drawing>
          <wp:inline distT="0" distB="0" distL="0" distR="0">
            <wp:extent cx="5730000" cy="4089787"/>
            <wp:effectExtent l="0" t="0" r="0" b="0"/>
            <wp:docPr id="1900000112"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pp_metajuego.png"/>
                    <pic:cNvPicPr>
                      <a:picLocks noChangeAspect="1" noChangeArrowheads="1"/>
                    </pic:cNvPicPr>
                  </pic:nvPicPr>
                  <pic:blipFill>
                    <a:blip r:embed="rId112"/>
                    <a:srcRect/>
                    <a:stretch>
                      <a:fillRect/>
                    </a:stretch>
                  </pic:blipFill>
                  <pic:spPr bwMode="auto">
                    <a:xfrm>
                      <a:off x="0" y="0"/>
                      <a:ext cx="5730000" cy="4089787"/>
                    </a:xfrm>
                    <a:prstGeom prst="rect">
                      <a:avLst/>
                    </a:prstGeom>
                  </pic:spPr>
                </pic:pic>
              </a:graphicData>
            </a:graphic>
          </wp:inline>
        </w:drawing>
      </w:r>
    </w:p>
    <w:p>
      <w:pPr>
        <w:spacing w:after="160"/>
        <w:jc w:val="center"/>
      </w:pPr>
      <w:r>
        <w:rPr>
          <w:i/>
          <w:iCs/>
          <w:sz w:val="19"/>
          <w:szCs w:val="19"/>
        </w:rPr>
        <w:t xml:space="preserve">Figura 12. Pestaña Metajuego.</w:t>
      </w:r>
    </w:p>
    <w:p>
      <w:pPr>
        <w:keepNext/>
        <w:spacing w:after="80"/>
        <w:jc w:val="center"/>
      </w:pPr>
      <w:r>
        <w:rPr>
          <w:noProof/>
        </w:rPr>
        <w:drawing>
          <wp:inline distT="0" distB="0" distL="0" distR="0">
            <wp:extent cx="5730000" cy="4089787"/>
            <wp:effectExtent l="0" t="0" r="0" b="0"/>
            <wp:docPr id="1900000113" nam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pp_equipo.png"/>
                    <pic:cNvPicPr>
                      <a:picLocks noChangeAspect="1" noChangeArrowheads="1"/>
                    </pic:cNvPicPr>
                  </pic:nvPicPr>
                  <pic:blipFill>
                    <a:blip r:embed="rId113"/>
                    <a:srcRect/>
                    <a:stretch>
                      <a:fillRect/>
                    </a:stretch>
                  </pic:blipFill>
                  <pic:spPr bwMode="auto">
                    <a:xfrm>
                      <a:off x="0" y="0"/>
                      <a:ext cx="5730000" cy="4089787"/>
                    </a:xfrm>
                    <a:prstGeom prst="rect">
                      <a:avLst/>
                    </a:prstGeom>
                  </pic:spPr>
                </pic:pic>
              </a:graphicData>
            </a:graphic>
          </wp:inline>
        </w:drawing>
      </w:r>
    </w:p>
    <w:p>
      <w:pPr>
        <w:spacing w:after="160"/>
        <w:jc w:val="center"/>
      </w:pPr>
      <w:r>
        <w:rPr>
          <w:i/>
          <w:iCs/>
          <w:sz w:val="19"/>
          <w:szCs w:val="19"/>
        </w:rPr>
        <w:t xml:space="preserve">Figura 13. Pestaña Equipo.</w:t>
      </w:r>
    </w:p>
    <w:p>
      <w:pPr>
        <w:keepNext/>
        <w:spacing w:after="80"/>
        <w:jc w:val="center"/>
      </w:pPr>
      <w:r>
        <w:rPr>
          <w:noProof/>
        </w:rPr>
        <w:drawing>
          <wp:inline distT="0" distB="0" distL="0" distR="0">
            <wp:extent cx="5730000" cy="4089787"/>
            <wp:effectExtent l="0" t="0" r="0" b="0"/>
            <wp:docPr id="1900000114" nam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pp_detalle.png"/>
                    <pic:cNvPicPr>
                      <a:picLocks noChangeAspect="1" noChangeArrowheads="1"/>
                    </pic:cNvPicPr>
                  </pic:nvPicPr>
                  <pic:blipFill>
                    <a:blip r:embed="rId114"/>
                    <a:srcRect/>
                    <a:stretch>
                      <a:fillRect/>
                    </a:stretch>
                  </pic:blipFill>
                  <pic:spPr bwMode="auto">
                    <a:xfrm>
                      <a:off x="0" y="0"/>
                      <a:ext cx="5730000" cy="4089787"/>
                    </a:xfrm>
                    <a:prstGeom prst="rect">
                      <a:avLst/>
                    </a:prstGeom>
                  </pic:spPr>
                </pic:pic>
              </a:graphicData>
            </a:graphic>
          </wp:inline>
        </w:drawing>
      </w:r>
    </w:p>
    <w:p>
      <w:pPr>
        <w:spacing w:after="160"/>
        <w:jc w:val="center"/>
      </w:pPr>
      <w:r>
        <w:rPr>
          <w:i/>
          <w:iCs/>
          <w:sz w:val="19"/>
          <w:szCs w:val="19"/>
        </w:rPr>
        <w:t xml:space="preserve">Figura 14. Pestaña Detalle de partidas.</w:t>
      </w:r>
    </w:p>
    <w:p>
      <w:pPr>
        <w:keepNext/>
        <w:spacing w:before="160" w:after="80"/>
      </w:pPr>
      <w:r>
        <w:rPr>
          <w:b/>
          <w:bCs/>
          <w:color w:val="2E5496"/>
          <w:sz w:val="23"/>
          <w:szCs w:val="23"/>
        </w:rPr>
        <w:t xml:space="preserve">Resultado relevante para la toma de decisiones</w:t>
      </w:r>
    </w:p>
    <w:p>
      <w:pPr>
        <w:spacing w:after="120" w:line="276" w:lineRule="auto"/>
        <w:jc w:val="both"/>
      </w:pPr>
      <w:r>
        <w:t xml:space="preserve">Con las cuatro ligas principales seleccionadas (LCK, LPL, LEC y LCS), los equipos que llegan al minuto 15 con ventaja de oro ganan el </w:t>
      </w:r>
      <w:r>
        <w:rPr>
          <w:b/>
          <w:bCs/>
        </w:rPr>
        <w:t xml:space="preserve">70,1 %</w:t>
      </w:r>
      <w:r>
        <w:t xml:space="preserve"> de las partidas. Al filtrar solo la LCK la cifra sube a </w:t>
      </w:r>
      <w:r>
        <w:rPr>
          <w:b/>
          <w:bCs/>
        </w:rPr>
        <w:t xml:space="preserve">74,3 %</w:t>
      </w:r>
      <w:r>
        <w:t xml:space="preserve">: en esa liga una ventaja temprana se convierte en victoria con más frecuencia que en el resto. En el mismo filtro, Gen.G lidera con 85,7 % de victorias y Orianna está presente en el 90 % de las partidas, elegida o baneada.</w:t>
      </w:r>
    </w:p>
    <w:p>
      <w:pPr>
        <w:spacing w:after="120" w:line="276" w:lineRule="auto"/>
        <w:jc w:val="both"/>
      </w:pPr>
      <w:r>
        <w:rPr>
          <w:b/>
          <w:bCs/>
        </w:rPr>
        <w:t xml:space="preserve">Decisión que apoya:</w:t>
      </w:r>
      <w:r>
        <w:t xml:space="preserve"> un equipo que enfrenta a rivales de la LCK debería preparar su plan de juego para no ceder ventaja en los primeros 15 minutos (control de la jungla, primer dragón y primera torre) y decidir en el draft si banea a Orianna o la prioriza, porque casi ningún rival la deja libre.</w:t>
      </w:r>
    </w:p>
    <w:p>
      <w:pPr>
        <w:pStyle w:val="Ttulo1"/>
        <w:keepNext/>
        <w:spacing w:before="240" w:after="120"/>
      </w:pPr>
      <w:r>
        <w:rPr>
          <w:b/>
          <w:bCs/>
          <w:color w:val="1F3864"/>
          <w:sz w:val="26"/>
          <w:szCs w:val="26"/>
        </w:rPr>
        <w:t xml:space="preserve">10. Uso de Inteligencia Artificial</w:t>
      </w:r>
    </w:p>
    <w:p>
      <w:pPr>
        <w:spacing w:after="120" w:line="276" w:lineRule="auto"/>
        <w:jc w:val="both"/>
      </w:pPr>
      <w:r>
        <w:t xml:space="preserve">Se utilizó Claude Code (Anthropic) como asistente durante el desarrollo. Se documentan cuatro usos significativos:</w:t>
      </w:r>
    </w:p>
    <w:p>
      <w:pPr>
        <w:keepNext/>
        <w:spacing w:before="160" w:after="80"/>
      </w:pPr>
      <w:r>
        <w:rPr>
          <w:b/>
          <w:bCs/>
          <w:color w:val="2E5496"/>
          <w:sz w:val="23"/>
          <w:szCs w:val="23"/>
        </w:rPr>
        <w:t xml:space="preserve">Uso 1. Error al cargar los datos en PostgreSQL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000"/>
      </w:tblGrid>
      <w:tr>
        <w:trPr>
          <w:tblHeader/>
        </w:trPr>
        <w:tc>
          <w:tcPr>
            <w:tcW w:w="2300" w:type="dxa"/>
            <w:shd w:val="clear" w:color="auto" w:fill="D9E2F3"/>
            <w:tcMar>
              <w:top w:w="55" w:type="dxa"/>
              <w:left w:w="85" w:type="dxa"/>
              <w:bottom w:w="55" w:type="dxa"/>
              <w:right w:w="85" w:type="dxa"/>
            </w:tcMar>
          </w:tcPr>
          <w:p>
            <w:pPr>
              <w:jc w:val="center"/>
            </w:pPr>
            <w:r>
              <w:rPr>
                <w:b/>
                <w:bCs/>
                <w:sz w:val="18"/>
                <w:szCs w:val="18"/>
              </w:rPr>
              <w:t xml:space="preserve">Aspecto</w:t>
            </w:r>
          </w:p>
        </w:tc>
        <w:tc>
          <w:tcPr>
            <w:tcW w:w="7000" w:type="dxa"/>
            <w:shd w:val="clear" w:color="auto" w:fill="D9E2F3"/>
            <w:tcMar>
              <w:top w:w="55" w:type="dxa"/>
              <w:left w:w="85" w:type="dxa"/>
              <w:bottom w:w="55" w:type="dxa"/>
              <w:right w:w="85" w:type="dxa"/>
            </w:tcMar>
          </w:tcPr>
          <w:p>
            <w:pPr>
              <w:jc w:val="center"/>
            </w:pPr>
            <w:r>
              <w:rPr>
                <w:b/>
                <w:bCs/>
                <w:sz w:val="18"/>
                <w:szCs w:val="18"/>
              </w:rPr>
              <w:t xml:space="preserve">Detalle</w:t>
            </w:r>
          </w:p>
        </w:tc>
      </w:tr>
      <w:tr>
        <w:tc>
          <w:tcPr>
            <w:tcW w:w="2300" w:type="dxa"/>
            <w:tcMar>
              <w:top w:w="55" w:type="dxa"/>
              <w:left w:w="85" w:type="dxa"/>
              <w:bottom w:w="55" w:type="dxa"/>
              <w:right w:w="85" w:type="dxa"/>
            </w:tcMar>
          </w:tcPr>
          <w:p>
            <w:r>
              <w:rPr>
                <w:sz w:val="18"/>
                <w:szCs w:val="18"/>
              </w:rPr>
              <w:t xml:space="preserve">Problema</w:t>
            </w:r>
          </w:p>
        </w:tc>
        <w:tc>
          <w:tcPr>
            <w:tcW w:w="7000" w:type="dxa"/>
            <w:tcMar>
              <w:top w:w="55" w:type="dxa"/>
              <w:left w:w="85" w:type="dxa"/>
              <w:bottom w:w="55" w:type="dxa"/>
              <w:right w:w="85" w:type="dxa"/>
            </w:tcMar>
          </w:tcPr>
          <w:p>
            <w:r>
              <w:rPr>
                <w:sz w:val="18"/>
                <w:szCs w:val="18"/>
              </w:rPr>
              <w:t xml:space="preserve">Al ejecutar 03_carga.sql, \copy fallaba con: invalid input syntax for type integer: "1729.0".</w:t>
            </w:r>
          </w:p>
        </w:tc>
      </w:tr>
      <w:tr>
        <w:tc>
          <w:tcPr>
            <w:tcW w:w="2300" w:type="dxa"/>
            <w:tcMar>
              <w:top w:w="55" w:type="dxa"/>
              <w:left w:w="85" w:type="dxa"/>
              <w:bottom w:w="55" w:type="dxa"/>
              <w:right w:w="85" w:type="dxa"/>
            </w:tcMar>
          </w:tcPr>
          <w:p>
            <w:r>
              <w:rPr>
                <w:sz w:val="18"/>
                <w:szCs w:val="18"/>
              </w:rPr>
              <w:t xml:space="preserve">Prompt o consulta</w:t>
            </w:r>
          </w:p>
        </w:tc>
        <w:tc>
          <w:tcPr>
            <w:tcW w:w="7000" w:type="dxa"/>
            <w:tcMar>
              <w:top w:w="55" w:type="dxa"/>
              <w:left w:w="85" w:type="dxa"/>
              <w:bottom w:w="55" w:type="dxa"/>
              <w:right w:w="85" w:type="dxa"/>
            </w:tcMar>
          </w:tcPr>
          <w:p>
            <w:r>
              <w:rPr>
                <w:sz w:val="18"/>
                <w:szCs w:val="18"/>
              </w:rPr>
              <w:t xml:space="preserve">Se le pidió ejecutar todo el proceso con el archivo real y corregir los errores que aparecieran.</w:t>
            </w:r>
          </w:p>
        </w:tc>
      </w:tr>
      <w:tr>
        <w:tc>
          <w:tcPr>
            <w:tcW w:w="2300" w:type="dxa"/>
            <w:tcMar>
              <w:top w:w="55" w:type="dxa"/>
              <w:left w:w="85" w:type="dxa"/>
              <w:bottom w:w="55" w:type="dxa"/>
              <w:right w:w="85" w:type="dxa"/>
            </w:tcMar>
          </w:tcPr>
          <w:p>
            <w:r>
              <w:rPr>
                <w:sz w:val="18"/>
                <w:szCs w:val="18"/>
              </w:rPr>
              <w:t xml:space="preserve">Solución propuesta</w:t>
            </w:r>
          </w:p>
        </w:tc>
        <w:tc>
          <w:tcPr>
            <w:tcW w:w="7000" w:type="dxa"/>
            <w:tcMar>
              <w:top w:w="55" w:type="dxa"/>
              <w:left w:w="85" w:type="dxa"/>
              <w:bottom w:w="55" w:type="dxa"/>
              <w:right w:w="85" w:type="dxa"/>
            </w:tcMar>
          </w:tcPr>
          <w:p>
            <w:r>
              <w:rPr>
                <w:sz w:val="18"/>
                <w:szCs w:val="18"/>
              </w:rPr>
              <w:t xml:space="preserve">Identificó que pandas convierte a decimal las columnas enteras que tienen nulos (oro_dif_15) y propuso convertirlas al tipo Int64, que admite nulos sin decimales.</w:t>
            </w:r>
          </w:p>
        </w:tc>
      </w:tr>
      <w:tr>
        <w:tc>
          <w:tcPr>
            <w:tcW w:w="2300" w:type="dxa"/>
            <w:tcMar>
              <w:top w:w="55" w:type="dxa"/>
              <w:left w:w="85" w:type="dxa"/>
              <w:bottom w:w="55" w:type="dxa"/>
              <w:right w:w="85" w:type="dxa"/>
            </w:tcMar>
          </w:tcPr>
          <w:p>
            <w:r>
              <w:rPr>
                <w:sz w:val="18"/>
                <w:szCs w:val="18"/>
              </w:rPr>
              <w:t xml:space="preserve">Qué se utilizó o modificó</w:t>
            </w:r>
          </w:p>
        </w:tc>
        <w:tc>
          <w:tcPr>
            <w:tcW w:w="7000" w:type="dxa"/>
            <w:tcMar>
              <w:top w:w="55" w:type="dxa"/>
              <w:left w:w="85" w:type="dxa"/>
              <w:bottom w:w="55" w:type="dxa"/>
              <w:right w:w="85" w:type="dxa"/>
            </w:tcMar>
          </w:tcPr>
          <w:p>
            <w:r>
              <w:rPr>
                <w:sz w:val="18"/>
                <w:szCs w:val="18"/>
              </w:rPr>
              <w:t xml:space="preserve">Se agregó en 02_limpieza.py la conversión a Int64 de las columnas numéricas antes de exportar.</w:t>
            </w:r>
          </w:p>
        </w:tc>
      </w:tr>
      <w:tr>
        <w:tc>
          <w:tcPr>
            <w:tcW w:w="2300" w:type="dxa"/>
            <w:tcMar>
              <w:top w:w="55" w:type="dxa"/>
              <w:left w:w="85" w:type="dxa"/>
              <w:bottom w:w="55" w:type="dxa"/>
              <w:right w:w="85" w:type="dxa"/>
            </w:tcMar>
          </w:tcPr>
          <w:p>
            <w:r>
              <w:rPr>
                <w:sz w:val="18"/>
                <w:szCs w:val="18"/>
              </w:rPr>
              <w:t xml:space="preserve">Cómo se comprobó</w:t>
            </w:r>
          </w:p>
        </w:tc>
        <w:tc>
          <w:tcPr>
            <w:tcW w:w="7000" w:type="dxa"/>
            <w:tcMar>
              <w:top w:w="55" w:type="dxa"/>
              <w:left w:w="85" w:type="dxa"/>
              <w:bottom w:w="55" w:type="dxa"/>
              <w:right w:w="85" w:type="dxa"/>
            </w:tcMar>
          </w:tcPr>
          <w:p>
            <w:r>
              <w:rPr>
                <w:sz w:val="18"/>
                <w:szCs w:val="18"/>
              </w:rPr>
              <w:t xml:space="preserve">Se volvió a generar el staging y la carga terminó sin errores. Las validaciones V1 y V6 confirman 2 046 registros cargados, iguales a los del origen.</w:t>
            </w:r>
          </w:p>
        </w:tc>
      </w:tr>
    </w:tbl>
    <w:p>
      <w:pPr>
        <w:spacing w:after="60"/>
      </w:pPr>
    </w:p>
    <w:p>
      <w:pPr>
        <w:keepNext/>
        <w:spacing w:before="160" w:after="80"/>
      </w:pPr>
      <w:r>
        <w:rPr>
          <w:b/>
          <w:bCs/>
          <w:color w:val="2E5496"/>
          <w:sz w:val="23"/>
          <w:szCs w:val="23"/>
        </w:rPr>
        <w:t xml:space="preserve">Uso 2. La aplicación no se conectaba a la base de datos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000"/>
      </w:tblGrid>
      <w:tr>
        <w:trPr>
          <w:tblHeader/>
        </w:trPr>
        <w:tc>
          <w:tcPr>
            <w:tcW w:w="2300" w:type="dxa"/>
            <w:shd w:val="clear" w:color="auto" w:fill="D9E2F3"/>
            <w:tcMar>
              <w:top w:w="55" w:type="dxa"/>
              <w:left w:w="85" w:type="dxa"/>
              <w:bottom w:w="55" w:type="dxa"/>
              <w:right w:w="85" w:type="dxa"/>
            </w:tcMar>
          </w:tcPr>
          <w:p>
            <w:pPr>
              <w:jc w:val="center"/>
            </w:pPr>
            <w:r>
              <w:rPr>
                <w:b/>
                <w:bCs/>
                <w:sz w:val="18"/>
                <w:szCs w:val="18"/>
              </w:rPr>
              <w:t xml:space="preserve">Aspecto</w:t>
            </w:r>
          </w:p>
        </w:tc>
        <w:tc>
          <w:tcPr>
            <w:tcW w:w="7000" w:type="dxa"/>
            <w:shd w:val="clear" w:color="auto" w:fill="D9E2F3"/>
            <w:tcMar>
              <w:top w:w="55" w:type="dxa"/>
              <w:left w:w="85" w:type="dxa"/>
              <w:bottom w:w="55" w:type="dxa"/>
              <w:right w:w="85" w:type="dxa"/>
            </w:tcMar>
          </w:tcPr>
          <w:p>
            <w:pPr>
              <w:jc w:val="center"/>
            </w:pPr>
            <w:r>
              <w:rPr>
                <w:b/>
                <w:bCs/>
                <w:sz w:val="18"/>
                <w:szCs w:val="18"/>
              </w:rPr>
              <w:t xml:space="preserve">Detalle</w:t>
            </w:r>
          </w:p>
        </w:tc>
      </w:tr>
      <w:tr>
        <w:tc>
          <w:tcPr>
            <w:tcW w:w="2300" w:type="dxa"/>
            <w:tcMar>
              <w:top w:w="55" w:type="dxa"/>
              <w:left w:w="85" w:type="dxa"/>
              <w:bottom w:w="55" w:type="dxa"/>
              <w:right w:w="85" w:type="dxa"/>
            </w:tcMar>
          </w:tcPr>
          <w:p>
            <w:r>
              <w:rPr>
                <w:sz w:val="18"/>
                <w:szCs w:val="18"/>
              </w:rPr>
              <w:t xml:space="preserve">Problema</w:t>
            </w:r>
          </w:p>
        </w:tc>
        <w:tc>
          <w:tcPr>
            <w:tcW w:w="7000" w:type="dxa"/>
            <w:tcMar>
              <w:top w:w="55" w:type="dxa"/>
              <w:left w:w="85" w:type="dxa"/>
              <w:bottom w:w="55" w:type="dxa"/>
              <w:right w:w="85" w:type="dxa"/>
            </w:tcMar>
          </w:tcPr>
          <w:p>
            <w:r>
              <w:rPr>
                <w:sz w:val="18"/>
                <w:szCs w:val="18"/>
              </w:rPr>
              <w:t xml:space="preserve">Streamlit mostraba UnicodeDecodeError: 'utf-8' codec can't decode byte 0xf3 al conectar con psycopg2.</w:t>
            </w:r>
          </w:p>
        </w:tc>
      </w:tr>
      <w:tr>
        <w:tc>
          <w:tcPr>
            <w:tcW w:w="2300" w:type="dxa"/>
            <w:tcMar>
              <w:top w:w="55" w:type="dxa"/>
              <w:left w:w="85" w:type="dxa"/>
              <w:bottom w:w="55" w:type="dxa"/>
              <w:right w:w="85" w:type="dxa"/>
            </w:tcMar>
          </w:tcPr>
          <w:p>
            <w:r>
              <w:rPr>
                <w:sz w:val="18"/>
                <w:szCs w:val="18"/>
              </w:rPr>
              <w:t xml:space="preserve">Prompt o consulta</w:t>
            </w:r>
          </w:p>
        </w:tc>
        <w:tc>
          <w:tcPr>
            <w:tcW w:w="7000" w:type="dxa"/>
            <w:tcMar>
              <w:top w:w="55" w:type="dxa"/>
              <w:left w:w="85" w:type="dxa"/>
              <w:bottom w:w="55" w:type="dxa"/>
              <w:right w:w="85" w:type="dxa"/>
            </w:tcMar>
          </w:tcPr>
          <w:p>
            <w:r>
              <w:rPr>
                <w:sz w:val="18"/>
                <w:szCs w:val="18"/>
              </w:rPr>
              <w:t xml:space="preserve">Se le pidió levantar la aplicación y resolver el error de conexión.</w:t>
            </w:r>
          </w:p>
        </w:tc>
      </w:tr>
      <w:tr>
        <w:tc>
          <w:tcPr>
            <w:tcW w:w="2300" w:type="dxa"/>
            <w:tcMar>
              <w:top w:w="55" w:type="dxa"/>
              <w:left w:w="85" w:type="dxa"/>
              <w:bottom w:w="55" w:type="dxa"/>
              <w:right w:w="85" w:type="dxa"/>
            </w:tcMar>
          </w:tcPr>
          <w:p>
            <w:r>
              <w:rPr>
                <w:sz w:val="18"/>
                <w:szCs w:val="18"/>
              </w:rPr>
              <w:t xml:space="preserve">Solución propuesta</w:t>
            </w:r>
          </w:p>
        </w:tc>
        <w:tc>
          <w:tcPr>
            <w:tcW w:w="7000" w:type="dxa"/>
            <w:tcMar>
              <w:top w:w="55" w:type="dxa"/>
              <w:left w:w="85" w:type="dxa"/>
              <w:bottom w:w="55" w:type="dxa"/>
              <w:right w:w="85" w:type="dxa"/>
            </w:tcMar>
          </w:tcPr>
          <w:p>
            <w:r>
              <w:rPr>
                <w:sz w:val="18"/>
                <w:szCs w:val="18"/>
              </w:rPr>
              <w:t xml:space="preserve">Explicó que el byte 0xf3 es una "ó" de un mensaje de error en español, y que el PostgreSQL de Docker responde en inglés. Revisó qué proceso ocupaba el puerto 5432 y encontró un PostgreSQL instalado en Windows.</w:t>
            </w:r>
          </w:p>
        </w:tc>
      </w:tr>
      <w:tr>
        <w:tc>
          <w:tcPr>
            <w:tcW w:w="2300" w:type="dxa"/>
            <w:tcMar>
              <w:top w:w="55" w:type="dxa"/>
              <w:left w:w="85" w:type="dxa"/>
              <w:bottom w:w="55" w:type="dxa"/>
              <w:right w:w="85" w:type="dxa"/>
            </w:tcMar>
          </w:tcPr>
          <w:p>
            <w:r>
              <w:rPr>
                <w:sz w:val="18"/>
                <w:szCs w:val="18"/>
              </w:rPr>
              <w:t xml:space="preserve">Qué se utilizó o modificó</w:t>
            </w:r>
          </w:p>
        </w:tc>
        <w:tc>
          <w:tcPr>
            <w:tcW w:w="7000" w:type="dxa"/>
            <w:tcMar>
              <w:top w:w="55" w:type="dxa"/>
              <w:left w:w="85" w:type="dxa"/>
              <w:bottom w:w="55" w:type="dxa"/>
              <w:right w:w="85" w:type="dxa"/>
            </w:tcMar>
          </w:tcPr>
          <w:p>
            <w:r>
              <w:rPr>
                <w:sz w:val="18"/>
                <w:szCs w:val="18"/>
              </w:rPr>
              <w:t xml:space="preserve">Se cambió el puerto publicado por el contenedor a 5433 en docker-compose.yml y en la conexión de la aplicación, sin tocar el servicio de Windows.</w:t>
            </w:r>
          </w:p>
        </w:tc>
      </w:tr>
      <w:tr>
        <w:tc>
          <w:tcPr>
            <w:tcW w:w="2300" w:type="dxa"/>
            <w:tcMar>
              <w:top w:w="55" w:type="dxa"/>
              <w:left w:w="85" w:type="dxa"/>
              <w:bottom w:w="55" w:type="dxa"/>
              <w:right w:w="85" w:type="dxa"/>
            </w:tcMar>
          </w:tcPr>
          <w:p>
            <w:r>
              <w:rPr>
                <w:sz w:val="18"/>
                <w:szCs w:val="18"/>
              </w:rPr>
              <w:t xml:space="preserve">Cómo se comprobó</w:t>
            </w:r>
          </w:p>
        </w:tc>
        <w:tc>
          <w:tcPr>
            <w:tcW w:w="7000" w:type="dxa"/>
            <w:tcMar>
              <w:top w:w="55" w:type="dxa"/>
              <w:left w:w="85" w:type="dxa"/>
              <w:bottom w:w="55" w:type="dxa"/>
              <w:right w:w="85" w:type="dxa"/>
            </w:tcMar>
          </w:tcPr>
          <w:p>
            <w:r>
              <w:rPr>
                <w:sz w:val="18"/>
                <w:szCs w:val="18"/>
              </w:rPr>
              <w:t xml:space="preserve">Una consulta de prueba desde Python a localhost:5433 devolvió 2 046 hechos, igual que dentro del contenedor.</w:t>
            </w:r>
          </w:p>
        </w:tc>
      </w:tr>
    </w:tbl>
    <w:p>
      <w:pPr>
        <w:spacing w:after="60"/>
      </w:pPr>
    </w:p>
    <w:p>
      <w:pPr>
        <w:keepNext/>
        <w:spacing w:before="160" w:after="80"/>
      </w:pPr>
      <w:r>
        <w:rPr>
          <w:b/>
          <w:bCs/>
          <w:color w:val="2E5496"/>
          <w:sz w:val="23"/>
          <w:szCs w:val="23"/>
        </w:rPr>
        <w:t xml:space="preserve">Uso 3. Los gráficos de Streamlit no se mostraban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000"/>
      </w:tblGrid>
      <w:tr>
        <w:trPr>
          <w:tblHeader/>
        </w:trPr>
        <w:tc>
          <w:tcPr>
            <w:tcW w:w="2300" w:type="dxa"/>
            <w:shd w:val="clear" w:color="auto" w:fill="D9E2F3"/>
            <w:tcMar>
              <w:top w:w="55" w:type="dxa"/>
              <w:left w:w="85" w:type="dxa"/>
              <w:bottom w:w="55" w:type="dxa"/>
              <w:right w:w="85" w:type="dxa"/>
            </w:tcMar>
          </w:tcPr>
          <w:p>
            <w:pPr>
              <w:jc w:val="center"/>
            </w:pPr>
            <w:r>
              <w:rPr>
                <w:b/>
                <w:bCs/>
                <w:sz w:val="18"/>
                <w:szCs w:val="18"/>
              </w:rPr>
              <w:t xml:space="preserve">Aspecto</w:t>
            </w:r>
          </w:p>
        </w:tc>
        <w:tc>
          <w:tcPr>
            <w:tcW w:w="7000" w:type="dxa"/>
            <w:shd w:val="clear" w:color="auto" w:fill="D9E2F3"/>
            <w:tcMar>
              <w:top w:w="55" w:type="dxa"/>
              <w:left w:w="85" w:type="dxa"/>
              <w:bottom w:w="55" w:type="dxa"/>
              <w:right w:w="85" w:type="dxa"/>
            </w:tcMar>
          </w:tcPr>
          <w:p>
            <w:pPr>
              <w:jc w:val="center"/>
            </w:pPr>
            <w:r>
              <w:rPr>
                <w:b/>
                <w:bCs/>
                <w:sz w:val="18"/>
                <w:szCs w:val="18"/>
              </w:rPr>
              <w:t xml:space="preserve">Detalle</w:t>
            </w:r>
          </w:p>
        </w:tc>
      </w:tr>
      <w:tr>
        <w:tc>
          <w:tcPr>
            <w:tcW w:w="2300" w:type="dxa"/>
            <w:tcMar>
              <w:top w:w="55" w:type="dxa"/>
              <w:left w:w="85" w:type="dxa"/>
              <w:bottom w:w="55" w:type="dxa"/>
              <w:right w:w="85" w:type="dxa"/>
            </w:tcMar>
          </w:tcPr>
          <w:p>
            <w:r>
              <w:rPr>
                <w:sz w:val="18"/>
                <w:szCs w:val="18"/>
              </w:rPr>
              <w:t xml:space="preserve">Problema</w:t>
            </w:r>
          </w:p>
        </w:tc>
        <w:tc>
          <w:tcPr>
            <w:tcW w:w="7000" w:type="dxa"/>
            <w:tcMar>
              <w:top w:w="55" w:type="dxa"/>
              <w:left w:w="85" w:type="dxa"/>
              <w:bottom w:w="55" w:type="dxa"/>
              <w:right w:w="85" w:type="dxa"/>
            </w:tcMar>
          </w:tcPr>
          <w:p>
            <w:r>
              <w:rPr>
                <w:sz w:val="18"/>
                <w:szCs w:val="18"/>
              </w:rPr>
              <w:t xml:space="preserve">Error: pyarrow requires NumPy 2.0 or newer, found 1.26.4.</w:t>
            </w:r>
          </w:p>
        </w:tc>
      </w:tr>
      <w:tr>
        <w:tc>
          <w:tcPr>
            <w:tcW w:w="2300" w:type="dxa"/>
            <w:tcMar>
              <w:top w:w="55" w:type="dxa"/>
              <w:left w:w="85" w:type="dxa"/>
              <w:bottom w:w="55" w:type="dxa"/>
              <w:right w:w="85" w:type="dxa"/>
            </w:tcMar>
          </w:tcPr>
          <w:p>
            <w:r>
              <w:rPr>
                <w:sz w:val="18"/>
                <w:szCs w:val="18"/>
              </w:rPr>
              <w:t xml:space="preserve">Prompt o consulta</w:t>
            </w:r>
          </w:p>
        </w:tc>
        <w:tc>
          <w:tcPr>
            <w:tcW w:w="7000" w:type="dxa"/>
            <w:tcMar>
              <w:top w:w="55" w:type="dxa"/>
              <w:left w:w="85" w:type="dxa"/>
              <w:bottom w:w="55" w:type="dxa"/>
              <w:right w:w="85" w:type="dxa"/>
            </w:tcMar>
          </w:tcPr>
          <w:p>
            <w:r>
              <w:rPr>
                <w:sz w:val="18"/>
                <w:szCs w:val="18"/>
              </w:rPr>
              <w:t xml:space="preserve">Mismo pedido: dejar la aplicación funcionando.</w:t>
            </w:r>
          </w:p>
        </w:tc>
      </w:tr>
      <w:tr>
        <w:tc>
          <w:tcPr>
            <w:tcW w:w="2300" w:type="dxa"/>
            <w:tcMar>
              <w:top w:w="55" w:type="dxa"/>
              <w:left w:w="85" w:type="dxa"/>
              <w:bottom w:w="55" w:type="dxa"/>
              <w:right w:w="85" w:type="dxa"/>
            </w:tcMar>
          </w:tcPr>
          <w:p>
            <w:r>
              <w:rPr>
                <w:sz w:val="18"/>
                <w:szCs w:val="18"/>
              </w:rPr>
              <w:t xml:space="preserve">Solución propuesta</w:t>
            </w:r>
          </w:p>
        </w:tc>
        <w:tc>
          <w:tcPr>
            <w:tcW w:w="7000" w:type="dxa"/>
            <w:tcMar>
              <w:top w:w="55" w:type="dxa"/>
              <w:left w:w="85" w:type="dxa"/>
              <w:bottom w:w="55" w:type="dxa"/>
              <w:right w:w="85" w:type="dxa"/>
            </w:tcMar>
          </w:tcPr>
          <w:p>
            <w:r>
              <w:rPr>
                <w:sz w:val="18"/>
                <w:szCs w:val="18"/>
              </w:rPr>
              <w:t xml:space="preserve">Propuso dos opciones: actualizar NumPy o instalar una versión anterior de pyarrow. Recomendó la segunda porque otras librerías del equipo dependen de NumPy 1.26.</w:t>
            </w:r>
          </w:p>
        </w:tc>
      </w:tr>
      <w:tr>
        <w:tc>
          <w:tcPr>
            <w:tcW w:w="2300" w:type="dxa"/>
            <w:tcMar>
              <w:top w:w="55" w:type="dxa"/>
              <w:left w:w="85" w:type="dxa"/>
              <w:bottom w:w="55" w:type="dxa"/>
              <w:right w:w="85" w:type="dxa"/>
            </w:tcMar>
          </w:tcPr>
          <w:p>
            <w:r>
              <w:rPr>
                <w:sz w:val="18"/>
                <w:szCs w:val="18"/>
              </w:rPr>
              <w:t xml:space="preserve">Qué se utilizó o modificó</w:t>
            </w:r>
          </w:p>
        </w:tc>
        <w:tc>
          <w:tcPr>
            <w:tcW w:w="7000" w:type="dxa"/>
            <w:tcMar>
              <w:top w:w="55" w:type="dxa"/>
              <w:left w:w="85" w:type="dxa"/>
              <w:bottom w:w="55" w:type="dxa"/>
              <w:right w:w="85" w:type="dxa"/>
            </w:tcMar>
          </w:tcPr>
          <w:p>
            <w:r>
              <w:rPr>
                <w:sz w:val="18"/>
                <w:szCs w:val="18"/>
              </w:rPr>
              <w:t xml:space="preserve">Se instaló pyarrow 21 y se dejó fijada la versión en requirements.txt.</w:t>
            </w:r>
          </w:p>
        </w:tc>
      </w:tr>
      <w:tr>
        <w:tc>
          <w:tcPr>
            <w:tcW w:w="2300" w:type="dxa"/>
            <w:tcMar>
              <w:top w:w="55" w:type="dxa"/>
              <w:left w:w="85" w:type="dxa"/>
              <w:bottom w:w="55" w:type="dxa"/>
              <w:right w:w="85" w:type="dxa"/>
            </w:tcMar>
          </w:tcPr>
          <w:p>
            <w:r>
              <w:rPr>
                <w:sz w:val="18"/>
                <w:szCs w:val="18"/>
              </w:rPr>
              <w:t xml:space="preserve">Cómo se comprobó</w:t>
            </w:r>
          </w:p>
        </w:tc>
        <w:tc>
          <w:tcPr>
            <w:tcW w:w="7000" w:type="dxa"/>
            <w:tcMar>
              <w:top w:w="55" w:type="dxa"/>
              <w:left w:w="85" w:type="dxa"/>
              <w:bottom w:w="55" w:type="dxa"/>
              <w:right w:w="85" w:type="dxa"/>
            </w:tcMar>
          </w:tcPr>
          <w:p>
            <w:r>
              <w:rPr>
                <w:sz w:val="18"/>
                <w:szCs w:val="18"/>
              </w:rPr>
              <w:t xml:space="preserve">Los gráficos se muestran y las demás librerías siguen funcionando.</w:t>
            </w:r>
          </w:p>
        </w:tc>
      </w:tr>
    </w:tbl>
    <w:p>
      <w:pPr>
        <w:spacing w:after="60"/>
      </w:pPr>
    </w:p>
    <w:p>
      <w:pPr>
        <w:keepNext/>
        <w:spacing w:before="160" w:after="80"/>
      </w:pPr>
      <w:r>
        <w:rPr>
          <w:b/>
          <w:bCs/>
          <w:color w:val="2E5496"/>
          <w:sz w:val="23"/>
          <w:szCs w:val="23"/>
        </w:rPr>
        <w:t xml:space="preserve">Uso 4. Filtros que afecten realmente a las consultas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7000"/>
      </w:tblGrid>
      <w:tr>
        <w:trPr>
          <w:tblHeader/>
        </w:trPr>
        <w:tc>
          <w:tcPr>
            <w:tcW w:w="2300" w:type="dxa"/>
            <w:shd w:val="clear" w:color="auto" w:fill="D9E2F3"/>
            <w:tcMar>
              <w:top w:w="55" w:type="dxa"/>
              <w:left w:w="85" w:type="dxa"/>
              <w:bottom w:w="55" w:type="dxa"/>
              <w:right w:w="85" w:type="dxa"/>
            </w:tcMar>
          </w:tcPr>
          <w:p>
            <w:pPr>
              <w:jc w:val="center"/>
            </w:pPr>
            <w:r>
              <w:rPr>
                <w:b/>
                <w:bCs/>
                <w:sz w:val="18"/>
                <w:szCs w:val="18"/>
              </w:rPr>
              <w:t xml:space="preserve">Aspecto</w:t>
            </w:r>
          </w:p>
        </w:tc>
        <w:tc>
          <w:tcPr>
            <w:tcW w:w="7000" w:type="dxa"/>
            <w:shd w:val="clear" w:color="auto" w:fill="D9E2F3"/>
            <w:tcMar>
              <w:top w:w="55" w:type="dxa"/>
              <w:left w:w="85" w:type="dxa"/>
              <w:bottom w:w="55" w:type="dxa"/>
              <w:right w:w="85" w:type="dxa"/>
            </w:tcMar>
          </w:tcPr>
          <w:p>
            <w:pPr>
              <w:jc w:val="center"/>
            </w:pPr>
            <w:r>
              <w:rPr>
                <w:b/>
                <w:bCs/>
                <w:sz w:val="18"/>
                <w:szCs w:val="18"/>
              </w:rPr>
              <w:t xml:space="preserve">Detalle</w:t>
            </w:r>
          </w:p>
        </w:tc>
      </w:tr>
      <w:tr>
        <w:tc>
          <w:tcPr>
            <w:tcW w:w="2300" w:type="dxa"/>
            <w:tcMar>
              <w:top w:w="55" w:type="dxa"/>
              <w:left w:w="85" w:type="dxa"/>
              <w:bottom w:w="55" w:type="dxa"/>
              <w:right w:w="85" w:type="dxa"/>
            </w:tcMar>
          </w:tcPr>
          <w:p>
            <w:r>
              <w:rPr>
                <w:sz w:val="18"/>
                <w:szCs w:val="18"/>
              </w:rPr>
              <w:t xml:space="preserve">Problema</w:t>
            </w:r>
          </w:p>
        </w:tc>
        <w:tc>
          <w:tcPr>
            <w:tcW w:w="7000" w:type="dxa"/>
            <w:tcMar>
              <w:top w:w="55" w:type="dxa"/>
              <w:left w:w="85" w:type="dxa"/>
              <w:bottom w:w="55" w:type="dxa"/>
              <w:right w:w="85" w:type="dxa"/>
            </w:tcMar>
          </w:tcPr>
          <w:p>
            <w:r>
              <w:rPr>
                <w:sz w:val="18"/>
                <w:szCs w:val="18"/>
              </w:rPr>
              <w:t xml:space="preserve">El enunciado exige que los filtros cambien las consultas y no solo la tabla mostrada.</w:t>
            </w:r>
          </w:p>
        </w:tc>
      </w:tr>
      <w:tr>
        <w:tc>
          <w:tcPr>
            <w:tcW w:w="2300" w:type="dxa"/>
            <w:tcMar>
              <w:top w:w="55" w:type="dxa"/>
              <w:left w:w="85" w:type="dxa"/>
              <w:bottom w:w="55" w:type="dxa"/>
              <w:right w:w="85" w:type="dxa"/>
            </w:tcMar>
          </w:tcPr>
          <w:p>
            <w:r>
              <w:rPr>
                <w:sz w:val="18"/>
                <w:szCs w:val="18"/>
              </w:rPr>
              <w:t xml:space="preserve">Prompt o consulta</w:t>
            </w:r>
          </w:p>
        </w:tc>
        <w:tc>
          <w:tcPr>
            <w:tcW w:w="7000" w:type="dxa"/>
            <w:tcMar>
              <w:top w:w="55" w:type="dxa"/>
              <w:left w:w="85" w:type="dxa"/>
              <w:bottom w:w="55" w:type="dxa"/>
              <w:right w:w="85" w:type="dxa"/>
            </w:tcMar>
          </w:tcPr>
          <w:p>
            <w:r>
              <w:rPr>
                <w:sz w:val="18"/>
                <w:szCs w:val="18"/>
              </w:rPr>
              <w:t xml:space="preserve">Se compartió el enunciado del Entregable 3 y se pidió construir la aplicación sobre las vistas del Data Mart.</w:t>
            </w:r>
          </w:p>
        </w:tc>
      </w:tr>
      <w:tr>
        <w:tc>
          <w:tcPr>
            <w:tcW w:w="2300" w:type="dxa"/>
            <w:tcMar>
              <w:top w:w="55" w:type="dxa"/>
              <w:left w:w="85" w:type="dxa"/>
              <w:bottom w:w="55" w:type="dxa"/>
              <w:right w:w="85" w:type="dxa"/>
            </w:tcMar>
          </w:tcPr>
          <w:p>
            <w:r>
              <w:rPr>
                <w:sz w:val="18"/>
                <w:szCs w:val="18"/>
              </w:rPr>
              <w:t xml:space="preserve">Solución propuesta</w:t>
            </w:r>
          </w:p>
        </w:tc>
        <w:tc>
          <w:tcPr>
            <w:tcW w:w="7000" w:type="dxa"/>
            <w:tcMar>
              <w:top w:w="55" w:type="dxa"/>
              <w:left w:w="85" w:type="dxa"/>
              <w:bottom w:w="55" w:type="dxa"/>
              <w:right w:w="85" w:type="dxa"/>
            </w:tcMar>
          </w:tcPr>
          <w:p>
            <w:r>
              <w:rPr>
                <w:sz w:val="18"/>
                <w:szCs w:val="18"/>
              </w:rPr>
              <w:t xml:space="preserve">Propuso una sola cláusula WHERE parametrizada en la que una lista vacía equivale a "sin filtro" (IS NULL OR columna = ANY(lista)), y una vista nueva vw_draft para poder filtrar el metajuego por liga y fecha.</w:t>
            </w:r>
          </w:p>
        </w:tc>
      </w:tr>
      <w:tr>
        <w:tc>
          <w:tcPr>
            <w:tcW w:w="2300" w:type="dxa"/>
            <w:tcMar>
              <w:top w:w="55" w:type="dxa"/>
              <w:left w:w="85" w:type="dxa"/>
              <w:bottom w:w="55" w:type="dxa"/>
              <w:right w:w="85" w:type="dxa"/>
            </w:tcMar>
          </w:tcPr>
          <w:p>
            <w:r>
              <w:rPr>
                <w:sz w:val="18"/>
                <w:szCs w:val="18"/>
              </w:rPr>
              <w:t xml:space="preserve">Qué se utilizó o modificó</w:t>
            </w:r>
          </w:p>
        </w:tc>
        <w:tc>
          <w:tcPr>
            <w:tcW w:w="7000" w:type="dxa"/>
            <w:tcMar>
              <w:top w:w="55" w:type="dxa"/>
              <w:left w:w="85" w:type="dxa"/>
              <w:bottom w:w="55" w:type="dxa"/>
              <w:right w:w="85" w:type="dxa"/>
            </w:tcMar>
          </w:tcPr>
          <w:p>
            <w:r>
              <w:rPr>
                <w:sz w:val="18"/>
                <w:szCs w:val="18"/>
              </w:rPr>
              <w:t xml:space="preserve">Se creó vw_draft en 05_vistas_funciones.sql y la cláusula se reutiliza en todas las consultas de app.py.</w:t>
            </w:r>
          </w:p>
        </w:tc>
      </w:tr>
      <w:tr>
        <w:tc>
          <w:tcPr>
            <w:tcW w:w="2300" w:type="dxa"/>
            <w:tcMar>
              <w:top w:w="55" w:type="dxa"/>
              <w:left w:w="85" w:type="dxa"/>
              <w:bottom w:w="55" w:type="dxa"/>
              <w:right w:w="85" w:type="dxa"/>
            </w:tcMar>
          </w:tcPr>
          <w:p>
            <w:r>
              <w:rPr>
                <w:sz w:val="18"/>
                <w:szCs w:val="18"/>
              </w:rPr>
              <w:t xml:space="preserve">Cómo se comprobó</w:t>
            </w:r>
          </w:p>
        </w:tc>
        <w:tc>
          <w:tcPr>
            <w:tcW w:w="7000" w:type="dxa"/>
            <w:tcMar>
              <w:top w:w="55" w:type="dxa"/>
              <w:left w:w="85" w:type="dxa"/>
              <w:bottom w:w="55" w:type="dxa"/>
              <w:right w:w="85" w:type="dxa"/>
            </w:tcMar>
          </w:tcPr>
          <w:p>
            <w:r>
              <w:rPr>
                <w:sz w:val="18"/>
                <w:szCs w:val="18"/>
              </w:rPr>
              <w:t xml:space="preserve">Al filtrar solo LCK, los KPI, gráficos y tablas cambian (Figuras de la sección 9) y los números coinciden con fn_tasa_victoria('LCK', ...) ejecutada directamente en psql.</w:t>
            </w:r>
          </w:p>
        </w:tc>
      </w:tr>
    </w:tbl>
    <w:p>
      <w:pPr>
        <w:spacing w:after="60"/>
      </w:pPr>
    </w:p>
    <w:p>
      <w:pPr>
        <w:pStyle w:val="Ttulo1"/>
        <w:keepNext/>
        <w:spacing w:before="240" w:after="120"/>
      </w:pPr>
      <w:r>
        <w:rPr>
          <w:b/>
          <w:bCs/>
          <w:color w:val="1F3864"/>
          <w:sz w:val="26"/>
          <w:szCs w:val="26"/>
        </w:rPr>
        <w:t xml:space="preserve">11. Ejecución y entrega</w:t>
      </w:r>
    </w:p>
    <w:p>
      <w:pPr>
        <w:spacing w:after="80"/>
      </w:pPr>
      <w:r>
        <w:rPr>
          <w:b/>
          <w:bCs/>
        </w:rPr>
        <w:t xml:space="preserve">Repositorio: </w:t>
      </w:r>
      <w:hyperlink r:id="rId90" w:history="1">
        <w:r>
          <w:rPr>
            <w:color w:val="0563C1"/>
            <w:u w:val="single"/>
          </w:rPr>
          <w:t xml:space="preserve">https://github.com/Misstery13/bi-lol-datamart</w:t>
        </w:r>
      </w:hyperlink>
    </w:p>
    <w:p>
      <w:pPr>
        <w:spacing w:after="80"/>
      </w:pPr>
      <w:r>
        <w:rPr>
          <w:b/>
          <w:bCs/>
        </w:rPr>
        <w:t xml:space="preserve">Dataset: </w:t>
      </w:r>
      <w:hyperlink r:id="rId91" w:history="1">
        <w:r>
          <w:rPr>
            <w:color w:val="0563C1"/>
            <w:u w:val="single"/>
          </w:rPr>
          <w:t xml:space="preserve">https://www.kaggle.com/datasets/barthetur/league-of-legends-2024-competitive-game-dataset</w:t>
        </w:r>
      </w:hyperlink>
    </w:p>
    <w:p>
      <w:pPr>
        <w:spacing w:after="80"/>
      </w:pPr>
      <w:r>
        <w:rPr>
          <w:b/>
          <w:bCs/>
        </w:rPr>
        <w:t xml:space="preserve">Video de presentación: </w:t>
      </w:r>
      <w:hyperlink r:id="rId93" w:history="1">
        <w:r>
          <w:rPr>
            <w:color w:val="0563C1"/>
            <w:u w:val="single"/>
          </w:rPr>
          <w:t xml:space="preserve">https://drive.google.com/file/d/1rPyXhh2Nnhdeo60MUhU4wRjrCm_YOu63/view?usp=sharing</w:t>
        </w:r>
      </w:hyperlink>
    </w:p>
    <w:p>
      <w:pPr>
        <w:shd w:val="clear" w:color="auto" w:fill="F2F2F2"/>
        <w:spacing w:after="0" w:line="240" w:lineRule="auto"/>
      </w:pPr>
      <w:r>
        <w:rPr>
          <w:rFonts w:ascii="Consolas" w:eastAsia="Consolas" w:hAnsi="Consolas" w:cs="Consolas"/>
          <w:sz w:val="17"/>
          <w:szCs w:val="17"/>
        </w:rPr>
        <w:t xml:space="preserve">pip install -r requirements.txt</w:t>
      </w:r>
    </w:p>
    <w:p>
      <w:pPr>
        <w:shd w:val="clear" w:color="auto" w:fill="F2F2F2"/>
        <w:spacing w:after="0" w:line="240" w:lineRule="auto"/>
      </w:pPr>
      <w:r>
        <w:rPr>
          <w:rFonts w:ascii="Consolas" w:eastAsia="Consolas" w:hAnsi="Consolas" w:cs="Consolas"/>
          <w:sz w:val="17"/>
          <w:szCs w:val="17"/>
        </w:rPr>
        <w:t xml:space="preserve">docker compose up -d</w:t>
      </w:r>
    </w:p>
    <w:p>
      <w:pPr>
        <w:shd w:val="clear" w:color="auto" w:fill="F2F2F2"/>
        <w:spacing w:after="0" w:line="240" w:lineRule="auto"/>
      </w:pPr>
      <w:r>
        <w:rPr>
          <w:rFonts w:ascii="Consolas" w:eastAsia="Consolas" w:hAnsi="Consolas" w:cs="Consolas"/>
          <w:sz w:val="17"/>
          <w:szCs w:val="17"/>
        </w:rPr>
        <w:t xml:space="preserve">python 02_limpieza.py</w:t>
      </w:r>
    </w:p>
    <w:p>
      <w:pPr>
        <w:shd w:val="clear" w:color="auto" w:fill="F2F2F2"/>
        <w:spacing w:after="0" w:line="240" w:lineRule="auto"/>
      </w:pPr>
      <w:r>
        <w:rPr>
          <w:rFonts w:ascii="Consolas" w:eastAsia="Consolas" w:hAnsi="Consolas" w:cs="Consolas"/>
          <w:sz w:val="17"/>
          <w:szCs w:val="17"/>
        </w:rPr>
        <w:t xml:space="preserve">docker compose exec postgres psql -U bi_user -d bi_database -f /proyecto/01_modelo.sql</w:t>
      </w:r>
    </w:p>
    <w:p>
      <w:pPr>
        <w:shd w:val="clear" w:color="auto" w:fill="F2F2F2"/>
        <w:spacing w:after="0" w:line="240" w:lineRule="auto"/>
      </w:pPr>
      <w:r>
        <w:rPr>
          <w:rFonts w:ascii="Consolas" w:eastAsia="Consolas" w:hAnsi="Consolas" w:cs="Consolas"/>
          <w:sz w:val="17"/>
          <w:szCs w:val="17"/>
        </w:rPr>
        <w:t xml:space="preserve">docker compose exec postgres psql -U bi_user -d bi_database -f /proyecto/03_carga.sql</w:t>
      </w:r>
    </w:p>
    <w:p>
      <w:pPr>
        <w:shd w:val="clear" w:color="auto" w:fill="F2F2F2"/>
        <w:spacing w:after="0" w:line="240" w:lineRule="auto"/>
      </w:pPr>
      <w:r>
        <w:rPr>
          <w:rFonts w:ascii="Consolas" w:eastAsia="Consolas" w:hAnsi="Consolas" w:cs="Consolas"/>
          <w:sz w:val="17"/>
          <w:szCs w:val="17"/>
        </w:rPr>
        <w:t xml:space="preserve">docker compose exec postgres psql -U bi_user -d bi_database -f /proyecto/04_validaciones.sql</w:t>
      </w:r>
    </w:p>
    <w:p>
      <w:pPr>
        <w:shd w:val="clear" w:color="auto" w:fill="F2F2F2"/>
        <w:spacing w:after="0" w:line="240" w:lineRule="auto"/>
      </w:pPr>
      <w:r>
        <w:rPr>
          <w:rFonts w:ascii="Consolas" w:eastAsia="Consolas" w:hAnsi="Consolas" w:cs="Consolas"/>
          <w:sz w:val="17"/>
          <w:szCs w:val="17"/>
        </w:rPr>
        <w:t xml:space="preserve">docker compose exec postgres psql -U bi_user -d bi_database -f /proyecto/05_vistas_funciones.sql</w:t>
      </w:r>
    </w:p>
    <w:p>
      <w:pPr>
        <w:shd w:val="clear" w:color="auto" w:fill="F2F2F2"/>
        <w:spacing w:after="120" w:line="240" w:lineRule="auto"/>
      </w:pPr>
      <w:r>
        <w:rPr>
          <w:rFonts w:ascii="Consolas" w:eastAsia="Consolas" w:hAnsi="Consolas" w:cs="Consolas"/>
          <w:sz w:val="17"/>
          <w:szCs w:val="17"/>
        </w:rPr>
        <w:t xml:space="preserve">streamlit run app/app.py</w:t>
      </w:r>
    </w:p>
    <w:p>
      <w:pPr>
        <w:spacing w:after="120" w:line="276" w:lineRule="auto"/>
        <w:jc w:val="both"/>
      </w:pPr>
      <w:r>
        <w:t xml:space="preserve">El README del repositorio detalla cada paso. El video de presentación muestra el proyecto funcionando: modelo dimensional, consultas en PostgreSQL y la aplicación Streamlit con sus filtros.</w:t>
      </w:r>
    </w:p>
    <w:p>
      <w:pPr>
        <w:pStyle w:val="Ttulo1"/>
        <w:keepNext/>
        <w:spacing w:before="240" w:after="120"/>
      </w:pPr>
      <w:r>
        <w:rPr>
          <w:b/>
          <w:bCs/>
          <w:color w:val="1F3864"/>
          <w:sz w:val="26"/>
          <w:szCs w:val="26"/>
        </w:rPr>
        <w:t xml:space="preserve">12. Conclusión</w:t>
      </w:r>
    </w:p>
    <w:p>
      <w:pPr>
        <w:spacing w:after="120" w:line="276" w:lineRule="auto"/>
        <w:jc w:val="both"/>
      </w:pPr>
      <w:r>
        <w:rPr>
          <w:b/>
          <w:bCs/>
        </w:rPr>
        <w:t xml:space="preserve">¿Cómo se almacena la información?</w:t>
      </w:r>
      <w:r>
        <w:t xml:space="preserve"> En un Data Mart en PostgreSQL con esquema estrella: seis dimensiones y dos tablas de hechos con claves primarias, foráneas e integridad verificada.</w:t>
      </w:r>
    </w:p>
    <w:p>
      <w:pPr>
        <w:spacing w:after="120" w:line="276" w:lineRule="auto"/>
        <w:jc w:val="both"/>
      </w:pPr>
      <w:r>
        <w:rPr>
          <w:b/>
          <w:bCs/>
        </w:rPr>
        <w:t xml:space="preserve">¿Cómo se consulta?</w:t>
      </w:r>
      <w:r>
        <w:t xml:space="preserve"> Mediante vistas que aplanan los hechos con sus dimensiones y funciones parametrizadas, consumidas desde Python con consultas parametrizadas.</w:t>
      </w:r>
    </w:p>
    <w:p>
      <w:pPr>
        <w:spacing w:after="120" w:line="276" w:lineRule="auto"/>
        <w:jc w:val="both"/>
      </w:pPr>
      <w:r>
        <w:rPr>
          <w:b/>
          <w:bCs/>
        </w:rPr>
        <w:t xml:space="preserve">¿Cómo se presenta?</w:t>
      </w:r>
      <w:r>
        <w:t xml:space="preserve"> En una aplicación Streamlit de cuatro pestañas cuyos filtros recalculan los KPI, gráficos y tablas directamente en la base de datos.</w:t>
      </w:r>
    </w:p>
    <w:p>
      <w:pPr>
        <w:spacing w:after="120" w:line="276" w:lineRule="auto"/>
        <w:jc w:val="both"/>
      </w:pPr>
      <w:r>
        <w:rPr>
          <w:b/>
          <w:bCs/>
        </w:rPr>
        <w:t xml:space="preserve">¿Qué decisiones apoya?</w:t>
      </w:r>
      <w:r>
        <w:t xml:space="preserve"> Permite a analistas y entrenadores comparar el rendimiento por liga y equipo, medir cuánto pesa la ventaja temprana y preparar el draft con la presencia real de cada campeón. Además, la validación muestra que el lado azul gana el 54,55 % de las partidas, un dato útil para un organizador de liga.</w:t>
      </w:r>
    </w:p>
    <w:sectPr w:rsidR="00C60B08">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40FD"/>
    <w:multiLevelType w:val="hybridMultilevel"/>
    <w:tmpl w:val="09EA9CC2"/>
    <w:lvl w:ilvl="0" w:tplc="3D74F15E">
      <w:start w:val="1"/>
      <w:numFmt w:val="bullet"/>
      <w:lvlText w:val="●"/>
      <w:lvlJc w:val="left"/>
      <w:pPr>
        <w:ind w:left="720" w:hanging="360"/>
      </w:pPr>
    </w:lvl>
    <w:lvl w:ilvl="1" w:tplc="64F0C1AC">
      <w:start w:val="1"/>
      <w:numFmt w:val="bullet"/>
      <w:lvlText w:val="○"/>
      <w:lvlJc w:val="left"/>
      <w:pPr>
        <w:ind w:left="1440" w:hanging="360"/>
      </w:pPr>
    </w:lvl>
    <w:lvl w:ilvl="2" w:tplc="8C2E4BC8">
      <w:start w:val="1"/>
      <w:numFmt w:val="bullet"/>
      <w:lvlText w:val="■"/>
      <w:lvlJc w:val="left"/>
      <w:pPr>
        <w:ind w:left="2160" w:hanging="360"/>
      </w:pPr>
    </w:lvl>
    <w:lvl w:ilvl="3" w:tplc="8E861688">
      <w:start w:val="1"/>
      <w:numFmt w:val="bullet"/>
      <w:lvlText w:val="●"/>
      <w:lvlJc w:val="left"/>
      <w:pPr>
        <w:ind w:left="2880" w:hanging="360"/>
      </w:pPr>
    </w:lvl>
    <w:lvl w:ilvl="4" w:tplc="DEB69E5C">
      <w:start w:val="1"/>
      <w:numFmt w:val="bullet"/>
      <w:lvlText w:val="○"/>
      <w:lvlJc w:val="left"/>
      <w:pPr>
        <w:ind w:left="3600" w:hanging="360"/>
      </w:pPr>
    </w:lvl>
    <w:lvl w:ilvl="5" w:tplc="CE8C750A">
      <w:start w:val="1"/>
      <w:numFmt w:val="bullet"/>
      <w:lvlText w:val="■"/>
      <w:lvlJc w:val="left"/>
      <w:pPr>
        <w:ind w:left="4320" w:hanging="360"/>
      </w:pPr>
    </w:lvl>
    <w:lvl w:ilvl="6" w:tplc="9CE0E01C">
      <w:start w:val="1"/>
      <w:numFmt w:val="bullet"/>
      <w:lvlText w:val="●"/>
      <w:lvlJc w:val="left"/>
      <w:pPr>
        <w:ind w:left="5040" w:hanging="360"/>
      </w:pPr>
    </w:lvl>
    <w:lvl w:ilvl="7" w:tplc="15782234">
      <w:start w:val="1"/>
      <w:numFmt w:val="bullet"/>
      <w:lvlText w:val="●"/>
      <w:lvlJc w:val="left"/>
      <w:pPr>
        <w:ind w:left="5760" w:hanging="360"/>
      </w:pPr>
    </w:lvl>
    <w:lvl w:ilvl="8" w:tplc="827C5366">
      <w:start w:val="1"/>
      <w:numFmt w:val="bullet"/>
      <w:lvlText w:val="●"/>
      <w:lvlJc w:val="left"/>
      <w:pPr>
        <w:ind w:left="6480" w:hanging="360"/>
      </w:pPr>
    </w:lvl>
  </w:abstractNum>
  <w:abstractNum w:abstractNumId="1" w15:restartNumberingAfterBreak="0">
    <w:nsid w:val="1F0D729A"/>
    <w:multiLevelType w:val="hybridMultilevel"/>
    <w:tmpl w:val="B5EE1694"/>
    <w:lvl w:ilvl="0" w:tplc="AE5CA38C">
      <w:start w:val="1"/>
      <w:numFmt w:val="bullet"/>
      <w:lvlText w:val="•"/>
      <w:lvlJc w:val="left"/>
      <w:pPr>
        <w:ind w:left="504" w:hanging="288"/>
      </w:pPr>
    </w:lvl>
    <w:lvl w:ilvl="1" w:tplc="B7F237E0">
      <w:numFmt w:val="decimal"/>
      <w:lvlText w:val=""/>
      <w:lvlJc w:val="left"/>
    </w:lvl>
    <w:lvl w:ilvl="2" w:tplc="D52C8556">
      <w:numFmt w:val="decimal"/>
      <w:lvlText w:val=""/>
      <w:lvlJc w:val="left"/>
    </w:lvl>
    <w:lvl w:ilvl="3" w:tplc="B65803CA">
      <w:numFmt w:val="decimal"/>
      <w:lvlText w:val=""/>
      <w:lvlJc w:val="left"/>
    </w:lvl>
    <w:lvl w:ilvl="4" w:tplc="C2FCE2E8">
      <w:numFmt w:val="decimal"/>
      <w:lvlText w:val=""/>
      <w:lvlJc w:val="left"/>
    </w:lvl>
    <w:lvl w:ilvl="5" w:tplc="74BE1714">
      <w:numFmt w:val="decimal"/>
      <w:lvlText w:val=""/>
      <w:lvlJc w:val="left"/>
    </w:lvl>
    <w:lvl w:ilvl="6" w:tplc="9C828DD8">
      <w:numFmt w:val="decimal"/>
      <w:lvlText w:val=""/>
      <w:lvlJc w:val="left"/>
    </w:lvl>
    <w:lvl w:ilvl="7" w:tplc="166EC688">
      <w:numFmt w:val="decimal"/>
      <w:lvlText w:val=""/>
      <w:lvlJc w:val="left"/>
    </w:lvl>
    <w:lvl w:ilvl="8" w:tplc="C6B6EB5C">
      <w:numFmt w:val="decimal"/>
      <w:lvlText w:val=""/>
      <w:lvlJc w:val="left"/>
    </w:lvl>
  </w:abstractNum>
  <w:num w:numId="1" w16cid:durableId="1250850060">
    <w:abstractNumId w:val="0"/>
    <w:lvlOverride w:ilvl="0">
      <w:startOverride w:val="1"/>
    </w:lvlOverride>
  </w:num>
  <w:num w:numId="2" w16cid:durableId="2194853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08"/>
    <w:rsid w:val="0000445B"/>
    <w:rsid w:val="0014473E"/>
    <w:rsid w:val="00493779"/>
    <w:rsid w:val="00A409A4"/>
    <w:rsid w:val="00C60B08"/>
    <w:rsid w:val="00F428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9B6D"/>
  <w15:docId w15:val="{2E0E3595-07D5-4C7E-A885-FFA4EDAA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sstery13.github.io/bi-lol-datamart/dashboar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isstery13/bi-lol-datamart" TargetMode="External"/><Relationship Id="rId12" Type="http://schemas.openxmlformats.org/officeDocument/2006/relationships/hyperlink" Target="https://misstery13.github.io/bi-lol-datamart/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90" Type="http://schemas.openxmlformats.org/officeDocument/2006/relationships/hyperlink" Target="https://github.com/Misstery13/bi-lol-datamart" TargetMode="External"/><Relationship Id="rId91" Type="http://schemas.openxmlformats.org/officeDocument/2006/relationships/hyperlink" Target="https://www.kaggle.com/datasets/barthetur/league-of-legends-2024-competitive-game-dataset" TargetMode="External"/><Relationship Id="rId92" Type="http://schemas.openxmlformats.org/officeDocument/2006/relationships/hyperlink" Target="https://misstery13.github.io/bi-lol-datamart/dashboard/" TargetMode="External"/><Relationship Id="rId93" Type="http://schemas.openxmlformats.org/officeDocument/2006/relationships/hyperlink" Target="https://drive.google.com/file/d/1rPyXhh2Nnhdeo60MUhU4wRjrCm_YOu63/view?usp=sharing" TargetMode="Externa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 Id="rId108" Type="http://schemas.openxmlformats.org/officeDocument/2006/relationships/image" Target="media/image108.png"/><Relationship Id="rId109" Type="http://schemas.openxmlformats.org/officeDocument/2006/relationships/image" Target="media/image109.png"/><Relationship Id="rId110" Type="http://schemas.openxmlformats.org/officeDocument/2006/relationships/image" Target="media/image110.png"/><Relationship Id="rId111" Type="http://schemas.openxmlformats.org/officeDocument/2006/relationships/image" Target="media/image111.png"/><Relationship Id="rId112" Type="http://schemas.openxmlformats.org/officeDocument/2006/relationships/image" Target="media/image112.png"/><Relationship Id="rId113" Type="http://schemas.openxmlformats.org/officeDocument/2006/relationships/image" Target="media/image113.png"/><Relationship Id="rId114" Type="http://schemas.openxmlformats.org/officeDocument/2006/relationships/image" Target="media/image1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1666</Words>
  <Characters>9168</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MELENA SANTANDER, DIANA LUCIA</cp:lastModifiedBy>
  <cp:revision>3</cp:revision>
  <dcterms:created xsi:type="dcterms:W3CDTF">2026-10-05T19:21:00Z</dcterms:created>
  <dcterms:modified xsi:type="dcterms:W3CDTF">2026-10-06T01:59:00Z</dcterms:modified>
</cp:coreProperties>
</file>