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81FAA" w14:textId="77777777" w:rsidR="00C60B08" w:rsidRDefault="00C60B08">
      <w:pPr>
        <w:spacing w:after="360"/>
      </w:pPr>
    </w:p>
    <w:p w14:paraId="6A03A1AF" w14:textId="77777777" w:rsidR="00C60B08" w:rsidRDefault="00000000">
      <w:pPr>
        <w:spacing w:after="400"/>
        <w:jc w:val="center"/>
      </w:pPr>
      <w:r>
        <w:rPr>
          <w:noProof/>
        </w:rPr>
        <w:drawing>
          <wp:inline distT="0" distB="0" distL="0" distR="0" wp14:anchorId="3AA1F945" wp14:editId="72E49425">
            <wp:extent cx="1762125" cy="17621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762125" cy="1762125"/>
                    </a:xfrm>
                    <a:prstGeom prst="rect">
                      <a:avLst/>
                    </a:prstGeom>
                  </pic:spPr>
                </pic:pic>
              </a:graphicData>
            </a:graphic>
          </wp:inline>
        </w:drawing>
      </w:r>
    </w:p>
    <w:p w14:paraId="285EAA1E" w14:textId="77777777" w:rsidR="00C60B08" w:rsidRDefault="00000000">
      <w:pPr>
        <w:spacing w:after="140"/>
        <w:jc w:val="center"/>
      </w:pPr>
      <w:r>
        <w:rPr>
          <w:b/>
          <w:bCs/>
          <w:color w:val="1F3864"/>
          <w:sz w:val="32"/>
          <w:szCs w:val="32"/>
        </w:rPr>
        <w:t>UNIVERSIDAD ESTATAL PENÍNSULA DE SANTA ELENA</w:t>
      </w:r>
    </w:p>
    <w:p w14:paraId="52B0F7D2" w14:textId="77777777" w:rsidR="00C60B08" w:rsidRDefault="00000000">
      <w:pPr>
        <w:spacing w:after="600"/>
        <w:jc w:val="center"/>
      </w:pPr>
      <w:r>
        <w:rPr>
          <w:b/>
          <w:bCs/>
          <w:color w:val="2E5496"/>
          <w:sz w:val="26"/>
          <w:szCs w:val="26"/>
        </w:rPr>
        <w:t>CARRERA DE INGENIERÍA DE SOFTWARE</w:t>
      </w:r>
    </w:p>
    <w:p w14:paraId="6A201298" w14:textId="77777777" w:rsidR="00C60B08" w:rsidRDefault="00000000">
      <w:pPr>
        <w:spacing w:after="600"/>
        <w:jc w:val="center"/>
      </w:pPr>
      <w:r>
        <w:rPr>
          <w:b/>
          <w:bCs/>
          <w:color w:val="1F3864"/>
          <w:sz w:val="26"/>
          <w:szCs w:val="26"/>
        </w:rPr>
        <w:t>ASIGNATURA: INTELIGENCIA DE NEGOCIOS</w:t>
      </w:r>
    </w:p>
    <w:p w14:paraId="6B765338" w14:textId="77777777" w:rsidR="00C60B08" w:rsidRDefault="00000000">
      <w:pPr>
        <w:spacing w:after="80"/>
        <w:jc w:val="center"/>
      </w:pPr>
      <w:r>
        <w:rPr>
          <w:b/>
          <w:bCs/>
          <w:color w:val="1F3864"/>
          <w:sz w:val="26"/>
          <w:szCs w:val="26"/>
        </w:rPr>
        <w:t>ENTREGABLE 2: CONSTRUCCIÓN DEL DATA MART</w:t>
      </w:r>
    </w:p>
    <w:p w14:paraId="35636ACE" w14:textId="77777777" w:rsidR="00C60B08" w:rsidRDefault="00000000">
      <w:pPr>
        <w:spacing w:after="300"/>
        <w:jc w:val="center"/>
      </w:pPr>
      <w:r>
        <w:rPr>
          <w:color w:val="2E5496"/>
          <w:sz w:val="23"/>
          <w:szCs w:val="23"/>
        </w:rPr>
        <w:t xml:space="preserve">De un dataset real a una estructura analítica en PostgreSQL</w:t>
      </w:r>
    </w:p>
    <w:p w14:paraId="42052432" w14:textId="77777777" w:rsidR="00C60B08" w:rsidRDefault="00000000">
      <w:pPr>
        <w:spacing w:after="140"/>
        <w:jc w:val="center"/>
      </w:pPr>
      <w:r>
        <w:rPr>
          <w:color w:val="2E5496"/>
          <w:sz w:val="23"/>
          <w:szCs w:val="23"/>
        </w:rPr>
        <w:t xml:space="preserve">Dataset analizado:</w:t>
      </w:r>
    </w:p>
    <w:p w14:paraId="5A4A7751" w14:textId="77777777" w:rsidR="00C60B08" w:rsidRDefault="00000000">
      <w:pPr>
        <w:spacing w:after="520"/>
        <w:jc w:val="center"/>
      </w:pPr>
      <w:r>
        <w:rPr>
          <w:noProof/>
        </w:rPr>
        <w:drawing>
          <wp:inline distT="0" distB="0" distL="0" distR="0" wp14:anchorId="4614459A" wp14:editId="12BF1005">
            <wp:extent cx="2000250" cy="847725"/>
            <wp:effectExtent l="0" t="0" r="0" b="0"/>
            <wp:docPr id="1512820401" name="Imagen 1512820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00250" cy="847725"/>
                    </a:xfrm>
                    <a:prstGeom prst="rect">
                      <a:avLst/>
                    </a:prstGeom>
                  </pic:spPr>
                </pic:pic>
              </a:graphicData>
            </a:graphic>
          </wp:inline>
        </w:drawing>
      </w:r>
    </w:p>
    <w:p w14:paraId="75D04081" w14:textId="77777777" w:rsidR="00C60B08" w:rsidRDefault="00000000">
      <w:pPr>
        <w:spacing w:after="140"/>
        <w:jc w:val="center"/>
      </w:pPr>
      <w:r>
        <w:rPr>
          <w:b/>
          <w:bCs/>
          <w:color w:val="2E5496"/>
          <w:sz w:val="24"/>
          <w:szCs w:val="24"/>
        </w:rPr>
        <w:t>ESTUDIANTES</w:t>
      </w:r>
    </w:p>
    <w:p w14:paraId="51478C26" w14:textId="77777777" w:rsidR="00C60B08" w:rsidRDefault="00000000">
      <w:pPr>
        <w:spacing w:after="640"/>
        <w:jc w:val="center"/>
      </w:pPr>
      <w:r>
        <w:rPr>
          <w:b/>
          <w:bCs/>
          <w:color w:val="000000"/>
          <w:sz w:val="26"/>
          <w:szCs w:val="26"/>
        </w:rPr>
        <w:t>Diana Lucía Melena Santander</w:t>
      </w:r>
    </w:p>
    <w:p w14:paraId="40D86E3D" w14:textId="77777777" w:rsidR="00C60B08" w:rsidRDefault="00000000">
      <w:pPr>
        <w:spacing w:after="60"/>
        <w:jc w:val="center"/>
      </w:pPr>
      <w:r>
        <w:rPr>
          <w:color w:val="1F3864"/>
          <w:sz w:val="24"/>
          <w:szCs w:val="24"/>
        </w:rPr>
        <w:t>SANTA ELENA – ECUADOR</w:t>
      </w:r>
    </w:p>
    <w:p w14:paraId="4A09EB3B" w14:textId="77777777" w:rsidR="00C60B08" w:rsidRDefault="00000000">
      <w:pPr>
        <w:jc w:val="center"/>
      </w:pPr>
      <w:r>
        <w:rPr>
          <w:color w:val="1F3864"/>
          <w:sz w:val="24"/>
          <w:szCs w:val="24"/>
        </w:rPr>
        <w:t>2026</w:t>
      </w:r>
      <w:r>
        <w:br w:type="page"/>
      </w:r>
    </w:p>
    <w:p w14:paraId="799224CD" w14:textId="77777777" w:rsidR="00C60B08" w:rsidRDefault="00C60B08">
      <w:pPr>
        <w:sectPr w:rsidR="00C60B08">
          <w:pgSz w:w="11906" w:h="16838"/>
          <w:pgMar w:top="1440" w:right="1440" w:bottom="1440" w:left="1440" w:header="708" w:footer="708" w:gutter="0"/>
          <w:cols w:space="720"/>
          <w:docGrid w:linePitch="360"/>
        </w:sectPr>
      </w:pPr>
    </w:p>
    <w:p w14:paraId="769ABBAA" w14:textId="77777777" w:rsidR="00C60B08" w:rsidRDefault="00000000">
      <w:pPr>
        <w:spacing w:after="240"/>
        <w:jc w:val="center"/>
      </w:pPr>
      <w:r>
        <w:rPr>
          <w:b/>
          <w:bCs/>
          <w:sz w:val="26"/>
          <w:szCs w:val="26"/>
        </w:rPr>
        <w:lastRenderedPageBreak/>
        <w:t>CONSTRUCCIÓN DEL DATA MART</w:t>
      </w:r>
    </w:p>
    <w:p w14:paraId="291E57E1" w14:textId="77777777" w:rsidR="00C60B08" w:rsidRDefault="00000000">
      <w:pPr>
        <w:pStyle w:val="Ttulo1"/>
        <w:spacing w:before="240" w:after="120"/>
      </w:pPr>
      <w:r>
        <w:rPr>
          <w:b/>
          <w:bCs/>
          <w:color w:val="1F3864"/>
          <w:sz w:val="26"/>
          <w:szCs w:val="26"/>
        </w:rPr>
        <w:t>1. Arquitectura y archivos entregados</w:t>
      </w:r>
    </w:p>
    <w:p w14:paraId="0C1E149B" w14:textId="77777777" w:rsidR="00C60B08" w:rsidRDefault="00000000">
      <w:pPr>
        <w:spacing w:after="120" w:line="276" w:lineRule="auto"/>
        <w:jc w:val="both"/>
      </w:pPr>
      <w:r>
        <w:t xml:space="preserve">La solución sigue el flujo pedido: dataset de Kaggle, limpieza en Python, carga en PostgreSQL, modelo dimensional, vistas y funciones, y finalmente la aplicación analítica. Los archivos que acompañan a este documento son los siguientes: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2"/>
        <w:gridCol w:w="6358"/>
      </w:tblGrid>
      <w:tr w:rsidR="00C60B08" w14:paraId="342F79AE" w14:textId="77777777">
        <w:trPr>
          <w:tblHeader/>
        </w:trPr>
        <w:tc>
          <w:tcPr>
            <w:tcW w:w="2600" w:type="dxa"/>
            <w:shd w:val="clear" w:color="auto" w:fill="D9E2F3"/>
            <w:tcMar>
              <w:top w:w="55" w:type="dxa"/>
              <w:left w:w="85" w:type="dxa"/>
              <w:bottom w:w="55" w:type="dxa"/>
              <w:right w:w="85" w:type="dxa"/>
            </w:tcMar>
          </w:tcPr>
          <w:p w14:paraId="790924D2" w14:textId="77777777" w:rsidR="00C60B08" w:rsidRDefault="00000000">
            <w:pPr>
              <w:jc w:val="center"/>
            </w:pPr>
            <w:r>
              <w:rPr>
                <w:b/>
                <w:bCs/>
                <w:sz w:val="18"/>
                <w:szCs w:val="18"/>
              </w:rPr>
              <w:t>Archivo</w:t>
            </w:r>
          </w:p>
        </w:tc>
        <w:tc>
          <w:tcPr>
            <w:tcW w:w="6700" w:type="dxa"/>
            <w:shd w:val="clear" w:color="auto" w:fill="D9E2F3"/>
            <w:tcMar>
              <w:top w:w="55" w:type="dxa"/>
              <w:left w:w="85" w:type="dxa"/>
              <w:bottom w:w="55" w:type="dxa"/>
              <w:right w:w="85" w:type="dxa"/>
            </w:tcMar>
          </w:tcPr>
          <w:p w14:paraId="6ED67410" w14:textId="77777777" w:rsidR="00C60B08" w:rsidRDefault="00000000">
            <w:pPr>
              <w:jc w:val="center"/>
            </w:pPr>
            <w:r>
              <w:rPr>
                <w:b/>
                <w:bCs/>
                <w:sz w:val="18"/>
                <w:szCs w:val="18"/>
              </w:rPr>
              <w:t>Contenido</w:t>
            </w:r>
          </w:p>
        </w:tc>
      </w:tr>
      <w:tr w:rsidR="00C60B08" w14:paraId="0F842B5E" w14:textId="77777777">
        <w:tc>
          <w:tcPr>
            <w:tcW w:w="2600" w:type="dxa"/>
            <w:tcMar>
              <w:top w:w="55" w:type="dxa"/>
              <w:left w:w="85" w:type="dxa"/>
              <w:bottom w:w="55" w:type="dxa"/>
              <w:right w:w="85" w:type="dxa"/>
            </w:tcMar>
          </w:tcPr>
          <w:p w14:paraId="1C5BE965" w14:textId="77777777" w:rsidR="00C60B08" w:rsidRDefault="00000000">
            <w:r>
              <w:rPr>
                <w:rFonts w:ascii="Consolas" w:eastAsia="Consolas" w:hAnsi="Consolas" w:cs="Consolas"/>
                <w:sz w:val="18"/>
                <w:szCs w:val="18"/>
              </w:rPr>
              <w:t>docker-compose.yml</w:t>
            </w:r>
          </w:p>
        </w:tc>
        <w:tc>
          <w:tcPr>
            <w:tcW w:w="6700" w:type="dxa"/>
            <w:tcMar>
              <w:top w:w="55" w:type="dxa"/>
              <w:left w:w="85" w:type="dxa"/>
              <w:bottom w:w="55" w:type="dxa"/>
              <w:right w:w="85" w:type="dxa"/>
            </w:tcMar>
          </w:tcPr>
          <w:p w14:paraId="0D1591B9" w14:textId="77777777" w:rsidR="00C60B08" w:rsidRDefault="00000000">
            <w:r>
              <w:rPr>
                <w:sz w:val="18"/>
                <w:szCs w:val="18"/>
              </w:rPr>
              <w:t>Definición del contenedor de PostgreSQL 17 y del volumen que expone la carpeta del proyecto dentro del contenedor.</w:t>
            </w:r>
          </w:p>
        </w:tc>
      </w:tr>
      <w:tr w:rsidR="00C60B08" w14:paraId="416963DF" w14:textId="77777777">
        <w:tc>
          <w:tcPr>
            <w:tcW w:w="2600" w:type="dxa"/>
            <w:tcMar>
              <w:top w:w="55" w:type="dxa"/>
              <w:left w:w="85" w:type="dxa"/>
              <w:bottom w:w="55" w:type="dxa"/>
              <w:right w:w="85" w:type="dxa"/>
            </w:tcMar>
          </w:tcPr>
          <w:p w14:paraId="5C8081B9" w14:textId="77777777" w:rsidR="00C60B08" w:rsidRDefault="00000000">
            <w:r>
              <w:rPr>
                <w:rFonts w:ascii="Consolas" w:eastAsia="Consolas" w:hAnsi="Consolas" w:cs="Consolas"/>
                <w:sz w:val="18"/>
                <w:szCs w:val="18"/>
              </w:rPr>
              <w:t>01_modelo.sql</w:t>
            </w:r>
          </w:p>
        </w:tc>
        <w:tc>
          <w:tcPr>
            <w:tcW w:w="6700" w:type="dxa"/>
            <w:tcMar>
              <w:top w:w="55" w:type="dxa"/>
              <w:left w:w="85" w:type="dxa"/>
              <w:bottom w:w="55" w:type="dxa"/>
              <w:right w:w="85" w:type="dxa"/>
            </w:tcMar>
          </w:tcPr>
          <w:p w14:paraId="48FD8879" w14:textId="77777777" w:rsidR="00C60B08" w:rsidRDefault="00000000">
            <w:r>
              <w:rPr>
                <w:sz w:val="18"/>
                <w:szCs w:val="18"/>
              </w:rPr>
              <w:t>Creación del esquema dm, las seis dimensiones, las dos tablas de hechos, claves primarias, claves foráneas e índices.</w:t>
            </w:r>
          </w:p>
        </w:tc>
      </w:tr>
      <w:tr w:rsidR="00C60B08" w14:paraId="47A3DECA" w14:textId="77777777">
        <w:tc>
          <w:tcPr>
            <w:tcW w:w="2600" w:type="dxa"/>
            <w:tcMar>
              <w:top w:w="55" w:type="dxa"/>
              <w:left w:w="85" w:type="dxa"/>
              <w:bottom w:w="55" w:type="dxa"/>
              <w:right w:w="85" w:type="dxa"/>
            </w:tcMar>
          </w:tcPr>
          <w:p w14:paraId="03293AA8" w14:textId="77777777" w:rsidR="00C60B08" w:rsidRDefault="00000000">
            <w:r>
              <w:rPr>
                <w:rFonts w:ascii="Consolas" w:eastAsia="Consolas" w:hAnsi="Consolas" w:cs="Consolas"/>
                <w:sz w:val="18"/>
                <w:szCs w:val="18"/>
              </w:rPr>
              <w:t>02_limpieza.py</w:t>
            </w:r>
          </w:p>
        </w:tc>
        <w:tc>
          <w:tcPr>
            <w:tcW w:w="6700" w:type="dxa"/>
            <w:tcMar>
              <w:top w:w="55" w:type="dxa"/>
              <w:left w:w="85" w:type="dxa"/>
              <w:bottom w:w="55" w:type="dxa"/>
              <w:right w:w="85" w:type="dxa"/>
            </w:tcMar>
          </w:tcPr>
          <w:p w14:paraId="5FBBEDEF" w14:textId="77777777" w:rsidR="00C60B08" w:rsidRDefault="00000000">
            <w:r>
              <w:rPr>
                <w:sz w:val="18"/>
                <w:szCs w:val="18"/>
              </w:rPr>
              <w:t xml:space="preserve">Lectura del archivo Excel de Kaggle, limpieza, transformaciones y generación de los archivos de carga.</w:t>
            </w:r>
          </w:p>
        </w:tc>
      </w:tr>
      <w:tr w:rsidR="00C60B08" w14:paraId="52B543E8" w14:textId="77777777">
        <w:tc>
          <w:tcPr>
            <w:tcW w:w="2600" w:type="dxa"/>
            <w:tcMar>
              <w:top w:w="55" w:type="dxa"/>
              <w:left w:w="85" w:type="dxa"/>
              <w:bottom w:w="55" w:type="dxa"/>
              <w:right w:w="85" w:type="dxa"/>
            </w:tcMar>
          </w:tcPr>
          <w:p w14:paraId="74A6CA9D" w14:textId="77777777" w:rsidR="00C60B08" w:rsidRDefault="00000000">
            <w:r>
              <w:rPr>
                <w:rFonts w:ascii="Consolas" w:eastAsia="Consolas" w:hAnsi="Consolas" w:cs="Consolas"/>
                <w:sz w:val="18"/>
                <w:szCs w:val="18"/>
              </w:rPr>
              <w:t>03_carga.sql</w:t>
            </w:r>
          </w:p>
        </w:tc>
        <w:tc>
          <w:tcPr>
            <w:tcW w:w="6700" w:type="dxa"/>
            <w:tcMar>
              <w:top w:w="55" w:type="dxa"/>
              <w:left w:w="85" w:type="dxa"/>
              <w:bottom w:w="55" w:type="dxa"/>
              <w:right w:w="85" w:type="dxa"/>
            </w:tcMar>
          </w:tcPr>
          <w:p w14:paraId="3DB7E411" w14:textId="77777777" w:rsidR="00C60B08" w:rsidRDefault="00000000">
            <w:r>
              <w:rPr>
                <w:sz w:val="18"/>
                <w:szCs w:val="18"/>
              </w:rPr>
              <w:t xml:space="preserve">Tablas de staging, carga con \copy y poblado de dimensiones y hechos.</w:t>
            </w:r>
          </w:p>
        </w:tc>
      </w:tr>
      <w:tr w:rsidR="00C60B08" w14:paraId="3DAFD872" w14:textId="77777777">
        <w:tc>
          <w:tcPr>
            <w:tcW w:w="2600" w:type="dxa"/>
            <w:tcMar>
              <w:top w:w="55" w:type="dxa"/>
              <w:left w:w="85" w:type="dxa"/>
              <w:bottom w:w="55" w:type="dxa"/>
              <w:right w:w="85" w:type="dxa"/>
            </w:tcMar>
          </w:tcPr>
          <w:p w14:paraId="0EFAEC0F" w14:textId="77777777" w:rsidR="00C60B08" w:rsidRDefault="00000000">
            <w:r>
              <w:rPr>
                <w:rFonts w:ascii="Consolas" w:eastAsia="Consolas" w:hAnsi="Consolas" w:cs="Consolas"/>
                <w:sz w:val="18"/>
                <w:szCs w:val="18"/>
              </w:rPr>
              <w:t>04_validaciones.sql</w:t>
            </w:r>
          </w:p>
        </w:tc>
        <w:tc>
          <w:tcPr>
            <w:tcW w:w="6700" w:type="dxa"/>
            <w:tcMar>
              <w:top w:w="55" w:type="dxa"/>
              <w:left w:w="85" w:type="dxa"/>
              <w:bottom w:w="55" w:type="dxa"/>
              <w:right w:w="85" w:type="dxa"/>
            </w:tcMar>
          </w:tcPr>
          <w:p w14:paraId="4B3EA795" w14:textId="77777777" w:rsidR="00C60B08" w:rsidRDefault="00000000">
            <w:r>
              <w:rPr>
                <w:sz w:val="18"/>
                <w:szCs w:val="18"/>
              </w:rPr>
              <w:t>Consultas de conteo, integridad referencial, nulos y totales.</w:t>
            </w:r>
          </w:p>
        </w:tc>
      </w:tr>
      <w:tr w:rsidR="00C60B08" w14:paraId="49700706" w14:textId="77777777">
        <w:tc>
          <w:tcPr>
            <w:tcW w:w="2600" w:type="dxa"/>
            <w:tcMar>
              <w:top w:w="55" w:type="dxa"/>
              <w:left w:w="85" w:type="dxa"/>
              <w:bottom w:w="55" w:type="dxa"/>
              <w:right w:w="85" w:type="dxa"/>
            </w:tcMar>
          </w:tcPr>
          <w:p w14:paraId="1E0F54AC" w14:textId="77777777" w:rsidR="00C60B08" w:rsidRDefault="00000000">
            <w:r>
              <w:rPr>
                <w:rFonts w:ascii="Consolas" w:eastAsia="Consolas" w:hAnsi="Consolas" w:cs="Consolas"/>
                <w:sz w:val="18"/>
                <w:szCs w:val="18"/>
              </w:rPr>
              <w:t>05_vistas_funciones.sql</w:t>
            </w:r>
          </w:p>
        </w:tc>
        <w:tc>
          <w:tcPr>
            <w:tcW w:w="6700" w:type="dxa"/>
            <w:tcMar>
              <w:top w:w="55" w:type="dxa"/>
              <w:left w:w="85" w:type="dxa"/>
              <w:bottom w:w="55" w:type="dxa"/>
              <w:right w:w="85" w:type="dxa"/>
            </w:tcMar>
          </w:tcPr>
          <w:p w14:paraId="4D301A5C" w14:textId="77777777" w:rsidR="00C60B08" w:rsidRDefault="00000000">
            <w:r>
              <w:rPr>
                <w:sz w:val="18"/>
                <w:szCs w:val="18"/>
              </w:rPr>
              <w:t xml:space="preserve">Cuatro vistas y tres funciones que alimentan el dashboard.</w:t>
            </w:r>
          </w:p>
        </w:tc>
      </w:tr>
      <w:tr w:rsidR="00C60B08" w14:paraId="0D8F7763" w14:textId="77777777">
        <w:tc>
          <w:tcPr>
            <w:tcW w:w="2600" w:type="dxa"/>
            <w:tcMar>
              <w:top w:w="55" w:type="dxa"/>
              <w:left w:w="85" w:type="dxa"/>
              <w:bottom w:w="55" w:type="dxa"/>
              <w:right w:w="85" w:type="dxa"/>
            </w:tcMar>
          </w:tcPr>
          <w:p w14:paraId="69CA5595" w14:textId="77777777" w:rsidR="00C60B08" w:rsidRDefault="00000000">
            <w:r>
              <w:rPr>
                <w:rFonts w:ascii="Consolas" w:eastAsia="Consolas" w:hAnsi="Consolas" w:cs="Consolas"/>
                <w:sz w:val="18"/>
                <w:szCs w:val="18"/>
              </w:rPr>
              <w:t>assets/diagrama_estrella.svg</w:t>
            </w:r>
          </w:p>
        </w:tc>
        <w:tc>
          <w:tcPr>
            <w:tcW w:w="6700" w:type="dxa"/>
            <w:tcMar>
              <w:top w:w="55" w:type="dxa"/>
              <w:left w:w="85" w:type="dxa"/>
              <w:bottom w:w="55" w:type="dxa"/>
              <w:right w:w="85" w:type="dxa"/>
            </w:tcMar>
          </w:tcPr>
          <w:p w14:paraId="12421E42" w14:textId="77777777" w:rsidR="00C60B08" w:rsidRDefault="00000000">
            <w:r>
              <w:rPr>
                <w:sz w:val="18"/>
                <w:szCs w:val="18"/>
              </w:rPr>
              <w:t>Diagrama del modelo dimensional.</w:t>
            </w:r>
          </w:p>
        </w:tc>
      </w:tr>
      <w:tr w:rsidR="00C60B08" w14:paraId="7F73EE70" w14:textId="77777777">
        <w:tc>
          <w:tcPr>
            <w:tcW w:w="2600" w:type="dxa"/>
            <w:tcMar>
              <w:top w:w="55" w:type="dxa"/>
              <w:left w:w="85" w:type="dxa"/>
              <w:bottom w:w="55" w:type="dxa"/>
              <w:right w:w="85" w:type="dxa"/>
            </w:tcMar>
          </w:tcPr>
          <w:p w14:paraId="53E3C749" w14:textId="77777777" w:rsidR="00C60B08" w:rsidRDefault="00000000">
            <w:r>
              <w:rPr>
                <w:rFonts w:ascii="Consolas" w:eastAsia="Consolas" w:hAnsi="Consolas" w:cs="Consolas"/>
                <w:sz w:val="18"/>
                <w:szCs w:val="18"/>
              </w:rPr>
              <w:t>dashboard/</w:t>
            </w:r>
          </w:p>
        </w:tc>
        <w:tc>
          <w:tcPr>
            <w:tcW w:w="6700" w:type="dxa"/>
            <w:tcMar>
              <w:top w:w="55" w:type="dxa"/>
              <w:left w:w="85" w:type="dxa"/>
              <w:bottom w:w="55" w:type="dxa"/>
              <w:right w:w="85" w:type="dxa"/>
            </w:tcMar>
          </w:tcPr>
          <w:p w14:paraId="64612FCE" w14:textId="77777777" w:rsidR="00C60B08" w:rsidRDefault="00000000">
            <w:r>
              <w:rPr>
                <w:sz w:val="18"/>
                <w:szCs w:val="18"/>
              </w:rPr>
              <w:t xml:space="preserve">Mockup navegable del dashboard, separado en index.html, styles.css y app.js.</w:t>
            </w:r>
          </w:p>
        </w:tc>
      </w:tr>
    </w:tbl>
    <w:p w14:paraId="56029296" w14:textId="77777777" w:rsidR="0000445B" w:rsidRDefault="0000445B">
      <w:pPr>
        <w:spacing w:after="120" w:line="276" w:lineRule="auto"/>
        <w:jc w:val="both"/>
        <w:rPr>
          <w:b/>
          <w:bCs/>
        </w:rPr>
      </w:pPr>
    </w:p>
    <w:p w14:paraId="1D8F4184" w14:textId="3870AF51" w:rsidR="00F4289E" w:rsidRDefault="00000000">
      <w:pPr>
        <w:spacing w:after="120" w:line="276" w:lineRule="auto"/>
        <w:jc w:val="both"/>
      </w:pPr>
      <w:r>
        <w:rPr>
          <w:b/>
          <w:bCs/>
        </w:rPr>
        <w:t xml:space="preserve">Repositorio: </w:t>
      </w:r>
      <w:hyperlink r:id="rId7" w:history="1">
        <w:r>
          <w:rPr>
            <w:color w:val="0563C1"/>
            <w:u w:val="single"/>
          </w:rPr>
          <w:t>https://github.com/Misstery13/bi-lol-datamart</w:t>
        </w:r>
      </w:hyperlink>
    </w:p>
    <w:p w14:paraId="1BD11E20" w14:textId="77777777" w:rsidR="00F4289E" w:rsidRPr="0000445B" w:rsidRDefault="00000000">
      <w:pPr>
        <w:spacing w:after="120" w:line="276" w:lineRule="auto"/>
        <w:jc w:val="both"/>
        <w:rPr>
          <w:lang w:val="en-US"/>
        </w:rPr>
      </w:pPr>
      <w:r>
        <w:rPr>
          <w:b/>
          <w:bCs/>
          <w:lang w:val="en-US"/>
        </w:rPr>
        <w:t xml:space="preserve">Dashboard publicado (GitHub Pages): </w:t>
      </w:r>
      <w:hyperlink r:id="rId8" w:history="1">
        <w:r>
          <w:rPr>
            <w:color w:val="0563C1"/>
            <w:u w:val="single"/>
            <w:lang w:val="en-US"/>
          </w:rPr>
          <w:t>https://misstery13.github.io/bi-lol-datamart/dashboard/</w:t>
        </w:r>
      </w:hyperlink>
    </w:p>
    <w:p w14:paraId="407D7BCE" w14:textId="77777777" w:rsidR="00C60B08" w:rsidRDefault="00000000">
      <w:pPr>
        <w:pStyle w:val="Ttulo1"/>
        <w:spacing w:before="240" w:after="120"/>
      </w:pPr>
      <w:r>
        <w:rPr>
          <w:b/>
          <w:bCs/>
          <w:color w:val="1F3864"/>
          <w:sz w:val="26"/>
          <w:szCs w:val="26"/>
        </w:rPr>
        <w:t>2. Configuración de PostgreSQL con Docker</w:t>
      </w:r>
    </w:p>
    <w:p w14:paraId="290360EF" w14:textId="77777777" w:rsidR="00C60B08" w:rsidRDefault="00000000">
      <w:pPr>
        <w:spacing w:after="120" w:line="276" w:lineRule="auto"/>
        <w:jc w:val="both"/>
      </w:pPr>
      <w:r>
        <w:t xml:space="preserve">Se levantó PostgreSQL 17 en un contenedor de Docker en lugar de instalarlo en el sistema operativo. De esta forma el entorno queda aislado y es reproducible en cualquier equipo del grupo, y la base puede iniciarse, detenerse o reconstruirse sin afectar al sistema anfitrión. La definición está en docker-compose.yml:</w:t>
      </w:r>
    </w:p>
    <w:p w14:paraId="01AA752A" w14:textId="77777777" w:rsidR="00C60B08" w:rsidRDefault="00000000">
      <w:pPr>
        <w:pBdr>
          <w:top w:val="single" w:sz="4" w:space="0" w:color="BFBFBF"/>
          <w:left w:val="single" w:sz="4" w:space="0" w:color="BFBFBF"/>
          <w:bottom w:val="single" w:sz="4" w:space="0" w:color="BFBFBF"/>
          <w:right w:val="single" w:sz="4" w:space="0" w:color="BFBFBF"/>
        </w:pBdr>
        <w:shd w:val="clear" w:color="auto" w:fill="F2F2F2"/>
        <w:spacing w:after="140"/>
      </w:pPr>
      <w:r>
        <w:rPr>
          <w:rFonts w:ascii="Consolas" w:eastAsia="Consolas" w:hAnsi="Consolas" w:cs="Consolas"/>
          <w:sz w:val="18"/>
          <w:szCs w:val="18"/>
        </w:rPr>
        <w:t>services:</w:t>
        <w:br/>
        <w:t xml:space="preserve">  postgres:</w:t>
        <w:br/>
        <w:t xml:space="preserve">    image: postgres:17</w:t>
        <w:br/>
        <w:t xml:space="preserve">    container_name: bi-postgres</w:t>
        <w:br/>
        <w:t xml:space="preserve">    restart: unless-stopped</w:t>
        <w:br/>
        <w:t xml:space="preserve">    environment:</w:t>
        <w:br/>
        <w:t xml:space="preserve">      POSTGRES_USER: bi_user</w:t>
        <w:br/>
        <w:t xml:space="preserve">      POSTGRES_PASSWORD: bi_password</w:t>
        <w:br/>
        <w:t xml:space="preserve">      POSTGRES_DB: bi_database</w:t>
        <w:br/>
        <w:t xml:space="preserve">    ports:</w:t>
        <w:br/>
        <w:t xml:space="preserve">      - "5432:5432"</w:t>
        <w:br/>
        <w:t xml:space="preserve">    volumes:</w:t>
        <w:br/>
        <w:t xml:space="preserve">      - postgres_data:/var/lib/postgresql/data</w:t>
        <w:br/>
        <w:t xml:space="preserve">      - ./:/proyecto</w:t>
        <w:br/>
        <w:br/>
        <w:t>volumes:</w:t>
        <w:br/>
        <w:t xml:space="preserve">  postgres_data:</w:t>
      </w:r>
    </w:p>
    <w:p w14:paraId="035D728D" w14:textId="77777777" w:rsidR="00C60B08" w:rsidRDefault="00000000">
      <w:pPr>
        <w:spacing w:after="120" w:line="276" w:lineRule="auto"/>
        <w:jc w:val="both"/>
      </w:pPr>
      <w:r>
        <w:t xml:space="preserve">Al volumen de datos se añadió un segundo volumen que monta la carpeta del proyecto dentro del contenedor como /proyecto. Sin él, psql no podría leer los scripts ni los archivos CSV generados por la limpieza, porque el contenedor no ve el sistema de archivos del equipo.</w:t>
      </w:r>
    </w:p>
    <w:p w14:paraId="330037BC" w14:textId="77777777" w:rsidR="00C60B08" w:rsidRDefault="00000000">
      <w:pPr>
        <w:spacing w:after="120" w:line="276" w:lineRule="auto"/>
        <w:jc w:val="both"/>
      </w:pPr>
      <w:r>
        <w:t xml:space="preserve">Los datos de conexión resultantes son: host localhost, puerto 5432, base bi_database, usuario bi_user y contraseña bi_password. La secuencia completa de ejecución es:</w:t>
      </w:r>
    </w:p>
    <w:p w14:paraId="2A66EDB9" w14:textId="77777777" w:rsidR="00C60B08" w:rsidRDefault="00000000">
      <w:pPr>
        <w:pBdr>
          <w:top w:val="single" w:sz="4" w:space="0" w:color="BFBFBF"/>
          <w:left w:val="single" w:sz="4" w:space="0" w:color="BFBFBF"/>
          <w:bottom w:val="single" w:sz="4" w:space="0" w:color="BFBFBF"/>
          <w:right w:val="single" w:sz="4" w:space="0" w:color="BFBFBF"/>
        </w:pBdr>
        <w:shd w:val="clear" w:color="auto" w:fill="F2F2F2"/>
        <w:spacing w:after="140"/>
      </w:pPr>
      <w:r>
        <w:rPr>
          <w:rFonts w:ascii="Consolas" w:eastAsia="Consolas" w:hAnsi="Consolas" w:cs="Consolas"/>
          <w:sz w:val="18"/>
          <w:szCs w:val="18"/>
        </w:rPr>
        <w:lastRenderedPageBreak/>
        <w:t xml:space="preserve">docker compose up -d</w:t>
        <w:br/>
        <w:t xml:space="preserve">python 02_limpieza.py</w:t>
        <w:br/>
        <w:t xml:space="preserve">docker compose exec postgres psql -U bi_user -d bi_database -f /proyecto/01_modelo.sql</w:t>
        <w:br/>
        <w:t xml:space="preserve">docker compose exec postgres psql -U bi_user -d bi_database -f /proyecto/03_carga.sql</w:t>
        <w:br/>
        <w:t xml:space="preserve">docker compose exec postgres psql -U bi_user -d bi_database -f /proyecto/04_validaciones.sql</w:t>
        <w:br/>
        <w:t xml:space="preserve">docker compose exec postgres psql -U bi_user -d bi_database -f /proyecto/05_vistas_funciones.sql</w:t>
        <w:br/>
        <w:br/>
        <w:t># para apagar el entorno</w:t>
        <w:br/>
        <w:t xml:space="preserve">docker compose down</w:t>
      </w:r>
    </w:p>
    <w:p w14:paraId="49BA92E8" w14:textId="77777777" w:rsidR="00C60B08" w:rsidRDefault="00000000">
      <w:pPr>
        <w:spacing w:after="120" w:line="276" w:lineRule="auto"/>
        <w:jc w:val="both"/>
      </w:pPr>
      <w:r>
        <w:t xml:space="preserve">La limpieza se ejecuta en el equipo anfitrión y no dentro del contenedor, porque la imagen de PostgreSQL no incluye Python ni pandas. Sus salidas quedan en ./salida, que el contenedor ve como /proyecto/salida.</w:t>
      </w:r>
    </w:p>
    <w:p w14:paraId="15A2B56C" w14:textId="77777777" w:rsidR="00C60B08" w:rsidRDefault="00000000">
      <w:pPr>
        <w:spacing w:after="120" w:line="276" w:lineRule="auto"/>
        <w:jc w:val="both"/>
      </w:pPr>
      <w:r>
        <w:t xml:space="preserve">Los scripts se ejecutan con psql y no con pgAdmin porque el archivo de carga utiliza el comando \copy, que es una instrucción propia del cliente psql y no una sentencia SQL estándar. Los datos persisten en el volumen postgres_data, de modo que docker compose down no borra la base; para empezar desde cero habría que usar docker compose down -v.</w:t>
      </w:r>
    </w:p>
    <w:p w14:paraId="1E16B805" w14:textId="77777777" w:rsidR="00F4289E" w:rsidRDefault="00000000">
      <w:pPr>
        <w:spacing w:after="80"/>
        <w:jc w:val="center"/>
      </w:pPr>
      <w:r>
        <w:rPr>
          <w:noProof/>
        </w:rPr>
        <w:drawing>
          <wp:inline distT="0" distB="0" distL="0" distR="0" wp14:anchorId="3B6FBE0D" wp14:editId="48DACF57">
            <wp:extent cx="5400000" cy="4036148"/>
            <wp:effectExtent l="0" t="0" r="0" b="0"/>
            <wp:docPr id="1813326099" name="Captura 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_contenedor.png"/>
                    <pic:cNvPicPr>
                      <a:picLocks noChangeAspect="1" noChangeArrowheads="1"/>
                    </pic:cNvPicPr>
                  </pic:nvPicPr>
                  <pic:blipFill>
                    <a:blip r:embed="rId9"/>
                    <a:srcRect/>
                    <a:stretch>
                      <a:fillRect/>
                    </a:stretch>
                  </pic:blipFill>
                  <pic:spPr bwMode="auto">
                    <a:xfrm>
                      <a:off x="0" y="0"/>
                      <a:ext cx="5400000" cy="4036148"/>
                    </a:xfrm>
                    <a:prstGeom prst="rect">
                      <a:avLst/>
                    </a:prstGeom>
                  </pic:spPr>
                </pic:pic>
              </a:graphicData>
            </a:graphic>
          </wp:inline>
        </w:drawing>
      </w:r>
    </w:p>
    <w:p w14:paraId="689E4BBD" w14:textId="77777777" w:rsidR="00F4289E" w:rsidRDefault="00000000">
      <w:pPr>
        <w:spacing w:after="160"/>
        <w:jc w:val="center"/>
      </w:pPr>
      <w:r>
        <w:rPr>
          <w:i/>
          <w:iCs/>
          <w:sz w:val="19"/>
          <w:szCs w:val="19"/>
        </w:rPr>
        <w:t xml:space="preserve">Figura 1. Contenedor bi-postgres en ejecución dentro del proyecto bi-lol-datamart en Docker Desktop.</w:t>
      </w:r>
    </w:p>
    <w:p w14:paraId="1BCC8D25" w14:textId="77777777" w:rsidR="00C60B08" w:rsidRDefault="00000000">
      <w:pPr>
        <w:pStyle w:val="Ttulo1"/>
        <w:spacing w:before="240" w:after="120"/>
      </w:pPr>
      <w:r>
        <w:rPr>
          <w:b/>
          <w:bCs/>
          <w:color w:val="1F3864"/>
          <w:sz w:val="26"/>
          <w:szCs w:val="26"/>
        </w:rPr>
        <w:t xml:space="preserve">3. Transformaciones aplicadas al dataset original</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00"/>
      </w:tblGrid>
      <w:tr w:rsidR="00C60B08" w14:paraId="78800024" w14:textId="77777777">
        <w:trPr>
          <w:tblHeader/>
        </w:trPr>
        <w:tc>
          <w:tcPr>
            <w:tcW w:w="3600" w:type="dxa"/>
            <w:shd w:val="clear" w:color="auto" w:fill="D9E2F3"/>
            <w:tcMar>
              <w:top w:w="55" w:type="dxa"/>
              <w:left w:w="85" w:type="dxa"/>
              <w:bottom w:w="55" w:type="dxa"/>
              <w:right w:w="85" w:type="dxa"/>
            </w:tcMar>
          </w:tcPr>
          <w:p w14:paraId="114F851C" w14:textId="77777777" w:rsidR="00C60B08" w:rsidRDefault="00000000">
            <w:pPr>
              <w:jc w:val="center"/>
            </w:pPr>
            <w:r>
              <w:rPr>
                <w:b/>
                <w:bCs/>
                <w:sz w:val="18"/>
                <w:szCs w:val="18"/>
              </w:rPr>
              <w:t>Problema detectado</w:t>
            </w:r>
          </w:p>
        </w:tc>
        <w:tc>
          <w:tcPr>
            <w:tcW w:w="5700" w:type="dxa"/>
            <w:shd w:val="clear" w:color="auto" w:fill="D9E2F3"/>
            <w:tcMar>
              <w:top w:w="55" w:type="dxa"/>
              <w:left w:w="85" w:type="dxa"/>
              <w:bottom w:w="55" w:type="dxa"/>
              <w:right w:w="85" w:type="dxa"/>
            </w:tcMar>
          </w:tcPr>
          <w:p w14:paraId="32B22D48" w14:textId="77777777" w:rsidR="00C60B08" w:rsidRDefault="00000000">
            <w:pPr>
              <w:jc w:val="center"/>
            </w:pPr>
            <w:r>
              <w:rPr>
                <w:b/>
                <w:bCs/>
                <w:sz w:val="18"/>
                <w:szCs w:val="18"/>
              </w:rPr>
              <w:t>Transformación aplicada</w:t>
            </w:r>
          </w:p>
        </w:tc>
      </w:tr>
      <w:tr w:rsidR="00C60B08" w14:paraId="33068D19" w14:textId="77777777">
        <w:tc>
          <w:tcPr>
            <w:tcW w:w="3600" w:type="dxa"/>
            <w:tcMar>
              <w:top w:w="55" w:type="dxa"/>
              <w:left w:w="85" w:type="dxa"/>
              <w:bottom w:w="55" w:type="dxa"/>
              <w:right w:w="85" w:type="dxa"/>
            </w:tcMar>
          </w:tcPr>
          <w:p w14:paraId="61924EE0" w14:textId="77777777" w:rsidR="00C60B08" w:rsidRDefault="00000000">
            <w:r>
              <w:rPr>
                <w:sz w:val="18"/>
                <w:szCs w:val="18"/>
              </w:rPr>
              <w:t>Granularidad mezclada: cada partida trae doce filas, diez de jugador y dos de resumen por equipo.</w:t>
            </w:r>
          </w:p>
        </w:tc>
        <w:tc>
          <w:tcPr>
            <w:tcW w:w="5700" w:type="dxa"/>
            <w:tcMar>
              <w:top w:w="55" w:type="dxa"/>
              <w:left w:w="85" w:type="dxa"/>
              <w:bottom w:w="55" w:type="dxa"/>
              <w:right w:w="85" w:type="dxa"/>
            </w:tcMar>
          </w:tcPr>
          <w:p w14:paraId="44E8D37F" w14:textId="77777777" w:rsidR="00C60B08" w:rsidRDefault="00000000">
            <w:r>
              <w:rPr>
                <w:sz w:val="18"/>
                <w:szCs w:val="18"/>
              </w:rPr>
              <w:t>Separación en dos conjuntos mediante la columna position. Las filas de equipo alimentan el hecho principal; las de jugador alimentan el hecho de draft.</w:t>
            </w:r>
          </w:p>
        </w:tc>
      </w:tr>
      <w:tr w:rsidR="00C60B08" w14:paraId="43C473A3" w14:textId="77777777">
        <w:tc>
          <w:tcPr>
            <w:tcW w:w="3600" w:type="dxa"/>
            <w:tcMar>
              <w:top w:w="55" w:type="dxa"/>
              <w:left w:w="85" w:type="dxa"/>
              <w:bottom w:w="55" w:type="dxa"/>
              <w:right w:w="85" w:type="dxa"/>
            </w:tcMar>
          </w:tcPr>
          <w:p w14:paraId="1D5FC962" w14:textId="77777777" w:rsidR="00C60B08" w:rsidRDefault="00000000">
            <w:r>
              <w:rPr>
                <w:sz w:val="18"/>
                <w:szCs w:val="18"/>
              </w:rPr>
              <w:t>La columna date se importa como texto.</w:t>
            </w:r>
          </w:p>
        </w:tc>
        <w:tc>
          <w:tcPr>
            <w:tcW w:w="5700" w:type="dxa"/>
            <w:tcMar>
              <w:top w:w="55" w:type="dxa"/>
              <w:left w:w="85" w:type="dxa"/>
              <w:bottom w:w="55" w:type="dxa"/>
              <w:right w:w="85" w:type="dxa"/>
            </w:tcMar>
          </w:tcPr>
          <w:p w14:paraId="7EBD6B25" w14:textId="77777777" w:rsidR="00C60B08" w:rsidRDefault="00000000">
            <w:r>
              <w:rPr>
                <w:sz w:val="18"/>
                <w:szCs w:val="18"/>
              </w:rPr>
              <w:t>Conversión a fecha y hora, y derivación de la columna fecha para enlazar con la dimensión de tiempo.</w:t>
            </w:r>
          </w:p>
        </w:tc>
      </w:tr>
      <w:tr w:rsidR="00C60B08" w14:paraId="385F3B0C" w14:textId="77777777">
        <w:tc>
          <w:tcPr>
            <w:tcW w:w="3600" w:type="dxa"/>
            <w:tcMar>
              <w:top w:w="55" w:type="dxa"/>
              <w:left w:w="85" w:type="dxa"/>
              <w:bottom w:w="55" w:type="dxa"/>
              <w:right w:w="85" w:type="dxa"/>
            </w:tcMar>
          </w:tcPr>
          <w:p w14:paraId="6294FE2B" w14:textId="77777777" w:rsidR="00C60B08" w:rsidRDefault="00000000">
            <w:r>
              <w:rPr>
                <w:sz w:val="18"/>
                <w:szCs w:val="18"/>
              </w:rPr>
              <w:t xml:space="preserve">La columna patch se lee como número y pierde su formato.</w:t>
            </w:r>
          </w:p>
        </w:tc>
        <w:tc>
          <w:tcPr>
            <w:tcW w:w="5700" w:type="dxa"/>
            <w:tcMar>
              <w:top w:w="55" w:type="dxa"/>
              <w:left w:w="85" w:type="dxa"/>
              <w:bottom w:w="55" w:type="dxa"/>
              <w:right w:w="85" w:type="dxa"/>
            </w:tcMar>
          </w:tcPr>
          <w:p w14:paraId="08E79C2E" w14:textId="77777777" w:rsidR="00C60B08" w:rsidRDefault="00000000">
            <w:r>
              <w:rPr>
                <w:sz w:val="18"/>
                <w:szCs w:val="18"/>
              </w:rPr>
              <w:t>Conversión a texto y descomposición en temporada y número de parche.</w:t>
            </w:r>
          </w:p>
        </w:tc>
      </w:tr>
      <w:tr w:rsidR="00C60B08" w14:paraId="3E80D7CD" w14:textId="77777777">
        <w:tc>
          <w:tcPr>
            <w:tcW w:w="3600" w:type="dxa"/>
            <w:tcMar>
              <w:top w:w="55" w:type="dxa"/>
              <w:left w:w="85" w:type="dxa"/>
              <w:bottom w:w="55" w:type="dxa"/>
              <w:right w:w="85" w:type="dxa"/>
            </w:tcMar>
          </w:tcPr>
          <w:p w14:paraId="386906E3" w14:textId="77777777" w:rsidR="00C60B08" w:rsidRDefault="00000000">
            <w:r>
              <w:rPr>
                <w:sz w:val="18"/>
                <w:szCs w:val="18"/>
              </w:rPr>
              <w:lastRenderedPageBreak/>
              <w:t>Partidas con duración muy baja (remakes por desconexión).</w:t>
            </w:r>
          </w:p>
        </w:tc>
        <w:tc>
          <w:tcPr>
            <w:tcW w:w="5700" w:type="dxa"/>
            <w:tcMar>
              <w:top w:w="55" w:type="dxa"/>
              <w:left w:w="85" w:type="dxa"/>
              <w:bottom w:w="55" w:type="dxa"/>
              <w:right w:w="85" w:type="dxa"/>
            </w:tcMar>
          </w:tcPr>
          <w:p w14:paraId="303A0FE7" w14:textId="77777777" w:rsidR="00C60B08" w:rsidRDefault="00000000">
            <w:r>
              <w:rPr>
                <w:sz w:val="18"/>
                <w:szCs w:val="18"/>
              </w:rPr>
              <w:t>Exclusión de las partidas de menos de quince minutos, por ser valores atípicos que distorsionan los promedios.</w:t>
            </w:r>
          </w:p>
        </w:tc>
      </w:tr>
      <w:tr w:rsidR="00C60B08" w14:paraId="19941E18" w14:textId="77777777">
        <w:tc>
          <w:tcPr>
            <w:tcW w:w="3600" w:type="dxa"/>
            <w:tcMar>
              <w:top w:w="55" w:type="dxa"/>
              <w:left w:w="85" w:type="dxa"/>
              <w:bottom w:w="55" w:type="dxa"/>
              <w:right w:w="85" w:type="dxa"/>
            </w:tcMar>
          </w:tcPr>
          <w:p w14:paraId="6FE3A6DE" w14:textId="77777777" w:rsidR="00C60B08" w:rsidRDefault="00000000">
            <w:r>
              <w:rPr>
                <w:sz w:val="18"/>
                <w:szCs w:val="18"/>
              </w:rPr>
              <w:t xml:space="preserve">Nombres de liga, split y equipo con espacios y variantes.</w:t>
            </w:r>
          </w:p>
        </w:tc>
        <w:tc>
          <w:tcPr>
            <w:tcW w:w="5700" w:type="dxa"/>
            <w:tcMar>
              <w:top w:w="55" w:type="dxa"/>
              <w:left w:w="85" w:type="dxa"/>
              <w:bottom w:w="55" w:type="dxa"/>
              <w:right w:w="85" w:type="dxa"/>
            </w:tcMar>
          </w:tcPr>
          <w:p w14:paraId="0B8572DC" w14:textId="77777777" w:rsidR="00C60B08" w:rsidRDefault="00000000">
            <w:r>
              <w:rPr>
                <w:sz w:val="18"/>
                <w:szCs w:val="18"/>
              </w:rPr>
              <w:t xml:space="preserve">Normalización de espacios y reemplazo de los split vacíos por la etiqueta Sin split.</w:t>
            </w:r>
          </w:p>
        </w:tc>
      </w:tr>
      <w:tr w:rsidR="00C60B08" w14:paraId="706FAE1C" w14:textId="77777777">
        <w:tc>
          <w:tcPr>
            <w:tcW w:w="3600" w:type="dxa"/>
            <w:tcMar>
              <w:top w:w="55" w:type="dxa"/>
              <w:left w:w="85" w:type="dxa"/>
              <w:bottom w:w="55" w:type="dxa"/>
              <w:right w:w="85" w:type="dxa"/>
            </w:tcMar>
          </w:tcPr>
          <w:p w14:paraId="62532CB9" w14:textId="77777777" w:rsidR="00C60B08" w:rsidRDefault="00000000">
            <w:r>
              <w:rPr>
                <w:sz w:val="18"/>
                <w:szCs w:val="18"/>
              </w:rPr>
              <w:t xml:space="preserve">Columnas de corte temporal vacías cuando datacompleteness es partial.</w:t>
            </w:r>
          </w:p>
        </w:tc>
        <w:tc>
          <w:tcPr>
            <w:tcW w:w="5700" w:type="dxa"/>
            <w:tcMar>
              <w:top w:w="55" w:type="dxa"/>
              <w:left w:w="85" w:type="dxa"/>
              <w:bottom w:w="55" w:type="dxa"/>
              <w:right w:w="85" w:type="dxa"/>
            </w:tcMar>
          </w:tcPr>
          <w:p w14:paraId="2BE7A347" w14:textId="77777777" w:rsidR="00C60B08" w:rsidRDefault="00000000">
            <w:r>
              <w:rPr>
                <w:sz w:val="18"/>
                <w:szCs w:val="18"/>
              </w:rPr>
              <w:t>Se conserva el nulo de forma deliberada en oro_dif_15, porque distinguir el dato ausente del valor cero es necesario para el KPI.</w:t>
            </w:r>
          </w:p>
        </w:tc>
      </w:tr>
      <w:tr w:rsidR="00C60B08" w14:paraId="2813F0FF" w14:textId="77777777">
        <w:tc>
          <w:tcPr>
            <w:tcW w:w="3600" w:type="dxa"/>
            <w:tcMar>
              <w:top w:w="55" w:type="dxa"/>
              <w:left w:w="85" w:type="dxa"/>
              <w:bottom w:w="55" w:type="dxa"/>
              <w:right w:w="85" w:type="dxa"/>
            </w:tcMar>
          </w:tcPr>
          <w:p w14:paraId="077767C7" w14:textId="77777777" w:rsidR="00C60B08" w:rsidRDefault="00000000">
            <w:r>
              <w:rPr>
                <w:sz w:val="18"/>
                <w:szCs w:val="18"/>
              </w:rPr>
              <w:t>Columnas de objetivos con nulos en ligas menores.</w:t>
            </w:r>
          </w:p>
        </w:tc>
        <w:tc>
          <w:tcPr>
            <w:tcW w:w="5700" w:type="dxa"/>
            <w:tcMar>
              <w:top w:w="55" w:type="dxa"/>
              <w:left w:w="85" w:type="dxa"/>
              <w:bottom w:w="55" w:type="dxa"/>
              <w:right w:w="85" w:type="dxa"/>
            </w:tcMar>
          </w:tcPr>
          <w:p w14:paraId="0AD4FDA9" w14:textId="77777777" w:rsidR="00C60B08" w:rsidRDefault="00000000">
            <w:r>
              <w:rPr>
                <w:sz w:val="18"/>
                <w:szCs w:val="18"/>
              </w:rPr>
              <w:t>Relleno con cero, ya que la ausencia de registro equivale a no haber conseguido el objetivo.</w:t>
            </w:r>
          </w:p>
        </w:tc>
      </w:tr>
      <w:tr w:rsidR="00C60B08" w14:paraId="0C3CD600" w14:textId="77777777">
        <w:tc>
          <w:tcPr>
            <w:tcW w:w="3600" w:type="dxa"/>
            <w:tcMar>
              <w:top w:w="55" w:type="dxa"/>
              <w:left w:w="85" w:type="dxa"/>
              <w:bottom w:w="55" w:type="dxa"/>
              <w:right w:w="85" w:type="dxa"/>
            </w:tcMar>
          </w:tcPr>
          <w:p w14:paraId="20112DBF" w14:textId="77777777" w:rsidR="00C60B08" w:rsidRDefault="00000000">
            <w:r>
              <w:rPr>
                <w:sz w:val="18"/>
                <w:szCs w:val="18"/>
              </w:rPr>
              <w:t>Columnas sin aporte analítico (url, identificadores internos).</w:t>
            </w:r>
          </w:p>
        </w:tc>
        <w:tc>
          <w:tcPr>
            <w:tcW w:w="5700" w:type="dxa"/>
            <w:tcMar>
              <w:top w:w="55" w:type="dxa"/>
              <w:left w:w="85" w:type="dxa"/>
              <w:bottom w:w="55" w:type="dxa"/>
              <w:right w:w="85" w:type="dxa"/>
            </w:tcMar>
          </w:tcPr>
          <w:p w14:paraId="4E14BA53" w14:textId="77777777" w:rsidR="00C60B08" w:rsidRDefault="00000000">
            <w:r>
              <w:rPr>
                <w:sz w:val="18"/>
                <w:szCs w:val="18"/>
              </w:rPr>
              <w:t>Descartadas en la selección final de columnas.</w:t>
            </w:r>
          </w:p>
        </w:tc>
      </w:tr>
      <w:tr w:rsidR="00C60B08" w14:paraId="51BCE757" w14:textId="77777777">
        <w:tc>
          <w:tcPr>
            <w:tcW w:w="3600" w:type="dxa"/>
            <w:tcMar>
              <w:top w:w="55" w:type="dxa"/>
              <w:left w:w="85" w:type="dxa"/>
              <w:bottom w:w="55" w:type="dxa"/>
              <w:right w:w="85" w:type="dxa"/>
            </w:tcMar>
          </w:tcPr>
          <w:p w14:paraId="14EA7B4B" w14:textId="77777777" w:rsidR="00C60B08" w:rsidRDefault="00000000">
            <w:r>
              <w:rPr>
                <w:sz w:val="18"/>
                <w:szCs w:val="18"/>
              </w:rPr>
              <w:t>Posibles duplicados por partida y equipo.</w:t>
            </w:r>
          </w:p>
        </w:tc>
        <w:tc>
          <w:tcPr>
            <w:tcW w:w="5700" w:type="dxa"/>
            <w:tcMar>
              <w:top w:w="55" w:type="dxa"/>
              <w:left w:w="85" w:type="dxa"/>
              <w:bottom w:w="55" w:type="dxa"/>
              <w:right w:w="85" w:type="dxa"/>
            </w:tcMar>
          </w:tcPr>
          <w:p w14:paraId="0288B60E" w14:textId="77777777" w:rsidR="00C60B08" w:rsidRDefault="00000000">
            <w:r>
              <w:rPr>
                <w:sz w:val="18"/>
                <w:szCs w:val="18"/>
              </w:rPr>
              <w:t xml:space="preserve">Eliminación de duplicados sobre la combinación gameid más equipo.</w:t>
            </w:r>
          </w:p>
        </w:tc>
      </w:tr>
    </w:tbl>
    <w:p>
      <w:pPr>
        <w:spacing w:after="120" w:line="276" w:lineRule="auto"/>
        <w:jc w:val="both"/>
      </w:pPr>
      <w:r>
        <w:t xml:space="preserve">La ejecución de 02_limpieza.py sobre el archivo descargado de Kaggle produjo el siguiente resumen. El archivo cubre las partidas jugadas entre el 1 de enero y el 13 de febrero de 2024: de 12 276 filas originales resultan 1 023 partidas únicas, 2 046 registros de equipo por partida y 19 658 registros de draft.</w:t>
      </w:r>
    </w:p>
    <w:p>
      <w:pPr>
        <w:keepNext/>
        <w:spacing w:after="80"/>
        <w:jc w:val="center"/>
      </w:pPr>
      <w:r>
        <w:rPr>
          <w:noProof/>
        </w:rPr>
        <w:drawing>
          <wp:inline distT="0" distB="0" distL="0" distR="0">
            <wp:extent cx="5900000" cy="2700888"/>
            <wp:effectExtent l="0" t="0" r="0" b="0"/>
            <wp:docPr id="1813327001" name="Evidenc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1.png"/>
                    <pic:cNvPicPr>
                      <a:picLocks noChangeAspect="1" noChangeArrowheads="1"/>
                    </pic:cNvPicPr>
                  </pic:nvPicPr>
                  <pic:blipFill>
                    <a:blip r:embed="rId20"/>
                    <a:srcRect/>
                    <a:stretch>
                      <a:fillRect/>
                    </a:stretch>
                  </pic:blipFill>
                  <pic:spPr bwMode="auto">
                    <a:xfrm>
                      <a:off x="0" y="0"/>
                      <a:ext cx="5900000" cy="2700888"/>
                    </a:xfrm>
                    <a:prstGeom prst="rect">
                      <a:avLst/>
                    </a:prstGeom>
                  </pic:spPr>
                </pic:pic>
              </a:graphicData>
            </a:graphic>
          </wp:inline>
        </w:drawing>
      </w:r>
    </w:p>
    <w:p>
      <w:pPr>
        <w:spacing w:after="160"/>
        <w:jc w:val="center"/>
      </w:pPr>
      <w:r>
        <w:rPr>
          <w:i/>
          <w:iCs/>
          <w:sz w:val="19"/>
          <w:szCs w:val="19"/>
        </w:rPr>
        <w:t>Figura 2. Salida de 02_limpieza.py con los datos reales.</w:t>
      </w:r>
    </w:p>
    <w:p w14:paraId="5703CD8C" w14:textId="77777777" w:rsidR="00C60B08" w:rsidRDefault="00000000">
      <w:pPr>
        <w:pStyle w:val="Ttulo1"/>
        <w:spacing w:before="240" w:after="120"/>
      </w:pPr>
      <w:r>
        <w:rPr>
          <w:b/>
          <w:bCs/>
          <w:color w:val="1F3864"/>
          <w:sz w:val="26"/>
          <w:szCs w:val="26"/>
        </w:rPr>
        <w:t>4. Modelo dimensional y granularidad</w:t>
      </w:r>
    </w:p>
    <w:p w14:paraId="47F155A4" w14:textId="77777777" w:rsidR="00C60B08" w:rsidRDefault="00000000">
      <w:pPr>
        <w:spacing w:after="120" w:line="276" w:lineRule="auto"/>
        <w:jc w:val="both"/>
      </w:pPr>
      <w:r>
        <w:rPr>
          <w:b/>
          <w:bCs/>
        </w:rPr>
        <w:t xml:space="preserve">Granularidad de la tabla de hechos: un registro de hecho_partida_equipo representa la participación de un equipo en una partida competitiva. Cada partida genera, por lo tanto, exactamente dos registros.</w:t>
      </w:r>
    </w:p>
    <w:p w14:paraId="106F4FFE" w14:textId="77777777" w:rsidR="00C60B08" w:rsidRDefault="00000000">
      <w:pPr>
        <w:spacing w:after="120" w:line="276" w:lineRule="auto"/>
        <w:jc w:val="both"/>
      </w:pPr>
      <w:r>
        <w:t xml:space="preserve">Se eligió este nivel y no el de jugador porque los tres KPI definidos en el entregable anterior se calculan sobre resultados de equipo. Para el KPI de presencia en el draft, que sí necesita el detalle de campeón, se incorporó una segunda tabla de hechos, hecho_draft, cuya granularidad es un campeón seleccionado o baneado por un equipo en una partida. Ambas comparten las mismas dimensiones.</w:t>
      </w:r>
    </w:p>
    <w:p w14:paraId="195C8DD4" w14:textId="77777777" w:rsidR="00C60B08" w:rsidRDefault="00000000">
      <w:pPr>
        <w:spacing w:after="80"/>
        <w:jc w:val="center"/>
      </w:pPr>
      <w:r>
        <w:rPr>
          <w:noProof/>
        </w:rPr>
        <w:drawing>
          <wp:inline distT="0" distB="0" distL="0" distR="0" wp14:anchorId="46D658F2" wp14:editId="281F208B">
            <wp:extent cx="5905500" cy="4248150"/>
            <wp:effectExtent l="0" t="0" r="0" b="0"/>
            <wp:docPr id="1268027580" name="Imagen 1268027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4248150"/>
                    </a:xfrm>
                    <a:prstGeom prst="rect">
                      <a:avLst/>
                    </a:prstGeom>
                  </pic:spPr>
                </pic:pic>
              </a:graphicData>
            </a:graphic>
          </wp:inline>
        </w:drawing>
      </w:r>
    </w:p>
    <w:p w14:paraId="0EB9CD98" w14:textId="77777777" w:rsidR="00C60B08" w:rsidRDefault="00000000">
      <w:pPr>
        <w:spacing w:after="160"/>
        <w:jc w:val="center"/>
      </w:pPr>
      <w:r>
        <w:rPr>
          <w:i/>
          <w:iCs/>
          <w:sz w:val="19"/>
          <w:szCs w:val="19"/>
        </w:rPr>
        <w:t xml:space="preserve">Figura 3. Diagrama estrella del Data Mart.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2300"/>
        <w:gridCol w:w="3200"/>
      </w:tblGrid>
      <w:tr w:rsidR="00C60B08" w14:paraId="0D0DD092" w14:textId="77777777">
        <w:trPr>
          <w:tblHeader/>
        </w:trPr>
        <w:tc>
          <w:tcPr>
            <w:tcW w:w="2400" w:type="dxa"/>
            <w:shd w:val="clear" w:color="auto" w:fill="D9E2F3"/>
            <w:tcMar>
              <w:top w:w="55" w:type="dxa"/>
              <w:left w:w="85" w:type="dxa"/>
              <w:bottom w:w="55" w:type="dxa"/>
              <w:right w:w="85" w:type="dxa"/>
            </w:tcMar>
          </w:tcPr>
          <w:p w14:paraId="0910EFF4" w14:textId="77777777" w:rsidR="00C60B08" w:rsidRDefault="00000000">
            <w:pPr>
              <w:jc w:val="center"/>
            </w:pPr>
            <w:r>
              <w:rPr>
                <w:b/>
                <w:bCs/>
                <w:sz w:val="18"/>
                <w:szCs w:val="18"/>
              </w:rPr>
              <w:lastRenderedPageBreak/>
              <w:t>Objeto</w:t>
            </w:r>
          </w:p>
        </w:tc>
        <w:tc>
          <w:tcPr>
            <w:tcW w:w="1400" w:type="dxa"/>
            <w:shd w:val="clear" w:color="auto" w:fill="D9E2F3"/>
            <w:tcMar>
              <w:top w:w="55" w:type="dxa"/>
              <w:left w:w="85" w:type="dxa"/>
              <w:bottom w:w="55" w:type="dxa"/>
              <w:right w:w="85" w:type="dxa"/>
            </w:tcMar>
          </w:tcPr>
          <w:p w14:paraId="69D20BCD" w14:textId="77777777" w:rsidR="00C60B08" w:rsidRDefault="00000000">
            <w:pPr>
              <w:jc w:val="center"/>
            </w:pPr>
            <w:r>
              <w:rPr>
                <w:b/>
                <w:bCs/>
                <w:sz w:val="18"/>
                <w:szCs w:val="18"/>
              </w:rPr>
              <w:t>Tipo</w:t>
            </w:r>
          </w:p>
        </w:tc>
        <w:tc>
          <w:tcPr>
            <w:tcW w:w="2300" w:type="dxa"/>
            <w:shd w:val="clear" w:color="auto" w:fill="D9E2F3"/>
            <w:tcMar>
              <w:top w:w="55" w:type="dxa"/>
              <w:left w:w="85" w:type="dxa"/>
              <w:bottom w:w="55" w:type="dxa"/>
              <w:right w:w="85" w:type="dxa"/>
            </w:tcMar>
          </w:tcPr>
          <w:p w14:paraId="3A1B9F19" w14:textId="77777777" w:rsidR="00C60B08" w:rsidRDefault="00000000">
            <w:pPr>
              <w:jc w:val="center"/>
            </w:pPr>
            <w:r>
              <w:rPr>
                <w:b/>
                <w:bCs/>
                <w:sz w:val="18"/>
                <w:szCs w:val="18"/>
              </w:rPr>
              <w:t>Clave primaria</w:t>
            </w:r>
          </w:p>
        </w:tc>
        <w:tc>
          <w:tcPr>
            <w:tcW w:w="3200" w:type="dxa"/>
            <w:shd w:val="clear" w:color="auto" w:fill="D9E2F3"/>
            <w:tcMar>
              <w:top w:w="55" w:type="dxa"/>
              <w:left w:w="85" w:type="dxa"/>
              <w:bottom w:w="55" w:type="dxa"/>
              <w:right w:w="85" w:type="dxa"/>
            </w:tcMar>
          </w:tcPr>
          <w:p w14:paraId="50B363F0" w14:textId="77777777" w:rsidR="00C60B08" w:rsidRDefault="00000000">
            <w:pPr>
              <w:jc w:val="center"/>
            </w:pPr>
            <w:r>
              <w:rPr>
                <w:b/>
                <w:bCs/>
                <w:sz w:val="18"/>
                <w:szCs w:val="18"/>
              </w:rPr>
              <w:t>Observación</w:t>
            </w:r>
          </w:p>
        </w:tc>
      </w:tr>
      <w:tr w:rsidR="00C60B08" w14:paraId="0B4F12D3" w14:textId="77777777">
        <w:tc>
          <w:tcPr>
            <w:tcW w:w="2400" w:type="dxa"/>
            <w:tcMar>
              <w:top w:w="55" w:type="dxa"/>
              <w:left w:w="85" w:type="dxa"/>
              <w:bottom w:w="55" w:type="dxa"/>
              <w:right w:w="85" w:type="dxa"/>
            </w:tcMar>
          </w:tcPr>
          <w:p w14:paraId="66073778" w14:textId="77777777" w:rsidR="00C60B08" w:rsidRDefault="00000000">
            <w:r>
              <w:rPr>
                <w:rFonts w:ascii="Consolas" w:eastAsia="Consolas" w:hAnsi="Consolas" w:cs="Consolas"/>
                <w:sz w:val="18"/>
                <w:szCs w:val="18"/>
              </w:rPr>
              <w:t>dim_tiempo</w:t>
            </w:r>
          </w:p>
        </w:tc>
        <w:tc>
          <w:tcPr>
            <w:tcW w:w="1400" w:type="dxa"/>
            <w:tcMar>
              <w:top w:w="55" w:type="dxa"/>
              <w:left w:w="85" w:type="dxa"/>
              <w:bottom w:w="55" w:type="dxa"/>
              <w:right w:w="85" w:type="dxa"/>
            </w:tcMar>
          </w:tcPr>
          <w:p w14:paraId="3DE7ECE8" w14:textId="77777777" w:rsidR="00C60B08" w:rsidRDefault="00000000">
            <w:r>
              <w:rPr>
                <w:sz w:val="18"/>
                <w:szCs w:val="18"/>
              </w:rPr>
              <w:t>Dimensión</w:t>
            </w:r>
          </w:p>
        </w:tc>
        <w:tc>
          <w:tcPr>
            <w:tcW w:w="2300" w:type="dxa"/>
            <w:tcMar>
              <w:top w:w="55" w:type="dxa"/>
              <w:left w:w="85" w:type="dxa"/>
              <w:bottom w:w="55" w:type="dxa"/>
              <w:right w:w="85" w:type="dxa"/>
            </w:tcMar>
          </w:tcPr>
          <w:p w14:paraId="057852DB" w14:textId="77777777" w:rsidR="00C60B08" w:rsidRDefault="00000000">
            <w:r>
              <w:rPr>
                <w:sz w:val="18"/>
                <w:szCs w:val="18"/>
              </w:rPr>
              <w:t xml:space="preserve">id_tiempo (AAAAMMDD)</w:t>
            </w:r>
          </w:p>
        </w:tc>
        <w:tc>
          <w:tcPr>
            <w:tcW w:w="3200" w:type="dxa"/>
            <w:tcMar>
              <w:top w:w="55" w:type="dxa"/>
              <w:left w:w="85" w:type="dxa"/>
              <w:bottom w:w="55" w:type="dxa"/>
              <w:right w:w="85" w:type="dxa"/>
            </w:tcMar>
          </w:tcPr>
          <w:p w14:paraId="740F557A" w14:textId="77777777" w:rsidR="00C60B08" w:rsidRDefault="00000000">
            <w:r>
              <w:rPr>
                <w:sz w:val="18"/>
                <w:szCs w:val="18"/>
              </w:rPr>
              <w:t>Un registro por día del calendario competitivo.</w:t>
            </w:r>
          </w:p>
        </w:tc>
      </w:tr>
      <w:tr w:rsidR="00C60B08" w14:paraId="62BB7130" w14:textId="77777777">
        <w:tc>
          <w:tcPr>
            <w:tcW w:w="2400" w:type="dxa"/>
            <w:tcMar>
              <w:top w:w="55" w:type="dxa"/>
              <w:left w:w="85" w:type="dxa"/>
              <w:bottom w:w="55" w:type="dxa"/>
              <w:right w:w="85" w:type="dxa"/>
            </w:tcMar>
          </w:tcPr>
          <w:p w14:paraId="7391D289" w14:textId="77777777" w:rsidR="00C60B08" w:rsidRDefault="00000000">
            <w:r>
              <w:rPr>
                <w:rFonts w:ascii="Consolas" w:eastAsia="Consolas" w:hAnsi="Consolas" w:cs="Consolas"/>
                <w:sz w:val="18"/>
                <w:szCs w:val="18"/>
              </w:rPr>
              <w:t>dim_liga</w:t>
            </w:r>
          </w:p>
        </w:tc>
        <w:tc>
          <w:tcPr>
            <w:tcW w:w="1400" w:type="dxa"/>
            <w:tcMar>
              <w:top w:w="55" w:type="dxa"/>
              <w:left w:w="85" w:type="dxa"/>
              <w:bottom w:w="55" w:type="dxa"/>
              <w:right w:w="85" w:type="dxa"/>
            </w:tcMar>
          </w:tcPr>
          <w:p w14:paraId="3C46C037" w14:textId="77777777" w:rsidR="00C60B08" w:rsidRDefault="00000000">
            <w:r>
              <w:rPr>
                <w:sz w:val="18"/>
                <w:szCs w:val="18"/>
              </w:rPr>
              <w:t>Dimensión</w:t>
            </w:r>
          </w:p>
        </w:tc>
        <w:tc>
          <w:tcPr>
            <w:tcW w:w="2300" w:type="dxa"/>
            <w:tcMar>
              <w:top w:w="55" w:type="dxa"/>
              <w:left w:w="85" w:type="dxa"/>
              <w:bottom w:w="55" w:type="dxa"/>
              <w:right w:w="85" w:type="dxa"/>
            </w:tcMar>
          </w:tcPr>
          <w:p w14:paraId="0148CDEF" w14:textId="77777777" w:rsidR="00C60B08" w:rsidRDefault="00000000">
            <w:r>
              <w:rPr>
                <w:sz w:val="18"/>
                <w:szCs w:val="18"/>
              </w:rPr>
              <w:t>id_liga</w:t>
            </w:r>
          </w:p>
        </w:tc>
        <w:tc>
          <w:tcPr>
            <w:tcW w:w="3200" w:type="dxa"/>
            <w:tcMar>
              <w:top w:w="55" w:type="dxa"/>
              <w:left w:w="85" w:type="dxa"/>
              <w:bottom w:w="55" w:type="dxa"/>
              <w:right w:w="85" w:type="dxa"/>
            </w:tcMar>
          </w:tcPr>
          <w:p w14:paraId="6110F608" w14:textId="77777777" w:rsidR="00C60B08" w:rsidRDefault="00000000">
            <w:r>
              <w:rPr>
                <w:sz w:val="18"/>
                <w:szCs w:val="18"/>
              </w:rPr>
              <w:t xml:space="preserve">Combina liga, split y si es fase de playoffs.</w:t>
            </w:r>
          </w:p>
        </w:tc>
      </w:tr>
      <w:tr w:rsidR="00C60B08" w14:paraId="3C8F3D3D" w14:textId="77777777">
        <w:tc>
          <w:tcPr>
            <w:tcW w:w="2400" w:type="dxa"/>
            <w:tcMar>
              <w:top w:w="55" w:type="dxa"/>
              <w:left w:w="85" w:type="dxa"/>
              <w:bottom w:w="55" w:type="dxa"/>
              <w:right w:w="85" w:type="dxa"/>
            </w:tcMar>
          </w:tcPr>
          <w:p w14:paraId="4BF23366" w14:textId="77777777" w:rsidR="00C60B08" w:rsidRDefault="00000000">
            <w:r>
              <w:rPr>
                <w:rFonts w:ascii="Consolas" w:eastAsia="Consolas" w:hAnsi="Consolas" w:cs="Consolas"/>
                <w:sz w:val="18"/>
                <w:szCs w:val="18"/>
              </w:rPr>
              <w:t>dim_equipo</w:t>
            </w:r>
          </w:p>
        </w:tc>
        <w:tc>
          <w:tcPr>
            <w:tcW w:w="1400" w:type="dxa"/>
            <w:tcMar>
              <w:top w:w="55" w:type="dxa"/>
              <w:left w:w="85" w:type="dxa"/>
              <w:bottom w:w="55" w:type="dxa"/>
              <w:right w:w="85" w:type="dxa"/>
            </w:tcMar>
          </w:tcPr>
          <w:p w14:paraId="25AABEA7" w14:textId="77777777" w:rsidR="00C60B08" w:rsidRDefault="00000000">
            <w:r>
              <w:rPr>
                <w:sz w:val="18"/>
                <w:szCs w:val="18"/>
              </w:rPr>
              <w:t>Dimensión</w:t>
            </w:r>
          </w:p>
        </w:tc>
        <w:tc>
          <w:tcPr>
            <w:tcW w:w="2300" w:type="dxa"/>
            <w:tcMar>
              <w:top w:w="55" w:type="dxa"/>
              <w:left w:w="85" w:type="dxa"/>
              <w:bottom w:w="55" w:type="dxa"/>
              <w:right w:w="85" w:type="dxa"/>
            </w:tcMar>
          </w:tcPr>
          <w:p w14:paraId="2260C40B" w14:textId="77777777" w:rsidR="00C60B08" w:rsidRDefault="00000000">
            <w:r>
              <w:rPr>
                <w:sz w:val="18"/>
                <w:szCs w:val="18"/>
              </w:rPr>
              <w:t>id_equipo</w:t>
            </w:r>
          </w:p>
        </w:tc>
        <w:tc>
          <w:tcPr>
            <w:tcW w:w="3200" w:type="dxa"/>
            <w:tcMar>
              <w:top w:w="55" w:type="dxa"/>
              <w:left w:w="85" w:type="dxa"/>
              <w:bottom w:w="55" w:type="dxa"/>
              <w:right w:w="85" w:type="dxa"/>
            </w:tcMar>
          </w:tcPr>
          <w:p w14:paraId="754D9663" w14:textId="77777777" w:rsidR="00C60B08" w:rsidRDefault="00000000">
            <w:r>
              <w:rPr>
                <w:sz w:val="18"/>
                <w:szCs w:val="18"/>
              </w:rPr>
              <w:t>Incluye la liga en la que el equipo disputó más partidas.</w:t>
            </w:r>
          </w:p>
        </w:tc>
      </w:tr>
      <w:tr w:rsidR="00C60B08" w14:paraId="4C7B52D0" w14:textId="77777777">
        <w:tc>
          <w:tcPr>
            <w:tcW w:w="2400" w:type="dxa"/>
            <w:tcMar>
              <w:top w:w="55" w:type="dxa"/>
              <w:left w:w="85" w:type="dxa"/>
              <w:bottom w:w="55" w:type="dxa"/>
              <w:right w:w="85" w:type="dxa"/>
            </w:tcMar>
          </w:tcPr>
          <w:p w14:paraId="5E2D2EF1" w14:textId="77777777" w:rsidR="00C60B08" w:rsidRDefault="00000000">
            <w:r>
              <w:rPr>
                <w:rFonts w:ascii="Consolas" w:eastAsia="Consolas" w:hAnsi="Consolas" w:cs="Consolas"/>
                <w:sz w:val="18"/>
                <w:szCs w:val="18"/>
              </w:rPr>
              <w:t>dim_parche</w:t>
            </w:r>
          </w:p>
        </w:tc>
        <w:tc>
          <w:tcPr>
            <w:tcW w:w="1400" w:type="dxa"/>
            <w:tcMar>
              <w:top w:w="55" w:type="dxa"/>
              <w:left w:w="85" w:type="dxa"/>
              <w:bottom w:w="55" w:type="dxa"/>
              <w:right w:w="85" w:type="dxa"/>
            </w:tcMar>
          </w:tcPr>
          <w:p w14:paraId="066EAEF8" w14:textId="77777777" w:rsidR="00C60B08" w:rsidRDefault="00000000">
            <w:r>
              <w:rPr>
                <w:sz w:val="18"/>
                <w:szCs w:val="18"/>
              </w:rPr>
              <w:t>Dimensión</w:t>
            </w:r>
          </w:p>
        </w:tc>
        <w:tc>
          <w:tcPr>
            <w:tcW w:w="2300" w:type="dxa"/>
            <w:tcMar>
              <w:top w:w="55" w:type="dxa"/>
              <w:left w:w="85" w:type="dxa"/>
              <w:bottom w:w="55" w:type="dxa"/>
              <w:right w:w="85" w:type="dxa"/>
            </w:tcMar>
          </w:tcPr>
          <w:p w14:paraId="5F3B0448" w14:textId="77777777" w:rsidR="00C60B08" w:rsidRDefault="00000000">
            <w:r>
              <w:rPr>
                <w:sz w:val="18"/>
                <w:szCs w:val="18"/>
              </w:rPr>
              <w:t>id_parche</w:t>
            </w:r>
          </w:p>
        </w:tc>
        <w:tc>
          <w:tcPr>
            <w:tcW w:w="3200" w:type="dxa"/>
            <w:tcMar>
              <w:top w:w="55" w:type="dxa"/>
              <w:left w:w="85" w:type="dxa"/>
              <w:bottom w:w="55" w:type="dxa"/>
              <w:right w:w="85" w:type="dxa"/>
            </w:tcMar>
          </w:tcPr>
          <w:p w14:paraId="76203417" w14:textId="77777777" w:rsidR="00C60B08" w:rsidRDefault="00000000">
            <w:r>
              <w:rPr>
                <w:sz w:val="18"/>
                <w:szCs w:val="18"/>
              </w:rPr>
              <w:t>Versión del juego; es una dimensión temporal propia del dominio.</w:t>
            </w:r>
          </w:p>
        </w:tc>
      </w:tr>
      <w:tr w:rsidR="00C60B08" w14:paraId="45F5E170" w14:textId="77777777">
        <w:tc>
          <w:tcPr>
            <w:tcW w:w="2400" w:type="dxa"/>
            <w:tcMar>
              <w:top w:w="55" w:type="dxa"/>
              <w:left w:w="85" w:type="dxa"/>
              <w:bottom w:w="55" w:type="dxa"/>
              <w:right w:w="85" w:type="dxa"/>
            </w:tcMar>
          </w:tcPr>
          <w:p w14:paraId="3224C42A" w14:textId="77777777" w:rsidR="00C60B08" w:rsidRDefault="00000000">
            <w:r>
              <w:rPr>
                <w:rFonts w:ascii="Consolas" w:eastAsia="Consolas" w:hAnsi="Consolas" w:cs="Consolas"/>
                <w:sz w:val="18"/>
                <w:szCs w:val="18"/>
              </w:rPr>
              <w:t>dim_lado</w:t>
            </w:r>
          </w:p>
        </w:tc>
        <w:tc>
          <w:tcPr>
            <w:tcW w:w="1400" w:type="dxa"/>
            <w:tcMar>
              <w:top w:w="55" w:type="dxa"/>
              <w:left w:w="85" w:type="dxa"/>
              <w:bottom w:w="55" w:type="dxa"/>
              <w:right w:w="85" w:type="dxa"/>
            </w:tcMar>
          </w:tcPr>
          <w:p w14:paraId="4786477D" w14:textId="77777777" w:rsidR="00C60B08" w:rsidRDefault="00000000">
            <w:r>
              <w:rPr>
                <w:sz w:val="18"/>
                <w:szCs w:val="18"/>
              </w:rPr>
              <w:t>Dimensión</w:t>
            </w:r>
          </w:p>
        </w:tc>
        <w:tc>
          <w:tcPr>
            <w:tcW w:w="2300" w:type="dxa"/>
            <w:tcMar>
              <w:top w:w="55" w:type="dxa"/>
              <w:left w:w="85" w:type="dxa"/>
              <w:bottom w:w="55" w:type="dxa"/>
              <w:right w:w="85" w:type="dxa"/>
            </w:tcMar>
          </w:tcPr>
          <w:p w14:paraId="05716426" w14:textId="77777777" w:rsidR="00C60B08" w:rsidRDefault="00000000">
            <w:r>
              <w:rPr>
                <w:sz w:val="18"/>
                <w:szCs w:val="18"/>
              </w:rPr>
              <w:t>id_lado</w:t>
            </w:r>
          </w:p>
        </w:tc>
        <w:tc>
          <w:tcPr>
            <w:tcW w:w="3200" w:type="dxa"/>
            <w:tcMar>
              <w:top w:w="55" w:type="dxa"/>
              <w:left w:w="85" w:type="dxa"/>
              <w:bottom w:w="55" w:type="dxa"/>
              <w:right w:w="85" w:type="dxa"/>
            </w:tcMar>
          </w:tcPr>
          <w:p w14:paraId="6A1BC232" w14:textId="77777777" w:rsidR="00C60B08" w:rsidRDefault="00000000">
            <w:r>
              <w:rPr>
                <w:sz w:val="18"/>
                <w:szCs w:val="18"/>
              </w:rPr>
              <w:t>Lado azul o rojo del mapa.</w:t>
            </w:r>
          </w:p>
        </w:tc>
      </w:tr>
      <w:tr w:rsidR="00C60B08" w14:paraId="681FF2A8" w14:textId="77777777">
        <w:tc>
          <w:tcPr>
            <w:tcW w:w="2400" w:type="dxa"/>
            <w:tcMar>
              <w:top w:w="55" w:type="dxa"/>
              <w:left w:w="85" w:type="dxa"/>
              <w:bottom w:w="55" w:type="dxa"/>
              <w:right w:w="85" w:type="dxa"/>
            </w:tcMar>
          </w:tcPr>
          <w:p w14:paraId="04D66766" w14:textId="77777777" w:rsidR="00C60B08" w:rsidRDefault="00000000">
            <w:r>
              <w:rPr>
                <w:rFonts w:ascii="Consolas" w:eastAsia="Consolas" w:hAnsi="Consolas" w:cs="Consolas"/>
                <w:sz w:val="18"/>
                <w:szCs w:val="18"/>
              </w:rPr>
              <w:t>dim_campeon</w:t>
            </w:r>
          </w:p>
        </w:tc>
        <w:tc>
          <w:tcPr>
            <w:tcW w:w="1400" w:type="dxa"/>
            <w:tcMar>
              <w:top w:w="55" w:type="dxa"/>
              <w:left w:w="85" w:type="dxa"/>
              <w:bottom w:w="55" w:type="dxa"/>
              <w:right w:w="85" w:type="dxa"/>
            </w:tcMar>
          </w:tcPr>
          <w:p w14:paraId="30496223" w14:textId="77777777" w:rsidR="00C60B08" w:rsidRDefault="00000000">
            <w:r>
              <w:rPr>
                <w:sz w:val="18"/>
                <w:szCs w:val="18"/>
              </w:rPr>
              <w:t>Dimensión</w:t>
            </w:r>
          </w:p>
        </w:tc>
        <w:tc>
          <w:tcPr>
            <w:tcW w:w="2300" w:type="dxa"/>
            <w:tcMar>
              <w:top w:w="55" w:type="dxa"/>
              <w:left w:w="85" w:type="dxa"/>
              <w:bottom w:w="55" w:type="dxa"/>
              <w:right w:w="85" w:type="dxa"/>
            </w:tcMar>
          </w:tcPr>
          <w:p w14:paraId="0A46A765" w14:textId="77777777" w:rsidR="00C60B08" w:rsidRDefault="00000000">
            <w:r>
              <w:rPr>
                <w:sz w:val="18"/>
                <w:szCs w:val="18"/>
              </w:rPr>
              <w:t>id_campeon</w:t>
            </w:r>
          </w:p>
        </w:tc>
        <w:tc>
          <w:tcPr>
            <w:tcW w:w="3200" w:type="dxa"/>
            <w:tcMar>
              <w:top w:w="55" w:type="dxa"/>
              <w:left w:w="85" w:type="dxa"/>
              <w:bottom w:w="55" w:type="dxa"/>
              <w:right w:w="85" w:type="dxa"/>
            </w:tcMar>
          </w:tcPr>
          <w:p w14:paraId="53907687" w14:textId="77777777" w:rsidR="00C60B08" w:rsidRDefault="00000000">
            <w:r>
              <w:rPr>
                <w:sz w:val="18"/>
                <w:szCs w:val="18"/>
              </w:rPr>
              <w:t>Alimenta el KPI de presencia en el draft.</w:t>
            </w:r>
          </w:p>
        </w:tc>
      </w:tr>
      <w:tr w:rsidR="00C60B08" w14:paraId="57B71684" w14:textId="77777777">
        <w:tc>
          <w:tcPr>
            <w:tcW w:w="2400" w:type="dxa"/>
            <w:tcMar>
              <w:top w:w="55" w:type="dxa"/>
              <w:left w:w="85" w:type="dxa"/>
              <w:bottom w:w="55" w:type="dxa"/>
              <w:right w:w="85" w:type="dxa"/>
            </w:tcMar>
          </w:tcPr>
          <w:p w14:paraId="2CACFA2A" w14:textId="77777777" w:rsidR="00C60B08" w:rsidRDefault="00000000">
            <w:r>
              <w:rPr>
                <w:rFonts w:ascii="Consolas" w:eastAsia="Consolas" w:hAnsi="Consolas" w:cs="Consolas"/>
                <w:sz w:val="18"/>
                <w:szCs w:val="18"/>
              </w:rPr>
              <w:t>hecho_partida_equipo</w:t>
            </w:r>
          </w:p>
        </w:tc>
        <w:tc>
          <w:tcPr>
            <w:tcW w:w="1400" w:type="dxa"/>
            <w:tcMar>
              <w:top w:w="55" w:type="dxa"/>
              <w:left w:w="85" w:type="dxa"/>
              <w:bottom w:w="55" w:type="dxa"/>
              <w:right w:w="85" w:type="dxa"/>
            </w:tcMar>
          </w:tcPr>
          <w:p w14:paraId="0305DCA7" w14:textId="77777777" w:rsidR="00C60B08" w:rsidRDefault="00000000">
            <w:r>
              <w:rPr>
                <w:sz w:val="18"/>
                <w:szCs w:val="18"/>
              </w:rPr>
              <w:t>Hechos</w:t>
            </w:r>
          </w:p>
        </w:tc>
        <w:tc>
          <w:tcPr>
            <w:tcW w:w="2300" w:type="dxa"/>
            <w:tcMar>
              <w:top w:w="55" w:type="dxa"/>
              <w:left w:w="85" w:type="dxa"/>
              <w:bottom w:w="55" w:type="dxa"/>
              <w:right w:w="85" w:type="dxa"/>
            </w:tcMar>
          </w:tcPr>
          <w:p w14:paraId="12EE9969" w14:textId="77777777" w:rsidR="00C60B08" w:rsidRDefault="00000000">
            <w:r>
              <w:rPr>
                <w:sz w:val="18"/>
                <w:szCs w:val="18"/>
              </w:rPr>
              <w:t>id_hecho</w:t>
            </w:r>
          </w:p>
        </w:tc>
        <w:tc>
          <w:tcPr>
            <w:tcW w:w="3200" w:type="dxa"/>
            <w:tcMar>
              <w:top w:w="55" w:type="dxa"/>
              <w:left w:w="85" w:type="dxa"/>
              <w:bottom w:w="55" w:type="dxa"/>
              <w:right w:w="85" w:type="dxa"/>
            </w:tcMar>
          </w:tcPr>
          <w:p w14:paraId="66800119" w14:textId="77777777" w:rsidR="00C60B08" w:rsidRDefault="00000000">
            <w:r>
              <w:rPr>
                <w:sz w:val="18"/>
                <w:szCs w:val="18"/>
              </w:rPr>
              <w:t>Seis claves foráneas y quince medidas.</w:t>
            </w:r>
          </w:p>
        </w:tc>
      </w:tr>
      <w:tr w:rsidR="00C60B08" w14:paraId="0682A0CB" w14:textId="77777777">
        <w:tc>
          <w:tcPr>
            <w:tcW w:w="2400" w:type="dxa"/>
            <w:tcMar>
              <w:top w:w="55" w:type="dxa"/>
              <w:left w:w="85" w:type="dxa"/>
              <w:bottom w:w="55" w:type="dxa"/>
              <w:right w:w="85" w:type="dxa"/>
            </w:tcMar>
          </w:tcPr>
          <w:p w14:paraId="25E79827" w14:textId="77777777" w:rsidR="00C60B08" w:rsidRDefault="00000000">
            <w:r>
              <w:rPr>
                <w:rFonts w:ascii="Consolas" w:eastAsia="Consolas" w:hAnsi="Consolas" w:cs="Consolas"/>
                <w:sz w:val="18"/>
                <w:szCs w:val="18"/>
              </w:rPr>
              <w:t>hecho_draft</w:t>
            </w:r>
          </w:p>
        </w:tc>
        <w:tc>
          <w:tcPr>
            <w:tcW w:w="1400" w:type="dxa"/>
            <w:tcMar>
              <w:top w:w="55" w:type="dxa"/>
              <w:left w:w="85" w:type="dxa"/>
              <w:bottom w:w="55" w:type="dxa"/>
              <w:right w:w="85" w:type="dxa"/>
            </w:tcMar>
          </w:tcPr>
          <w:p w14:paraId="40C4CD9C" w14:textId="77777777" w:rsidR="00C60B08" w:rsidRDefault="00000000">
            <w:r>
              <w:rPr>
                <w:sz w:val="18"/>
                <w:szCs w:val="18"/>
              </w:rPr>
              <w:t>Hechos</w:t>
            </w:r>
          </w:p>
        </w:tc>
        <w:tc>
          <w:tcPr>
            <w:tcW w:w="2300" w:type="dxa"/>
            <w:tcMar>
              <w:top w:w="55" w:type="dxa"/>
              <w:left w:w="85" w:type="dxa"/>
              <w:bottom w:w="55" w:type="dxa"/>
              <w:right w:w="85" w:type="dxa"/>
            </w:tcMar>
          </w:tcPr>
          <w:p w14:paraId="5910B169" w14:textId="77777777" w:rsidR="00C60B08" w:rsidRDefault="00000000">
            <w:r>
              <w:rPr>
                <w:sz w:val="18"/>
                <w:szCs w:val="18"/>
              </w:rPr>
              <w:t>id_draft</w:t>
            </w:r>
          </w:p>
        </w:tc>
        <w:tc>
          <w:tcPr>
            <w:tcW w:w="3200" w:type="dxa"/>
            <w:tcMar>
              <w:top w:w="55" w:type="dxa"/>
              <w:left w:w="85" w:type="dxa"/>
              <w:bottom w:w="55" w:type="dxa"/>
              <w:right w:w="85" w:type="dxa"/>
            </w:tcMar>
          </w:tcPr>
          <w:p w14:paraId="7072FDE1" w14:textId="77777777" w:rsidR="00C60B08" w:rsidRDefault="00000000">
            <w:r>
              <w:rPr>
                <w:sz w:val="18"/>
                <w:szCs w:val="18"/>
              </w:rPr>
              <w:t xml:space="preserve">Cinco claves foráneas; distingue picks de bans.</w:t>
            </w:r>
          </w:p>
        </w:tc>
      </w:tr>
    </w:tbl>
    <w:p w14:paraId="5C5F4F8E" w14:textId="77777777" w:rsidR="00C60B08" w:rsidRDefault="00000000">
      <w:pPr>
        <w:pStyle w:val="Ttulo1"/>
        <w:spacing w:before="240" w:after="120"/>
      </w:pPr>
      <w:r>
        <w:rPr>
          <w:b/>
          <w:bCs/>
          <w:color w:val="1F3864"/>
          <w:sz w:val="26"/>
          <w:szCs w:val="26"/>
        </w:rPr>
        <w:t>5. Medidas asociadas a cada KPI</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gridCol w:w="2700"/>
      </w:tblGrid>
      <w:tr w:rsidR="00C60B08" w14:paraId="5D1E41AC" w14:textId="77777777">
        <w:trPr>
          <w:tblHeader/>
        </w:trPr>
        <w:tc>
          <w:tcPr>
            <w:tcW w:w="2200" w:type="dxa"/>
            <w:shd w:val="clear" w:color="auto" w:fill="D9E2F3"/>
            <w:tcMar>
              <w:top w:w="55" w:type="dxa"/>
              <w:left w:w="85" w:type="dxa"/>
              <w:bottom w:w="55" w:type="dxa"/>
              <w:right w:w="85" w:type="dxa"/>
            </w:tcMar>
          </w:tcPr>
          <w:p w14:paraId="4F7BE32F" w14:textId="77777777" w:rsidR="00C60B08" w:rsidRDefault="00000000">
            <w:pPr>
              <w:jc w:val="center"/>
            </w:pPr>
            <w:r>
              <w:rPr>
                <w:b/>
                <w:bCs/>
                <w:sz w:val="18"/>
                <w:szCs w:val="18"/>
              </w:rPr>
              <w:t>KPI</w:t>
            </w:r>
          </w:p>
        </w:tc>
        <w:tc>
          <w:tcPr>
            <w:tcW w:w="4400" w:type="dxa"/>
            <w:shd w:val="clear" w:color="auto" w:fill="D9E2F3"/>
            <w:tcMar>
              <w:top w:w="55" w:type="dxa"/>
              <w:left w:w="85" w:type="dxa"/>
              <w:bottom w:w="55" w:type="dxa"/>
              <w:right w:w="85" w:type="dxa"/>
            </w:tcMar>
          </w:tcPr>
          <w:p w14:paraId="5EC771CA" w14:textId="77777777" w:rsidR="00C60B08" w:rsidRDefault="00000000">
            <w:pPr>
              <w:jc w:val="center"/>
            </w:pPr>
            <w:r>
              <w:rPr>
                <w:b/>
                <w:bCs/>
                <w:sz w:val="18"/>
                <w:szCs w:val="18"/>
              </w:rPr>
              <w:t>Medidas que lo sostienen</w:t>
            </w:r>
          </w:p>
        </w:tc>
        <w:tc>
          <w:tcPr>
            <w:tcW w:w="2700" w:type="dxa"/>
            <w:shd w:val="clear" w:color="auto" w:fill="D9E2F3"/>
            <w:tcMar>
              <w:top w:w="55" w:type="dxa"/>
              <w:left w:w="85" w:type="dxa"/>
              <w:bottom w:w="55" w:type="dxa"/>
              <w:right w:w="85" w:type="dxa"/>
            </w:tcMar>
          </w:tcPr>
          <w:p w14:paraId="24654BEB" w14:textId="77777777" w:rsidR="00C60B08" w:rsidRDefault="00000000">
            <w:pPr>
              <w:jc w:val="center"/>
            </w:pPr>
            <w:r>
              <w:rPr>
                <w:b/>
                <w:bCs/>
                <w:sz w:val="18"/>
                <w:szCs w:val="18"/>
              </w:rPr>
              <w:t>Objeto SQL</w:t>
            </w:r>
          </w:p>
        </w:tc>
      </w:tr>
      <w:tr w:rsidR="00C60B08" w14:paraId="04392F13" w14:textId="77777777">
        <w:tc>
          <w:tcPr>
            <w:tcW w:w="2200" w:type="dxa"/>
            <w:tcMar>
              <w:top w:w="55" w:type="dxa"/>
              <w:left w:w="85" w:type="dxa"/>
              <w:bottom w:w="55" w:type="dxa"/>
              <w:right w:w="85" w:type="dxa"/>
            </w:tcMar>
          </w:tcPr>
          <w:p w14:paraId="6CCA5260" w14:textId="77777777" w:rsidR="00C60B08" w:rsidRDefault="00000000">
            <w:r>
              <w:rPr>
                <w:sz w:val="18"/>
                <w:szCs w:val="18"/>
              </w:rPr>
              <w:t>Tasa de victoria</w:t>
            </w:r>
          </w:p>
        </w:tc>
        <w:tc>
          <w:tcPr>
            <w:tcW w:w="4400" w:type="dxa"/>
            <w:tcMar>
              <w:top w:w="55" w:type="dxa"/>
              <w:left w:w="85" w:type="dxa"/>
              <w:bottom w:w="55" w:type="dxa"/>
              <w:right w:w="85" w:type="dxa"/>
            </w:tcMar>
          </w:tcPr>
          <w:p w14:paraId="28C7267C" w14:textId="77777777" w:rsidR="00C60B08" w:rsidRDefault="00000000">
            <w:r>
              <w:rPr>
                <w:sz w:val="18"/>
                <w:szCs w:val="18"/>
              </w:rPr>
              <w:t xml:space="preserve">victoria, sobre el conteo de partidas, agrupado por equipo, liga y split.</w:t>
            </w:r>
          </w:p>
        </w:tc>
        <w:tc>
          <w:tcPr>
            <w:tcW w:w="2700" w:type="dxa"/>
            <w:tcMar>
              <w:top w:w="55" w:type="dxa"/>
              <w:left w:w="85" w:type="dxa"/>
              <w:bottom w:w="55" w:type="dxa"/>
              <w:right w:w="85" w:type="dxa"/>
            </w:tcMar>
          </w:tcPr>
          <w:p w14:paraId="7B1C3564" w14:textId="77777777" w:rsidR="00C60B08" w:rsidRDefault="00000000">
            <w:r>
              <w:rPr>
                <w:rFonts w:ascii="Consolas" w:eastAsia="Consolas" w:hAnsi="Consolas" w:cs="Consolas"/>
                <w:sz w:val="18"/>
                <w:szCs w:val="18"/>
              </w:rPr>
              <w:t xml:space="preserve">vw_kpi_equipo, fn_tasa_victoria()</w:t>
            </w:r>
          </w:p>
        </w:tc>
      </w:tr>
      <w:tr w:rsidR="00C60B08" w14:paraId="572784EB" w14:textId="77777777">
        <w:tc>
          <w:tcPr>
            <w:tcW w:w="2200" w:type="dxa"/>
            <w:tcMar>
              <w:top w:w="55" w:type="dxa"/>
              <w:left w:w="85" w:type="dxa"/>
              <w:bottom w:w="55" w:type="dxa"/>
              <w:right w:w="85" w:type="dxa"/>
            </w:tcMar>
          </w:tcPr>
          <w:p w14:paraId="20CF9531" w14:textId="77777777" w:rsidR="00C60B08" w:rsidRDefault="00000000">
            <w:r>
              <w:rPr>
                <w:sz w:val="18"/>
                <w:szCs w:val="18"/>
              </w:rPr>
              <w:t>Presencia en el draft</w:t>
            </w:r>
          </w:p>
        </w:tc>
        <w:tc>
          <w:tcPr>
            <w:tcW w:w="4400" w:type="dxa"/>
            <w:tcMar>
              <w:top w:w="55" w:type="dxa"/>
              <w:left w:w="85" w:type="dxa"/>
              <w:bottom w:w="55" w:type="dxa"/>
              <w:right w:w="85" w:type="dxa"/>
            </w:tcMar>
          </w:tcPr>
          <w:p w14:paraId="569B2F7F" w14:textId="77777777" w:rsidR="00C60B08" w:rsidRDefault="00000000">
            <w:r>
              <w:rPr>
                <w:sz w:val="18"/>
                <w:szCs w:val="18"/>
              </w:rPr>
              <w:t>Conteo de partidas en que aparece el campeón, dividido para el total de partidas del parche.</w:t>
            </w:r>
          </w:p>
        </w:tc>
        <w:tc>
          <w:tcPr>
            <w:tcW w:w="2700" w:type="dxa"/>
            <w:tcMar>
              <w:top w:w="55" w:type="dxa"/>
              <w:left w:w="85" w:type="dxa"/>
              <w:bottom w:w="55" w:type="dxa"/>
              <w:right w:w="85" w:type="dxa"/>
            </w:tcMar>
          </w:tcPr>
          <w:p w14:paraId="1A7A0BE8" w14:textId="77777777" w:rsidR="00C60B08" w:rsidRDefault="00000000">
            <w:r>
              <w:rPr>
                <w:rFonts w:ascii="Consolas" w:eastAsia="Consolas" w:hAnsi="Consolas" w:cs="Consolas"/>
                <w:sz w:val="18"/>
                <w:szCs w:val="18"/>
              </w:rPr>
              <w:t xml:space="preserve">vw_presencia_campeon, fn_top_campeones()</w:t>
            </w:r>
          </w:p>
        </w:tc>
      </w:tr>
      <w:tr w:rsidR="00C60B08" w14:paraId="765351D1" w14:textId="77777777">
        <w:tc>
          <w:tcPr>
            <w:tcW w:w="2200" w:type="dxa"/>
            <w:tcMar>
              <w:top w:w="55" w:type="dxa"/>
              <w:left w:w="85" w:type="dxa"/>
              <w:bottom w:w="55" w:type="dxa"/>
              <w:right w:w="85" w:type="dxa"/>
            </w:tcMar>
          </w:tcPr>
          <w:p w14:paraId="222309B5" w14:textId="77777777" w:rsidR="00C60B08" w:rsidRDefault="00000000">
            <w:r>
              <w:rPr>
                <w:sz w:val="18"/>
                <w:szCs w:val="18"/>
              </w:rPr>
              <w:t>Diferencia de oro al minuto 15</w:t>
            </w:r>
          </w:p>
        </w:tc>
        <w:tc>
          <w:tcPr>
            <w:tcW w:w="4400" w:type="dxa"/>
            <w:tcMar>
              <w:top w:w="55" w:type="dxa"/>
              <w:left w:w="85" w:type="dxa"/>
              <w:bottom w:w="55" w:type="dxa"/>
              <w:right w:w="85" w:type="dxa"/>
            </w:tcMar>
          </w:tcPr>
          <w:p w14:paraId="35383288" w14:textId="77777777" w:rsidR="00C60B08" w:rsidRDefault="00000000">
            <w:r>
              <w:rPr>
                <w:sz w:val="18"/>
                <w:szCs w:val="18"/>
              </w:rPr>
              <w:t>Promedio de oro_dif_15, excluyendo los registros con dato parcial.</w:t>
            </w:r>
          </w:p>
        </w:tc>
        <w:tc>
          <w:tcPr>
            <w:tcW w:w="2700" w:type="dxa"/>
            <w:tcMar>
              <w:top w:w="55" w:type="dxa"/>
              <w:left w:w="85" w:type="dxa"/>
              <w:bottom w:w="55" w:type="dxa"/>
              <w:right w:w="85" w:type="dxa"/>
            </w:tcMar>
          </w:tcPr>
          <w:p w14:paraId="47F753B6" w14:textId="77777777" w:rsidR="00C60B08" w:rsidRDefault="00000000">
            <w:r>
              <w:rPr>
                <w:rFonts w:ascii="Consolas" w:eastAsia="Consolas" w:hAnsi="Consolas" w:cs="Consolas"/>
                <w:sz w:val="18"/>
                <w:szCs w:val="18"/>
              </w:rPr>
              <w:t xml:space="preserve">vw_ventaja_temprana, fn_evolucion_equipo()</w:t>
            </w:r>
          </w:p>
        </w:tc>
      </w:tr>
    </w:tbl>
    <w:p w14:paraId="7576C3EC" w14:textId="77777777" w:rsidR="00C60B08" w:rsidRDefault="00000000">
      <w:pPr>
        <w:pStyle w:val="Ttulo1"/>
        <w:spacing w:before="240" w:after="120"/>
      </w:pPr>
      <w:r>
        <w:rPr>
          <w:b/>
          <w:bCs/>
          <w:color w:val="1F3864"/>
          <w:sz w:val="26"/>
          <w:szCs w:val="26"/>
        </w:rPr>
        <w:t>6. Consultas de validación</w:t>
      </w:r>
    </w:p>
    <w:p w14:paraId="68471E75" w14:textId="77777777" w:rsidR="00C60B08" w:rsidRDefault="00000000">
      <w:pPr>
        <w:spacing w:after="120" w:line="276" w:lineRule="auto"/>
        <w:jc w:val="both"/>
      </w:pPr>
      <w:r>
        <w:t>El archivo 04_validaciones.sql agrupa cinco bloques. Los resultados esperados son los siguientes:</w:t>
      </w:r>
    </w:p>
    <w:p w14:paraId="0B6853BC" w14:textId="77777777" w:rsidR="00C60B08" w:rsidRDefault="00000000">
      <w:pPr>
        <w:pStyle w:val="Prrafodelista"/>
        <w:numPr>
          <w:ilvl w:val="0"/>
          <w:numId w:val="2"/>
        </w:numPr>
        <w:spacing w:after="80" w:line="276" w:lineRule="auto"/>
        <w:jc w:val="both"/>
      </w:pPr>
      <w:r>
        <w:t>V1, conteo por tabla: debe haber dos registros de hecho por cada partida única y todas las dimensiones deben tener filas.</w:t>
      </w:r>
    </w:p>
    <w:p w14:paraId="3C6115FC" w14:textId="77777777" w:rsidR="00C60B08" w:rsidRDefault="00000000">
      <w:pPr>
        <w:pStyle w:val="Prrafodelista"/>
        <w:numPr>
          <w:ilvl w:val="0"/>
          <w:numId w:val="2"/>
        </w:numPr>
        <w:spacing w:after="80" w:line="276" w:lineRule="auto"/>
        <w:jc w:val="both"/>
      </w:pPr>
      <w:r>
        <w:t>V2, granularidad: la consulta que busca partidas con un número de equipos distinto de dos debe devolver cero filas, igual que la que busca partidas sin exactamente un ganador.</w:t>
      </w:r>
    </w:p>
    <w:p w14:paraId="73953158" w14:textId="77777777" w:rsidR="00C60B08" w:rsidRDefault="00000000">
      <w:pPr>
        <w:pStyle w:val="Prrafodelista"/>
        <w:numPr>
          <w:ilvl w:val="0"/>
          <w:numId w:val="2"/>
        </w:numPr>
        <w:spacing w:after="80" w:line="276" w:lineRule="auto"/>
        <w:jc w:val="both"/>
      </w:pPr>
      <w:r>
        <w:t xml:space="preserve">V3, integridad referencial: los conteos de hechos huérfanos deben ser cero. También se revisan las dimensiones sin uso, que señalarían filas perdidas durante la carga.</w:t>
      </w:r>
    </w:p>
    <w:p w14:paraId="3D930424" w14:textId="77777777" w:rsidR="00C60B08" w:rsidRDefault="00000000">
      <w:pPr>
        <w:pStyle w:val="Prrafodelista"/>
        <w:numPr>
          <w:ilvl w:val="0"/>
          <w:numId w:val="2"/>
        </w:numPr>
        <w:spacing w:after="80" w:line="276" w:lineRule="auto"/>
        <w:jc w:val="both"/>
      </w:pPr>
      <w:r>
        <w:t>V4, nulos relevantes: se mide el porcentaje de registros sin oro_dif_15 y se identifica qué ligas los concentran. Este nulo es esperado y documentado.</w:t>
      </w:r>
    </w:p>
    <w:p w14:paraId="4C12A6A1" w14:textId="77777777" w:rsidR="00C60B08" w:rsidRDefault="00000000">
      <w:pPr>
        <w:pStyle w:val="Prrafodelista"/>
        <w:numPr>
          <w:ilvl w:val="0"/>
          <w:numId w:val="2"/>
        </w:numPr>
        <w:spacing w:after="80" w:line="276" w:lineRule="auto"/>
        <w:jc w:val="both"/>
      </w:pPr>
      <w:r>
        <w:t>V5, totales: la tasa de victoria global debe ser exactamente cincuenta por ciento, porque cada partida tiene un ganador y un perdedor. Si no lo es, hay partidas incompletas en el hecho. También se comprueba la conocida ventaja del lado azul, como validación de sentido del dominio.</w:t>
      </w:r>
    </w:p>
    <w:p w14:paraId="028F4842" w14:textId="77777777" w:rsidR="00C60B08" w:rsidRDefault="00000000">
      <w:pPr>
        <w:spacing w:after="120" w:line="276" w:lineRule="auto"/>
        <w:jc w:val="both"/>
      </w:pPr>
      <w:r>
        <w:t>La validación V5 es la más útil de todas: un error de carga que duplique o pierda filas se detecta de inmediato, porque la tasa global deja de ser del cincuenta por ciento.</w:t>
      </w:r>
    </w:p>
    <w:p>
      <w:pPr>
        <w:spacing w:after="120" w:line="276" w:lineRule="auto"/>
        <w:jc w:val="both"/>
      </w:pPr>
      <w:r>
        <w:t xml:space="preserve">Al ejecutar los scripts sobre los datos reales se obtuvieron los siguientes resultados, que confirman una carga correcta.</w:t>
      </w:r>
    </w:p>
    <w:p>
      <w:pPr>
        <w:spacing w:after="120" w:line="276" w:lineRule="auto"/>
        <w:jc w:val="both"/>
      </w:pPr>
      <w:r>
        <w:t xml:space="preserve">Carga: los tres archivos de staging se cargaron completos (2 046, 19 658 y 36 filas) y el poblado del modelo insertó 36 días, 29 ligas, 253 equipos, 4 parches, 151 campeones, 2 046 hechos de partida y 19 658 hechos de draft.</w:t>
      </w:r>
    </w:p>
    <w:p>
      <w:pPr>
        <w:keepNext/>
        <w:spacing w:after="80"/>
        <w:jc w:val="center"/>
      </w:pPr>
      <w:r>
        <w:rPr>
          <w:noProof/>
        </w:rPr>
        <w:drawing>
          <wp:inline distT="0" distB="0" distL="0" distR="0">
            <wp:extent cx="5900000" cy="1853825"/>
            <wp:effectExtent l="0" t="0" r="0" b="0"/>
            <wp:docPr id="1813327002" name="Evidenc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2.png"/>
                    <pic:cNvPicPr>
                      <a:picLocks noChangeAspect="1" noChangeArrowheads="1"/>
                    </pic:cNvPicPr>
                  </pic:nvPicPr>
                  <pic:blipFill>
                    <a:blip r:embed="rId21"/>
                    <a:srcRect/>
                    <a:stretch>
                      <a:fillRect/>
                    </a:stretch>
                  </pic:blipFill>
                  <pic:spPr bwMode="auto">
                    <a:xfrm>
                      <a:off x="0" y="0"/>
                      <a:ext cx="5900000" cy="1853825"/>
                    </a:xfrm>
                    <a:prstGeom prst="rect">
                      <a:avLst/>
                    </a:prstGeom>
                  </pic:spPr>
                </pic:pic>
              </a:graphicData>
            </a:graphic>
          </wp:inline>
        </w:drawing>
      </w:r>
    </w:p>
    <w:p>
      <w:pPr>
        <w:spacing w:after="160"/>
        <w:jc w:val="center"/>
      </w:pPr>
      <w:r>
        <w:rPr>
          <w:i/>
          <w:iCs/>
          <w:sz w:val="19"/>
          <w:szCs w:val="19"/>
        </w:rPr>
        <w:t>Figura 4. Evidencia de carga: salida de 03_carga.sql.</w:t>
      </w:r>
    </w:p>
    <w:p>
      <w:pPr>
        <w:spacing w:after="120" w:line="276" w:lineRule="auto"/>
        <w:jc w:val="both"/>
      </w:pPr>
      <w:r>
        <w:t xml:space="preserve">V1 a V3: hay exactamente dos registros de hecho por partida (1 023 partidas, 2 046 filas), ninguna partida con un número de equipos o de ganadores distinto del esperado, y cero hechos huérfanos de tiempo, equipo o liga.</w:t>
      </w:r>
    </w:p>
    <w:p>
      <w:pPr>
        <w:keepNext/>
        <w:spacing w:after="80"/>
        <w:jc w:val="center"/>
      </w:pPr>
      <w:r>
        <w:rPr>
          <w:noProof/>
        </w:rPr>
        <w:drawing>
          <wp:inline distT="0" distB="0" distL="0" distR="0">
            <wp:extent cx="5900000" cy="4446153"/>
            <wp:effectExtent l="0" t="0" r="0" b="0"/>
            <wp:docPr id="1813327003" name="Evidenci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3.png"/>
                    <pic:cNvPicPr>
                      <a:picLocks noChangeAspect="1" noChangeArrowheads="1"/>
                    </pic:cNvPicPr>
                  </pic:nvPicPr>
                  <pic:blipFill>
                    <a:blip r:embed="rId22"/>
                    <a:srcRect/>
                    <a:stretch>
                      <a:fillRect/>
                    </a:stretch>
                  </pic:blipFill>
                  <pic:spPr bwMode="auto">
                    <a:xfrm>
                      <a:off x="0" y="0"/>
                      <a:ext cx="5900000" cy="4446153"/>
                    </a:xfrm>
                    <a:prstGeom prst="rect">
                      <a:avLst/>
                    </a:prstGeom>
                  </pic:spPr>
                </pic:pic>
              </a:graphicData>
            </a:graphic>
          </wp:inline>
        </w:drawing>
      </w:r>
    </w:p>
    <w:p>
      <w:pPr>
        <w:spacing w:after="160"/>
        <w:jc w:val="center"/>
      </w:pPr>
      <w:r>
        <w:rPr>
          <w:i/>
          <w:iCs/>
          <w:sz w:val="19"/>
          <w:szCs w:val="19"/>
        </w:rPr>
        <w:t>Figura 5. Validaciones de conteo, granularidad e integridad referencial.</w:t>
      </w:r>
    </w:p>
    <w:p>
      <w:pPr>
        <w:spacing w:after="120" w:line="276" w:lineRule="auto"/>
        <w:jc w:val="both"/>
      </w:pPr>
      <w:r>
        <w:t xml:space="preserve">V4 y V5: el 18,28 % de los registros no tiene oro_dif_15, y todos pertenecen a LPL, LDL y DCup, ligas que se publican con datos parciales. La tasa de victoria global es exactamente 50,00 % y la diferencia de oro promedio al minuto 15 es 0, como corresponde a una medida de suma cero entre los dos equipos de cada partida.</w:t>
      </w:r>
    </w:p>
    <w:p>
      <w:pPr>
        <w:keepNext/>
        <w:spacing w:after="80"/>
        <w:jc w:val="center"/>
      </w:pPr>
      <w:r>
        <w:rPr>
          <w:noProof/>
        </w:rPr>
        <w:drawing>
          <wp:inline distT="0" distB="0" distL="0" distR="0">
            <wp:extent cx="5900000" cy="4088689"/>
            <wp:effectExtent l="0" t="0" r="0" b="0"/>
            <wp:docPr id="1813327004" name="Evidenci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4.png"/>
                    <pic:cNvPicPr>
                      <a:picLocks noChangeAspect="1" noChangeArrowheads="1"/>
                    </pic:cNvPicPr>
                  </pic:nvPicPr>
                  <pic:blipFill>
                    <a:blip r:embed="rId23"/>
                    <a:srcRect/>
                    <a:stretch>
                      <a:fillRect/>
                    </a:stretch>
                  </pic:blipFill>
                  <pic:spPr bwMode="auto">
                    <a:xfrm>
                      <a:off x="0" y="0"/>
                      <a:ext cx="5900000" cy="4088689"/>
                    </a:xfrm>
                    <a:prstGeom prst="rect">
                      <a:avLst/>
                    </a:prstGeom>
                  </pic:spPr>
                </pic:pic>
              </a:graphicData>
            </a:graphic>
          </wp:inline>
        </w:drawing>
      </w:r>
    </w:p>
    <w:p>
      <w:pPr>
        <w:spacing w:after="160"/>
        <w:jc w:val="center"/>
      </w:pPr>
      <w:r>
        <w:rPr>
          <w:i/>
          <w:iCs/>
          <w:sz w:val="19"/>
          <w:szCs w:val="19"/>
        </w:rPr>
        <w:t>Figura 6. Validaciones de nulos relevantes y totales.</w:t>
      </w:r>
    </w:p>
    <w:p>
      <w:pPr>
        <w:spacing w:after="120" w:line="276" w:lineRule="auto"/>
        <w:jc w:val="both"/>
      </w:pPr>
      <w:r>
        <w:t xml:space="preserve">Por último, las vistas y funciones de 05_vistas_funciones.sql devuelven datos reales y quedan listas para alimentar el dashboard.</w:t>
      </w:r>
    </w:p>
    <w:p>
      <w:pPr>
        <w:keepNext/>
        <w:spacing w:after="80"/>
        <w:jc w:val="center"/>
      </w:pPr>
      <w:r>
        <w:rPr>
          <w:noProof/>
        </w:rPr>
        <w:drawing>
          <wp:inline distT="0" distB="0" distL="0" distR="0">
            <wp:extent cx="5900000" cy="4158244"/>
            <wp:effectExtent l="0" t="0" r="0" b="0"/>
            <wp:docPr id="1813327005" name="Evidenci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5.png"/>
                    <pic:cNvPicPr>
                      <a:picLocks noChangeAspect="1" noChangeArrowheads="1"/>
                    </pic:cNvPicPr>
                  </pic:nvPicPr>
                  <pic:blipFill>
                    <a:blip r:embed="rId24"/>
                    <a:srcRect/>
                    <a:stretch>
                      <a:fillRect/>
                    </a:stretch>
                  </pic:blipFill>
                  <pic:spPr bwMode="auto">
                    <a:xfrm>
                      <a:off x="0" y="0"/>
                      <a:ext cx="5900000" cy="4158244"/>
                    </a:xfrm>
                    <a:prstGeom prst="rect">
                      <a:avLst/>
                    </a:prstGeom>
                  </pic:spPr>
                </pic:pic>
              </a:graphicData>
            </a:graphic>
          </wp:inline>
        </w:drawing>
      </w:r>
    </w:p>
    <w:p>
      <w:pPr>
        <w:spacing w:after="160"/>
        <w:jc w:val="center"/>
      </w:pPr>
      <w:r>
        <w:rPr>
          <w:i/>
          <w:iCs/>
          <w:sz w:val="19"/>
          <w:szCs w:val="19"/>
        </w:rPr>
        <w:t>Figura 7. Consulta de vistas y funciones con los datos cargados.</w:t>
      </w:r>
    </w:p>
    <w:p w14:paraId="4DD3B051" w14:textId="77777777" w:rsidR="00C60B08" w:rsidRDefault="00000000">
      <w:pPr>
        <w:pStyle w:val="Ttulo1"/>
        <w:spacing w:before="240" w:after="120"/>
      </w:pPr>
      <w:r>
        <w:rPr>
          <w:b/>
          <w:bCs/>
          <w:color w:val="1F3864"/>
          <w:sz w:val="26"/>
          <w:szCs w:val="26"/>
        </w:rPr>
        <w:t xml:space="preserve">7. Mockup del dashboard</w:t>
      </w:r>
    </w:p>
    <w:p w14:paraId="4D1FF0F0" w14:textId="77777777" w:rsidR="00C60B08" w:rsidRDefault="00000000">
      <w:pPr>
        <w:spacing w:after="80"/>
        <w:jc w:val="center"/>
      </w:pPr>
      <w:r>
        <w:rPr>
          <w:noProof/>
        </w:rPr>
        <w:lastRenderedPageBreak/>
        <w:drawing>
          <wp:inline distT="0" distB="0" distL="0" distR="0" wp14:anchorId="4D304C29" wp14:editId="50E6AEAA">
            <wp:extent cx="5905500" cy="4133850"/>
            <wp:effectExtent l="0" t="0" r="0" b="0"/>
            <wp:docPr id="1813326056" name="Imagen 1813326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133850"/>
                    </a:xfrm>
                    <a:prstGeom prst="rect">
                      <a:avLst/>
                    </a:prstGeom>
                  </pic:spPr>
                </pic:pic>
              </a:graphicData>
            </a:graphic>
          </wp:inline>
        </w:drawing>
      </w:r>
    </w:p>
    <w:p w14:paraId="5D6B0C0A" w14:textId="77777777" w:rsidR="00C60B08" w:rsidRDefault="00000000">
      <w:pPr>
        <w:spacing w:after="160"/>
        <w:jc w:val="center"/>
      </w:pPr>
      <w:r>
        <w:rPr>
          <w:i/>
          <w:iCs/>
          <w:sz w:val="19"/>
          <w:szCs w:val="19"/>
        </w:rPr>
        <w:t xml:space="preserve">Figura 8. Mockup de la vista general del dashboard.</w:t>
      </w:r>
    </w:p>
    <w:p w14:paraId="6EB9C834" w14:textId="77777777" w:rsidR="00C60B08" w:rsidRDefault="00000000">
      <w:pPr>
        <w:spacing w:after="120" w:line="276" w:lineRule="auto"/>
        <w:jc w:val="both"/>
      </w:pPr>
      <w:r>
        <w:t xml:space="preserve">La aplicación se organiza en cuatro vistas. Vista general reúne los tres KPI, los dos gráficos y la tabla de detalle. Equipos profundiza en el rendimiento individual de cada equipo con su evolución mensual. Metajuego concentra el análisis de campeones por parche. Detalle de partidas permite llegar al registro individual para auditar cualquier número mostrado arriba. Los filtros de liga, split, fechas, parche y equipo son comunes a todas las vistas.</w:t>
      </w:r>
    </w:p>
    <w:p w14:paraId="6842544C" w14:textId="77777777" w:rsidR="00F4289E" w:rsidRDefault="00000000">
      <w:pPr>
        <w:spacing w:after="120" w:line="276" w:lineRule="auto"/>
        <w:jc w:val="both"/>
      </w:pPr>
      <w:r>
        <w:rPr>
          <w:b/>
          <w:bCs/>
        </w:rPr>
        <w:t xml:space="preserve">Versión navegable publicada en: </w:t>
      </w:r>
      <w:hyperlink r:id="rId12" w:history="1">
        <w:r>
          <w:rPr>
            <w:color w:val="0563C1"/>
            <w:u w:val="single"/>
          </w:rPr>
          <w:t>https://misstery13.github.io/bi-lol-datamart/dashboard/</w:t>
        </w:r>
      </w:hyperlink>
    </w:p>
    <w:p w14:paraId="53A8C68B" w14:textId="77777777" w:rsidR="00C60B08" w:rsidRDefault="00000000">
      <w:pPr>
        <w:pStyle w:val="Ttulo1"/>
        <w:spacing w:before="240" w:after="120"/>
      </w:pPr>
      <w:r>
        <w:rPr>
          <w:b/>
          <w:bCs/>
          <w:color w:val="1F3864"/>
          <w:sz w:val="26"/>
          <w:szCs w:val="26"/>
        </w:rPr>
        <w:t>8. Matriz de trazabilidad</w:t>
      </w:r>
    </w:p>
    <w:tbl>
      <w:tblPr>
        <w:tblW w:w="10600" w:type="dxa"/>
        <w:tblInd w:w="-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2481"/>
        <w:gridCol w:w="1687"/>
        <w:gridCol w:w="2490"/>
        <w:gridCol w:w="2249"/>
      </w:tblGrid>
      <w:tr w:rsidR="00C60B08" w14:paraId="4ABD66FB" w14:textId="77777777" w:rsidTr="00A409A4">
        <w:trPr>
          <w:tblHeader/>
        </w:trPr>
        <w:tc>
          <w:tcPr>
            <w:tcW w:w="1693" w:type="dxa"/>
            <w:shd w:val="clear" w:color="auto" w:fill="D9E2F3"/>
            <w:tcMar>
              <w:top w:w="55" w:type="dxa"/>
              <w:left w:w="85" w:type="dxa"/>
              <w:bottom w:w="55" w:type="dxa"/>
              <w:right w:w="85" w:type="dxa"/>
            </w:tcMar>
          </w:tcPr>
          <w:p w14:paraId="0CD5A1A9" w14:textId="77777777" w:rsidR="00C60B08" w:rsidRDefault="00000000">
            <w:pPr>
              <w:jc w:val="center"/>
            </w:pPr>
            <w:r>
              <w:rPr>
                <w:b/>
                <w:bCs/>
                <w:sz w:val="18"/>
                <w:szCs w:val="18"/>
              </w:rPr>
              <w:t>Componente</w:t>
            </w:r>
          </w:p>
        </w:tc>
        <w:tc>
          <w:tcPr>
            <w:tcW w:w="2481" w:type="dxa"/>
            <w:shd w:val="clear" w:color="auto" w:fill="D9E2F3"/>
            <w:tcMar>
              <w:top w:w="55" w:type="dxa"/>
              <w:left w:w="85" w:type="dxa"/>
              <w:bottom w:w="55" w:type="dxa"/>
              <w:right w:w="85" w:type="dxa"/>
            </w:tcMar>
          </w:tcPr>
          <w:p w14:paraId="7AA777BB" w14:textId="77777777" w:rsidR="00C60B08" w:rsidRDefault="00000000">
            <w:pPr>
              <w:jc w:val="center"/>
            </w:pPr>
            <w:r>
              <w:rPr>
                <w:b/>
                <w:bCs/>
                <w:sz w:val="18"/>
                <w:szCs w:val="18"/>
              </w:rPr>
              <w:t>Pregunta / KPI</w:t>
            </w:r>
          </w:p>
        </w:tc>
        <w:tc>
          <w:tcPr>
            <w:tcW w:w="1687" w:type="dxa"/>
            <w:shd w:val="clear" w:color="auto" w:fill="D9E2F3"/>
            <w:tcMar>
              <w:top w:w="55" w:type="dxa"/>
              <w:left w:w="85" w:type="dxa"/>
              <w:bottom w:w="55" w:type="dxa"/>
              <w:right w:w="85" w:type="dxa"/>
            </w:tcMar>
          </w:tcPr>
          <w:p w14:paraId="05A928A3" w14:textId="77777777" w:rsidR="00C60B08" w:rsidRDefault="00000000">
            <w:pPr>
              <w:jc w:val="center"/>
            </w:pPr>
            <w:r>
              <w:rPr>
                <w:b/>
                <w:bCs/>
                <w:sz w:val="18"/>
                <w:szCs w:val="18"/>
              </w:rPr>
              <w:t>Filtros</w:t>
            </w:r>
          </w:p>
        </w:tc>
        <w:tc>
          <w:tcPr>
            <w:tcW w:w="2490" w:type="dxa"/>
            <w:shd w:val="clear" w:color="auto" w:fill="D9E2F3"/>
            <w:tcMar>
              <w:top w:w="55" w:type="dxa"/>
              <w:left w:w="85" w:type="dxa"/>
              <w:bottom w:w="55" w:type="dxa"/>
              <w:right w:w="85" w:type="dxa"/>
            </w:tcMar>
          </w:tcPr>
          <w:p w14:paraId="4588B7AD" w14:textId="77777777" w:rsidR="00C60B08" w:rsidRDefault="00000000">
            <w:pPr>
              <w:jc w:val="center"/>
            </w:pPr>
            <w:r>
              <w:rPr>
                <w:b/>
                <w:bCs/>
                <w:sz w:val="18"/>
                <w:szCs w:val="18"/>
              </w:rPr>
              <w:t>Origen de datos</w:t>
            </w:r>
          </w:p>
        </w:tc>
        <w:tc>
          <w:tcPr>
            <w:tcW w:w="2249" w:type="dxa"/>
            <w:shd w:val="clear" w:color="auto" w:fill="D9E2F3"/>
            <w:tcMar>
              <w:top w:w="55" w:type="dxa"/>
              <w:left w:w="85" w:type="dxa"/>
              <w:bottom w:w="55" w:type="dxa"/>
              <w:right w:w="85" w:type="dxa"/>
            </w:tcMar>
          </w:tcPr>
          <w:p w14:paraId="28FB461C" w14:textId="77777777" w:rsidR="00C60B08" w:rsidRDefault="00000000">
            <w:pPr>
              <w:jc w:val="center"/>
            </w:pPr>
            <w:r>
              <w:rPr>
                <w:b/>
                <w:bCs/>
                <w:sz w:val="18"/>
                <w:szCs w:val="18"/>
              </w:rPr>
              <w:t>Objeto SQL</w:t>
            </w:r>
          </w:p>
        </w:tc>
      </w:tr>
      <w:tr w:rsidR="00C60B08" w14:paraId="146EBB4F" w14:textId="77777777" w:rsidTr="00A409A4">
        <w:tc>
          <w:tcPr>
            <w:tcW w:w="1693" w:type="dxa"/>
            <w:tcMar>
              <w:top w:w="55" w:type="dxa"/>
              <w:left w:w="85" w:type="dxa"/>
              <w:bottom w:w="55" w:type="dxa"/>
              <w:right w:w="85" w:type="dxa"/>
            </w:tcMar>
          </w:tcPr>
          <w:p w14:paraId="5F24779C" w14:textId="77777777" w:rsidR="00C60B08" w:rsidRDefault="00000000">
            <w:r>
              <w:rPr>
                <w:sz w:val="18"/>
                <w:szCs w:val="18"/>
              </w:rPr>
              <w:t>Tarjeta KPI 1</w:t>
            </w:r>
          </w:p>
        </w:tc>
        <w:tc>
          <w:tcPr>
            <w:tcW w:w="2481" w:type="dxa"/>
            <w:tcMar>
              <w:top w:w="55" w:type="dxa"/>
              <w:left w:w="85" w:type="dxa"/>
              <w:bottom w:w="55" w:type="dxa"/>
              <w:right w:w="85" w:type="dxa"/>
            </w:tcMar>
          </w:tcPr>
          <w:p w14:paraId="150D8001" w14:textId="77777777" w:rsidR="00C60B08" w:rsidRDefault="00000000">
            <w:r>
              <w:rPr>
                <w:sz w:val="18"/>
                <w:szCs w:val="18"/>
              </w:rPr>
              <w:t>Tasa de victoria del equipo</w:t>
            </w:r>
          </w:p>
        </w:tc>
        <w:tc>
          <w:tcPr>
            <w:tcW w:w="1687" w:type="dxa"/>
            <w:tcMar>
              <w:top w:w="55" w:type="dxa"/>
              <w:left w:w="85" w:type="dxa"/>
              <w:bottom w:w="55" w:type="dxa"/>
              <w:right w:w="85" w:type="dxa"/>
            </w:tcMar>
          </w:tcPr>
          <w:p w14:paraId="41F46228" w14:textId="77777777" w:rsidR="00C60B08" w:rsidRDefault="00000000">
            <w:r>
              <w:rPr>
                <w:sz w:val="18"/>
                <w:szCs w:val="18"/>
              </w:rPr>
              <w:t xml:space="preserve">Liga, split, fechas, equipo</w:t>
            </w:r>
          </w:p>
        </w:tc>
        <w:tc>
          <w:tcPr>
            <w:tcW w:w="2490" w:type="dxa"/>
            <w:tcMar>
              <w:top w:w="55" w:type="dxa"/>
              <w:left w:w="85" w:type="dxa"/>
              <w:bottom w:w="55" w:type="dxa"/>
              <w:right w:w="85" w:type="dxa"/>
            </w:tcMar>
          </w:tcPr>
          <w:p w14:paraId="5766706C" w14:textId="77777777" w:rsidR="00C60B08" w:rsidRDefault="00000000">
            <w:r>
              <w:rPr>
                <w:sz w:val="18"/>
                <w:szCs w:val="18"/>
              </w:rPr>
              <w:t xml:space="preserve">hecho_partida_equipo + dim_equipo, dim_liga, dim_tiempo</w:t>
            </w:r>
          </w:p>
        </w:tc>
        <w:tc>
          <w:tcPr>
            <w:tcW w:w="2249" w:type="dxa"/>
            <w:tcMar>
              <w:top w:w="55" w:type="dxa"/>
              <w:left w:w="85" w:type="dxa"/>
              <w:bottom w:w="55" w:type="dxa"/>
              <w:right w:w="85" w:type="dxa"/>
            </w:tcMar>
          </w:tcPr>
          <w:p w14:paraId="0FF3BB8D" w14:textId="77777777" w:rsidR="00C60B08" w:rsidRDefault="00000000">
            <w:r>
              <w:rPr>
                <w:rFonts w:ascii="Consolas" w:eastAsia="Consolas" w:hAnsi="Consolas" w:cs="Consolas"/>
                <w:sz w:val="18"/>
                <w:szCs w:val="18"/>
              </w:rPr>
              <w:t>fn_tasa_victoria()</w:t>
            </w:r>
          </w:p>
        </w:tc>
      </w:tr>
      <w:tr w:rsidR="00C60B08" w14:paraId="23DCD3A2" w14:textId="77777777" w:rsidTr="00A409A4">
        <w:tc>
          <w:tcPr>
            <w:tcW w:w="1693" w:type="dxa"/>
            <w:tcMar>
              <w:top w:w="55" w:type="dxa"/>
              <w:left w:w="85" w:type="dxa"/>
              <w:bottom w:w="55" w:type="dxa"/>
              <w:right w:w="85" w:type="dxa"/>
            </w:tcMar>
          </w:tcPr>
          <w:p w14:paraId="77148A2E" w14:textId="77777777" w:rsidR="00C60B08" w:rsidRDefault="00000000">
            <w:r>
              <w:rPr>
                <w:sz w:val="18"/>
                <w:szCs w:val="18"/>
              </w:rPr>
              <w:t>Tarjeta KPI 2</w:t>
            </w:r>
          </w:p>
        </w:tc>
        <w:tc>
          <w:tcPr>
            <w:tcW w:w="2481" w:type="dxa"/>
            <w:tcMar>
              <w:top w:w="55" w:type="dxa"/>
              <w:left w:w="85" w:type="dxa"/>
              <w:bottom w:w="55" w:type="dxa"/>
              <w:right w:w="85" w:type="dxa"/>
            </w:tcMar>
          </w:tcPr>
          <w:p w14:paraId="6A0607A9" w14:textId="77777777" w:rsidR="00C60B08" w:rsidRDefault="00000000">
            <w:r>
              <w:rPr>
                <w:sz w:val="18"/>
                <w:szCs w:val="18"/>
              </w:rPr>
              <w:t>Diferencia de oro al minuto 15</w:t>
            </w:r>
          </w:p>
        </w:tc>
        <w:tc>
          <w:tcPr>
            <w:tcW w:w="1687" w:type="dxa"/>
            <w:tcMar>
              <w:top w:w="55" w:type="dxa"/>
              <w:left w:w="85" w:type="dxa"/>
              <w:bottom w:w="55" w:type="dxa"/>
              <w:right w:w="85" w:type="dxa"/>
            </w:tcMar>
          </w:tcPr>
          <w:p w14:paraId="0460CF77" w14:textId="77777777" w:rsidR="00C60B08" w:rsidRDefault="00000000">
            <w:r>
              <w:rPr>
                <w:sz w:val="18"/>
                <w:szCs w:val="18"/>
              </w:rPr>
              <w:t>Liga, fechas</w:t>
            </w:r>
          </w:p>
        </w:tc>
        <w:tc>
          <w:tcPr>
            <w:tcW w:w="2490" w:type="dxa"/>
            <w:tcMar>
              <w:top w:w="55" w:type="dxa"/>
              <w:left w:w="85" w:type="dxa"/>
              <w:bottom w:w="55" w:type="dxa"/>
              <w:right w:w="85" w:type="dxa"/>
            </w:tcMar>
          </w:tcPr>
          <w:p w14:paraId="1103BF62" w14:textId="77777777" w:rsidR="00C60B08" w:rsidRDefault="00000000">
            <w:r>
              <w:rPr>
                <w:sz w:val="18"/>
                <w:szCs w:val="18"/>
              </w:rPr>
              <w:t xml:space="preserve">hecho_partida_equipo + dim_liga, dim_tiempo</w:t>
            </w:r>
          </w:p>
        </w:tc>
        <w:tc>
          <w:tcPr>
            <w:tcW w:w="2249" w:type="dxa"/>
            <w:tcMar>
              <w:top w:w="55" w:type="dxa"/>
              <w:left w:w="85" w:type="dxa"/>
              <w:bottom w:w="55" w:type="dxa"/>
              <w:right w:w="85" w:type="dxa"/>
            </w:tcMar>
          </w:tcPr>
          <w:p w14:paraId="57D1BA16" w14:textId="77777777" w:rsidR="00C60B08" w:rsidRDefault="00000000">
            <w:r>
              <w:rPr>
                <w:rFonts w:ascii="Consolas" w:eastAsia="Consolas" w:hAnsi="Consolas" w:cs="Consolas"/>
                <w:sz w:val="18"/>
                <w:szCs w:val="18"/>
              </w:rPr>
              <w:t>vw_ventaja_temprana</w:t>
            </w:r>
          </w:p>
        </w:tc>
      </w:tr>
      <w:tr w:rsidR="00C60B08" w14:paraId="1E79855A" w14:textId="77777777" w:rsidTr="00A409A4">
        <w:tc>
          <w:tcPr>
            <w:tcW w:w="1693" w:type="dxa"/>
            <w:tcMar>
              <w:top w:w="55" w:type="dxa"/>
              <w:left w:w="85" w:type="dxa"/>
              <w:bottom w:w="55" w:type="dxa"/>
              <w:right w:w="85" w:type="dxa"/>
            </w:tcMar>
          </w:tcPr>
          <w:p w14:paraId="69AFA812" w14:textId="77777777" w:rsidR="00C60B08" w:rsidRDefault="00000000">
            <w:r>
              <w:rPr>
                <w:sz w:val="18"/>
                <w:szCs w:val="18"/>
              </w:rPr>
              <w:t>Tarjeta KPI 3</w:t>
            </w:r>
          </w:p>
        </w:tc>
        <w:tc>
          <w:tcPr>
            <w:tcW w:w="2481" w:type="dxa"/>
            <w:tcMar>
              <w:top w:w="55" w:type="dxa"/>
              <w:left w:w="85" w:type="dxa"/>
              <w:bottom w:w="55" w:type="dxa"/>
              <w:right w:w="85" w:type="dxa"/>
            </w:tcMar>
          </w:tcPr>
          <w:p w14:paraId="12CF998D" w14:textId="77777777" w:rsidR="00C60B08" w:rsidRDefault="00000000">
            <w:r>
              <w:rPr>
                <w:sz w:val="18"/>
                <w:szCs w:val="18"/>
              </w:rPr>
              <w:t>Presencia del campeón más contestado</w:t>
            </w:r>
          </w:p>
        </w:tc>
        <w:tc>
          <w:tcPr>
            <w:tcW w:w="1687" w:type="dxa"/>
            <w:tcMar>
              <w:top w:w="55" w:type="dxa"/>
              <w:left w:w="85" w:type="dxa"/>
              <w:bottom w:w="55" w:type="dxa"/>
              <w:right w:w="85" w:type="dxa"/>
            </w:tcMar>
          </w:tcPr>
          <w:p w14:paraId="414275FD" w14:textId="77777777" w:rsidR="00C60B08" w:rsidRDefault="00000000">
            <w:r>
              <w:rPr>
                <w:sz w:val="18"/>
                <w:szCs w:val="18"/>
              </w:rPr>
              <w:t>Parche, liga</w:t>
            </w:r>
          </w:p>
        </w:tc>
        <w:tc>
          <w:tcPr>
            <w:tcW w:w="2490" w:type="dxa"/>
            <w:tcMar>
              <w:top w:w="55" w:type="dxa"/>
              <w:left w:w="85" w:type="dxa"/>
              <w:bottom w:w="55" w:type="dxa"/>
              <w:right w:w="85" w:type="dxa"/>
            </w:tcMar>
          </w:tcPr>
          <w:p w14:paraId="2DB5347E" w14:textId="77777777" w:rsidR="00C60B08" w:rsidRDefault="00000000">
            <w:r>
              <w:rPr>
                <w:sz w:val="18"/>
                <w:szCs w:val="18"/>
              </w:rPr>
              <w:t xml:space="preserve">hecho_draft + dim_campeon, dim_parche</w:t>
            </w:r>
          </w:p>
        </w:tc>
        <w:tc>
          <w:tcPr>
            <w:tcW w:w="2249" w:type="dxa"/>
            <w:tcMar>
              <w:top w:w="55" w:type="dxa"/>
              <w:left w:w="85" w:type="dxa"/>
              <w:bottom w:w="55" w:type="dxa"/>
              <w:right w:w="85" w:type="dxa"/>
            </w:tcMar>
          </w:tcPr>
          <w:p w14:paraId="1BAB877D" w14:textId="77777777" w:rsidR="00C60B08" w:rsidRDefault="00000000">
            <w:r>
              <w:rPr>
                <w:rFonts w:ascii="Consolas" w:eastAsia="Consolas" w:hAnsi="Consolas" w:cs="Consolas"/>
                <w:sz w:val="18"/>
                <w:szCs w:val="18"/>
              </w:rPr>
              <w:t>fn_top_campeones()</w:t>
            </w:r>
          </w:p>
        </w:tc>
      </w:tr>
      <w:tr w:rsidR="00C60B08" w14:paraId="1F0E370C" w14:textId="77777777" w:rsidTr="00A409A4">
        <w:tc>
          <w:tcPr>
            <w:tcW w:w="1693" w:type="dxa"/>
            <w:tcMar>
              <w:top w:w="55" w:type="dxa"/>
              <w:left w:w="85" w:type="dxa"/>
              <w:bottom w:w="55" w:type="dxa"/>
              <w:right w:w="85" w:type="dxa"/>
            </w:tcMar>
          </w:tcPr>
          <w:p w14:paraId="36FD975A" w14:textId="77777777" w:rsidR="00C60B08" w:rsidRDefault="00000000">
            <w:r>
              <w:rPr>
                <w:sz w:val="18"/>
                <w:szCs w:val="18"/>
              </w:rPr>
              <w:t>Gráfico de barras</w:t>
            </w:r>
          </w:p>
        </w:tc>
        <w:tc>
          <w:tcPr>
            <w:tcW w:w="2481" w:type="dxa"/>
            <w:tcMar>
              <w:top w:w="55" w:type="dxa"/>
              <w:left w:w="85" w:type="dxa"/>
              <w:bottom w:w="55" w:type="dxa"/>
              <w:right w:w="85" w:type="dxa"/>
            </w:tcMar>
          </w:tcPr>
          <w:p w14:paraId="39A42060" w14:textId="77777777" w:rsidR="00C60B08" w:rsidRDefault="00000000">
            <w:r>
              <w:rPr>
                <w:sz w:val="18"/>
                <w:szCs w:val="18"/>
              </w:rPr>
              <w:t>¿Qué equipos rinden mejor en la liga?</w:t>
            </w:r>
          </w:p>
        </w:tc>
        <w:tc>
          <w:tcPr>
            <w:tcW w:w="1687" w:type="dxa"/>
            <w:tcMar>
              <w:top w:w="55" w:type="dxa"/>
              <w:left w:w="85" w:type="dxa"/>
              <w:bottom w:w="55" w:type="dxa"/>
              <w:right w:w="85" w:type="dxa"/>
            </w:tcMar>
          </w:tcPr>
          <w:p w14:paraId="687AE40E" w14:textId="77777777" w:rsidR="00C60B08" w:rsidRDefault="00000000">
            <w:r>
              <w:rPr>
                <w:sz w:val="18"/>
                <w:szCs w:val="18"/>
              </w:rPr>
              <w:t xml:space="preserve">Liga, split, fechas</w:t>
            </w:r>
          </w:p>
        </w:tc>
        <w:tc>
          <w:tcPr>
            <w:tcW w:w="2490" w:type="dxa"/>
            <w:tcMar>
              <w:top w:w="55" w:type="dxa"/>
              <w:left w:w="85" w:type="dxa"/>
              <w:bottom w:w="55" w:type="dxa"/>
              <w:right w:w="85" w:type="dxa"/>
            </w:tcMar>
          </w:tcPr>
          <w:p w14:paraId="4D8BDD7A" w14:textId="77777777" w:rsidR="00C60B08" w:rsidRDefault="00000000">
            <w:r>
              <w:rPr>
                <w:sz w:val="18"/>
                <w:szCs w:val="18"/>
              </w:rPr>
              <w:t xml:space="preserve">hecho_partida_equipo + dim_equipo, dim_liga</w:t>
            </w:r>
          </w:p>
        </w:tc>
        <w:tc>
          <w:tcPr>
            <w:tcW w:w="2249" w:type="dxa"/>
            <w:tcMar>
              <w:top w:w="55" w:type="dxa"/>
              <w:left w:w="85" w:type="dxa"/>
              <w:bottom w:w="55" w:type="dxa"/>
              <w:right w:w="85" w:type="dxa"/>
            </w:tcMar>
          </w:tcPr>
          <w:p w14:paraId="09BC7CD9" w14:textId="77777777" w:rsidR="00C60B08" w:rsidRDefault="00000000">
            <w:r>
              <w:rPr>
                <w:rFonts w:ascii="Consolas" w:eastAsia="Consolas" w:hAnsi="Consolas" w:cs="Consolas"/>
                <w:sz w:val="18"/>
                <w:szCs w:val="18"/>
              </w:rPr>
              <w:t>vw_kpi_equipo</w:t>
            </w:r>
          </w:p>
        </w:tc>
      </w:tr>
      <w:tr w:rsidR="00C60B08" w14:paraId="236A08A0" w14:textId="77777777" w:rsidTr="00A409A4">
        <w:tc>
          <w:tcPr>
            <w:tcW w:w="1693" w:type="dxa"/>
            <w:tcMar>
              <w:top w:w="55" w:type="dxa"/>
              <w:left w:w="85" w:type="dxa"/>
              <w:bottom w:w="55" w:type="dxa"/>
              <w:right w:w="85" w:type="dxa"/>
            </w:tcMar>
          </w:tcPr>
          <w:p w14:paraId="7F629342" w14:textId="77777777" w:rsidR="00C60B08" w:rsidRDefault="00000000">
            <w:r>
              <w:rPr>
                <w:sz w:val="18"/>
                <w:szCs w:val="18"/>
              </w:rPr>
              <w:t>Gráfico de línea</w:t>
            </w:r>
          </w:p>
        </w:tc>
        <w:tc>
          <w:tcPr>
            <w:tcW w:w="2481" w:type="dxa"/>
            <w:tcMar>
              <w:top w:w="55" w:type="dxa"/>
              <w:left w:w="85" w:type="dxa"/>
              <w:bottom w:w="55" w:type="dxa"/>
              <w:right w:w="85" w:type="dxa"/>
            </w:tcMar>
          </w:tcPr>
          <w:p w14:paraId="03B84B42" w14:textId="77777777" w:rsidR="00C60B08" w:rsidRDefault="00000000">
            <w:r>
              <w:rPr>
                <w:sz w:val="18"/>
                <w:szCs w:val="18"/>
              </w:rPr>
              <w:t>¿Cómo evoluciona la ventaja temprana?</w:t>
            </w:r>
          </w:p>
        </w:tc>
        <w:tc>
          <w:tcPr>
            <w:tcW w:w="1687" w:type="dxa"/>
            <w:tcMar>
              <w:top w:w="55" w:type="dxa"/>
              <w:left w:w="85" w:type="dxa"/>
              <w:bottom w:w="55" w:type="dxa"/>
              <w:right w:w="85" w:type="dxa"/>
            </w:tcMar>
          </w:tcPr>
          <w:p w14:paraId="502BD541" w14:textId="77777777" w:rsidR="00C60B08" w:rsidRDefault="00000000">
            <w:r>
              <w:rPr>
                <w:sz w:val="18"/>
                <w:szCs w:val="18"/>
              </w:rPr>
              <w:t>Liga, fechas, equipo</w:t>
            </w:r>
          </w:p>
        </w:tc>
        <w:tc>
          <w:tcPr>
            <w:tcW w:w="2490" w:type="dxa"/>
            <w:tcMar>
              <w:top w:w="55" w:type="dxa"/>
              <w:left w:w="85" w:type="dxa"/>
              <w:bottom w:w="55" w:type="dxa"/>
              <w:right w:w="85" w:type="dxa"/>
            </w:tcMar>
          </w:tcPr>
          <w:p w14:paraId="3CA0F3E2" w14:textId="77777777" w:rsidR="00C60B08" w:rsidRDefault="00000000">
            <w:r>
              <w:rPr>
                <w:sz w:val="18"/>
                <w:szCs w:val="18"/>
              </w:rPr>
              <w:t xml:space="preserve">hecho_partida_equipo + dim_tiempo, dim_liga</w:t>
            </w:r>
          </w:p>
        </w:tc>
        <w:tc>
          <w:tcPr>
            <w:tcW w:w="2249" w:type="dxa"/>
            <w:tcMar>
              <w:top w:w="55" w:type="dxa"/>
              <w:left w:w="85" w:type="dxa"/>
              <w:bottom w:w="55" w:type="dxa"/>
              <w:right w:w="85" w:type="dxa"/>
            </w:tcMar>
          </w:tcPr>
          <w:p w14:paraId="05B8F3B5" w14:textId="77777777" w:rsidR="00C60B08" w:rsidRDefault="00000000">
            <w:r>
              <w:rPr>
                <w:rFonts w:ascii="Consolas" w:eastAsia="Consolas" w:hAnsi="Consolas" w:cs="Consolas"/>
                <w:sz w:val="18"/>
                <w:szCs w:val="18"/>
              </w:rPr>
              <w:t xml:space="preserve">vw_ventaja_temprana, fn_evolucion_equipo()</w:t>
            </w:r>
          </w:p>
        </w:tc>
      </w:tr>
      <w:tr w:rsidR="00C60B08" w14:paraId="6D608D99" w14:textId="77777777" w:rsidTr="00A409A4">
        <w:tc>
          <w:tcPr>
            <w:tcW w:w="1693" w:type="dxa"/>
            <w:tcMar>
              <w:top w:w="55" w:type="dxa"/>
              <w:left w:w="85" w:type="dxa"/>
              <w:bottom w:w="55" w:type="dxa"/>
              <w:right w:w="85" w:type="dxa"/>
            </w:tcMar>
          </w:tcPr>
          <w:p w14:paraId="35D9997F" w14:textId="77777777" w:rsidR="00C60B08" w:rsidRDefault="00000000">
            <w:r>
              <w:rPr>
                <w:sz w:val="18"/>
                <w:szCs w:val="18"/>
              </w:rPr>
              <w:t>Tabla de detalle</w:t>
            </w:r>
          </w:p>
        </w:tc>
        <w:tc>
          <w:tcPr>
            <w:tcW w:w="2481" w:type="dxa"/>
            <w:tcMar>
              <w:top w:w="55" w:type="dxa"/>
              <w:left w:w="85" w:type="dxa"/>
              <w:bottom w:w="55" w:type="dxa"/>
              <w:right w:w="85" w:type="dxa"/>
            </w:tcMar>
          </w:tcPr>
          <w:p w14:paraId="77E27FE4" w14:textId="77777777" w:rsidR="00C60B08" w:rsidRDefault="00000000">
            <w:r>
              <w:rPr>
                <w:sz w:val="18"/>
                <w:szCs w:val="18"/>
              </w:rPr>
              <w:t xml:space="preserve">¿Qué campeones dominan el metajuego?</w:t>
            </w:r>
          </w:p>
        </w:tc>
        <w:tc>
          <w:tcPr>
            <w:tcW w:w="1687" w:type="dxa"/>
            <w:tcMar>
              <w:top w:w="55" w:type="dxa"/>
              <w:left w:w="85" w:type="dxa"/>
              <w:bottom w:w="55" w:type="dxa"/>
              <w:right w:w="85" w:type="dxa"/>
            </w:tcMar>
          </w:tcPr>
          <w:p w14:paraId="4751371A" w14:textId="77777777" w:rsidR="00C60B08" w:rsidRDefault="00000000">
            <w:r>
              <w:rPr>
                <w:sz w:val="18"/>
                <w:szCs w:val="18"/>
              </w:rPr>
              <w:t>Parche, liga, posición</w:t>
            </w:r>
          </w:p>
        </w:tc>
        <w:tc>
          <w:tcPr>
            <w:tcW w:w="2490" w:type="dxa"/>
            <w:tcMar>
              <w:top w:w="55" w:type="dxa"/>
              <w:left w:w="85" w:type="dxa"/>
              <w:bottom w:w="55" w:type="dxa"/>
              <w:right w:w="85" w:type="dxa"/>
            </w:tcMar>
          </w:tcPr>
          <w:p w14:paraId="11BBC23B" w14:textId="77777777" w:rsidR="00C60B08" w:rsidRDefault="00000000">
            <w:r>
              <w:rPr>
                <w:sz w:val="18"/>
                <w:szCs w:val="18"/>
              </w:rPr>
              <w:t xml:space="preserve">hecho_draft + dim_campeon, dim_parche</w:t>
            </w:r>
          </w:p>
        </w:tc>
        <w:tc>
          <w:tcPr>
            <w:tcW w:w="2249" w:type="dxa"/>
            <w:tcMar>
              <w:top w:w="55" w:type="dxa"/>
              <w:left w:w="85" w:type="dxa"/>
              <w:bottom w:w="55" w:type="dxa"/>
              <w:right w:w="85" w:type="dxa"/>
            </w:tcMar>
          </w:tcPr>
          <w:p w14:paraId="6B17067B" w14:textId="77777777" w:rsidR="00C60B08" w:rsidRDefault="00000000">
            <w:r>
              <w:rPr>
                <w:rFonts w:ascii="Consolas" w:eastAsia="Consolas" w:hAnsi="Consolas" w:cs="Consolas"/>
                <w:sz w:val="18"/>
                <w:szCs w:val="18"/>
              </w:rPr>
              <w:t>vw_presencia_campeon</w:t>
            </w:r>
          </w:p>
        </w:tc>
      </w:tr>
      <w:tr w:rsidR="00C60B08" w14:paraId="7A27C52D" w14:textId="77777777" w:rsidTr="00A409A4">
        <w:tc>
          <w:tcPr>
            <w:tcW w:w="1693" w:type="dxa"/>
            <w:tcMar>
              <w:top w:w="55" w:type="dxa"/>
              <w:left w:w="85" w:type="dxa"/>
              <w:bottom w:w="55" w:type="dxa"/>
              <w:right w:w="85" w:type="dxa"/>
            </w:tcMar>
          </w:tcPr>
          <w:p w14:paraId="2C251C98" w14:textId="77777777" w:rsidR="00C60B08" w:rsidRDefault="00000000">
            <w:r>
              <w:rPr>
                <w:sz w:val="18"/>
                <w:szCs w:val="18"/>
              </w:rPr>
              <w:t>Filtros globales</w:t>
            </w:r>
          </w:p>
        </w:tc>
        <w:tc>
          <w:tcPr>
            <w:tcW w:w="2481" w:type="dxa"/>
            <w:tcMar>
              <w:top w:w="55" w:type="dxa"/>
              <w:left w:w="85" w:type="dxa"/>
              <w:bottom w:w="55" w:type="dxa"/>
              <w:right w:w="85" w:type="dxa"/>
            </w:tcMar>
          </w:tcPr>
          <w:p w14:paraId="26C6D05B" w14:textId="77777777" w:rsidR="00C60B08" w:rsidRDefault="00000000">
            <w:r>
              <w:rPr>
                <w:sz w:val="18"/>
                <w:szCs w:val="18"/>
              </w:rPr>
              <w:t>Acotan todos los componentes</w:t>
            </w:r>
          </w:p>
        </w:tc>
        <w:tc>
          <w:tcPr>
            <w:tcW w:w="1687" w:type="dxa"/>
            <w:tcMar>
              <w:top w:w="55" w:type="dxa"/>
              <w:left w:w="85" w:type="dxa"/>
              <w:bottom w:w="55" w:type="dxa"/>
              <w:right w:w="85" w:type="dxa"/>
            </w:tcMar>
          </w:tcPr>
          <w:p w14:paraId="3434046F" w14:textId="77777777" w:rsidR="00C60B08" w:rsidRDefault="00000000">
            <w:r>
              <w:rPr>
                <w:sz w:val="18"/>
                <w:szCs w:val="18"/>
              </w:rPr>
              <w:t>—</w:t>
            </w:r>
          </w:p>
        </w:tc>
        <w:tc>
          <w:tcPr>
            <w:tcW w:w="2490" w:type="dxa"/>
            <w:tcMar>
              <w:top w:w="55" w:type="dxa"/>
              <w:left w:w="85" w:type="dxa"/>
              <w:bottom w:w="55" w:type="dxa"/>
              <w:right w:w="85" w:type="dxa"/>
            </w:tcMar>
          </w:tcPr>
          <w:p w14:paraId="4A9AD3D7" w14:textId="77777777" w:rsidR="00C60B08" w:rsidRDefault="00000000">
            <w:r>
              <w:rPr>
                <w:sz w:val="18"/>
                <w:szCs w:val="18"/>
              </w:rPr>
              <w:t xml:space="preserve">dim_liga, dim_tiempo, dim_parche, dim_equipo</w:t>
            </w:r>
          </w:p>
        </w:tc>
        <w:tc>
          <w:tcPr>
            <w:tcW w:w="2249" w:type="dxa"/>
            <w:tcMar>
              <w:top w:w="55" w:type="dxa"/>
              <w:left w:w="85" w:type="dxa"/>
              <w:bottom w:w="55" w:type="dxa"/>
              <w:right w:w="85" w:type="dxa"/>
            </w:tcMar>
          </w:tcPr>
          <w:p w14:paraId="30BDBDD1" w14:textId="77777777" w:rsidR="00C60B08" w:rsidRDefault="00000000">
            <w:r>
              <w:rPr>
                <w:rFonts w:ascii="Consolas" w:eastAsia="Consolas" w:hAnsi="Consolas" w:cs="Consolas"/>
                <w:sz w:val="18"/>
                <w:szCs w:val="18"/>
              </w:rPr>
              <w:t>SELECT DISTINCT sobre cada dimensión</w:t>
            </w:r>
          </w:p>
        </w:tc>
      </w:tr>
    </w:tbl>
    <w:p w14:paraId="62C44FC6" w14:textId="77777777" w:rsidR="00C60B08" w:rsidRDefault="00000000">
      <w:pPr>
        <w:pStyle w:val="Ttulo1"/>
        <w:spacing w:before="240" w:after="120"/>
      </w:pPr>
      <w:r>
        <w:rPr>
          <w:b/>
          <w:bCs/>
          <w:color w:val="1F3864"/>
          <w:sz w:val="26"/>
          <w:szCs w:val="26"/>
        </w:rPr>
        <w:lastRenderedPageBreak/>
        <w:t>9. Conclusión</w:t>
      </w:r>
    </w:p>
    <w:p w14:paraId="203545A9" w14:textId="77777777" w:rsidR="00A409A4" w:rsidRDefault="00000000">
      <w:pPr>
        <w:spacing w:after="120" w:line="276" w:lineRule="auto"/>
        <w:jc w:val="both"/>
      </w:pPr>
      <w:r>
        <w:t xml:space="preserve">¿Cómo almacenamos la información? </w:t>
      </w:r>
    </w:p>
    <w:p w14:paraId="36BE18FF" w14:textId="77777777" w:rsidR="00A409A4" w:rsidRDefault="00000000">
      <w:pPr>
        <w:spacing w:after="120" w:line="276" w:lineRule="auto"/>
        <w:jc w:val="both"/>
      </w:pPr>
      <w:r>
        <w:t xml:space="preserve">En un Data Mart en PostgreSQL con esquema estrella, compuesto por seis dimensiones y dos tablas de hechos, con la granularidad fijada en equipo y partida. </w:t>
      </w:r>
    </w:p>
    <w:p w14:paraId="35D1B5BF" w14:textId="77777777" w:rsidR="00A409A4" w:rsidRDefault="00000000">
      <w:pPr>
        <w:spacing w:after="120" w:line="276" w:lineRule="auto"/>
        <w:jc w:val="both"/>
      </w:pPr>
      <w:r>
        <w:t xml:space="preserve">¿Cómo la vamos a consultar? </w:t>
      </w:r>
    </w:p>
    <w:p w14:paraId="49362253" w14:textId="77777777" w:rsidR="00A409A4" w:rsidRDefault="00000000">
      <w:pPr>
        <w:spacing w:after="120" w:line="276" w:lineRule="auto"/>
        <w:jc w:val="both"/>
      </w:pPr>
      <w:r>
        <w:t xml:space="preserve">Mediante cuatro vistas que resuelven las agregaciones frecuentes y tres funciones parametrizadas que reciben los filtros del dashboard. </w:t>
      </w:r>
    </w:p>
    <w:p w14:paraId="3CCF9DFF" w14:textId="77777777" w:rsidR="00A409A4" w:rsidRDefault="00000000">
      <w:pPr>
        <w:spacing w:after="120" w:line="276" w:lineRule="auto"/>
        <w:jc w:val="both"/>
      </w:pPr>
      <w:r>
        <w:t xml:space="preserve">¿Cómo la vamos a presentar? </w:t>
      </w:r>
    </w:p>
    <w:p w14:paraId="03ED234C" w14:textId="77777777" w:rsidR="00C60B08" w:rsidRDefault="00000000">
      <w:pPr>
        <w:spacing w:after="120" w:line="276" w:lineRule="auto"/>
        <w:jc w:val="both"/>
      </w:pPr>
      <w:r>
        <w:t>A través de una aplicación de cuatro vistas, cuyo diseño está definido en el mockup y cuyos componentes quedan trazados uno a uno con su objeto SQL de origen en la matriz de la sección anterior.</w:t>
      </w:r>
    </w:p>
    <w:sectPr w:rsidR="00C60B08">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840FD"/>
    <w:multiLevelType w:val="hybridMultilevel"/>
    <w:tmpl w:val="09EA9CC2"/>
    <w:lvl w:ilvl="0" w:tplc="3D74F15E">
      <w:start w:val="1"/>
      <w:numFmt w:val="bullet"/>
      <w:lvlText w:val="●"/>
      <w:lvlJc w:val="left"/>
      <w:pPr>
        <w:ind w:left="720" w:hanging="360"/>
      </w:pPr>
    </w:lvl>
    <w:lvl w:ilvl="1" w:tplc="64F0C1AC">
      <w:start w:val="1"/>
      <w:numFmt w:val="bullet"/>
      <w:lvlText w:val="○"/>
      <w:lvlJc w:val="left"/>
      <w:pPr>
        <w:ind w:left="1440" w:hanging="360"/>
      </w:pPr>
    </w:lvl>
    <w:lvl w:ilvl="2" w:tplc="8C2E4BC8">
      <w:start w:val="1"/>
      <w:numFmt w:val="bullet"/>
      <w:lvlText w:val="■"/>
      <w:lvlJc w:val="left"/>
      <w:pPr>
        <w:ind w:left="2160" w:hanging="360"/>
      </w:pPr>
    </w:lvl>
    <w:lvl w:ilvl="3" w:tplc="8E861688">
      <w:start w:val="1"/>
      <w:numFmt w:val="bullet"/>
      <w:lvlText w:val="●"/>
      <w:lvlJc w:val="left"/>
      <w:pPr>
        <w:ind w:left="2880" w:hanging="360"/>
      </w:pPr>
    </w:lvl>
    <w:lvl w:ilvl="4" w:tplc="DEB69E5C">
      <w:start w:val="1"/>
      <w:numFmt w:val="bullet"/>
      <w:lvlText w:val="○"/>
      <w:lvlJc w:val="left"/>
      <w:pPr>
        <w:ind w:left="3600" w:hanging="360"/>
      </w:pPr>
    </w:lvl>
    <w:lvl w:ilvl="5" w:tplc="CE8C750A">
      <w:start w:val="1"/>
      <w:numFmt w:val="bullet"/>
      <w:lvlText w:val="■"/>
      <w:lvlJc w:val="left"/>
      <w:pPr>
        <w:ind w:left="4320" w:hanging="360"/>
      </w:pPr>
    </w:lvl>
    <w:lvl w:ilvl="6" w:tplc="9CE0E01C">
      <w:start w:val="1"/>
      <w:numFmt w:val="bullet"/>
      <w:lvlText w:val="●"/>
      <w:lvlJc w:val="left"/>
      <w:pPr>
        <w:ind w:left="5040" w:hanging="360"/>
      </w:pPr>
    </w:lvl>
    <w:lvl w:ilvl="7" w:tplc="15782234">
      <w:start w:val="1"/>
      <w:numFmt w:val="bullet"/>
      <w:lvlText w:val="●"/>
      <w:lvlJc w:val="left"/>
      <w:pPr>
        <w:ind w:left="5760" w:hanging="360"/>
      </w:pPr>
    </w:lvl>
    <w:lvl w:ilvl="8" w:tplc="827C5366">
      <w:start w:val="1"/>
      <w:numFmt w:val="bullet"/>
      <w:lvlText w:val="●"/>
      <w:lvlJc w:val="left"/>
      <w:pPr>
        <w:ind w:left="6480" w:hanging="360"/>
      </w:pPr>
    </w:lvl>
  </w:abstractNum>
  <w:abstractNum w:abstractNumId="1" w15:restartNumberingAfterBreak="0">
    <w:nsid w:val="1F0D729A"/>
    <w:multiLevelType w:val="hybridMultilevel"/>
    <w:tmpl w:val="B5EE1694"/>
    <w:lvl w:ilvl="0" w:tplc="AE5CA38C">
      <w:start w:val="1"/>
      <w:numFmt w:val="bullet"/>
      <w:lvlText w:val="•"/>
      <w:lvlJc w:val="left"/>
      <w:pPr>
        <w:ind w:left="504" w:hanging="288"/>
      </w:pPr>
    </w:lvl>
    <w:lvl w:ilvl="1" w:tplc="B7F237E0">
      <w:numFmt w:val="decimal"/>
      <w:lvlText w:val=""/>
      <w:lvlJc w:val="left"/>
    </w:lvl>
    <w:lvl w:ilvl="2" w:tplc="D52C8556">
      <w:numFmt w:val="decimal"/>
      <w:lvlText w:val=""/>
      <w:lvlJc w:val="left"/>
    </w:lvl>
    <w:lvl w:ilvl="3" w:tplc="B65803CA">
      <w:numFmt w:val="decimal"/>
      <w:lvlText w:val=""/>
      <w:lvlJc w:val="left"/>
    </w:lvl>
    <w:lvl w:ilvl="4" w:tplc="C2FCE2E8">
      <w:numFmt w:val="decimal"/>
      <w:lvlText w:val=""/>
      <w:lvlJc w:val="left"/>
    </w:lvl>
    <w:lvl w:ilvl="5" w:tplc="74BE1714">
      <w:numFmt w:val="decimal"/>
      <w:lvlText w:val=""/>
      <w:lvlJc w:val="left"/>
    </w:lvl>
    <w:lvl w:ilvl="6" w:tplc="9C828DD8">
      <w:numFmt w:val="decimal"/>
      <w:lvlText w:val=""/>
      <w:lvlJc w:val="left"/>
    </w:lvl>
    <w:lvl w:ilvl="7" w:tplc="166EC688">
      <w:numFmt w:val="decimal"/>
      <w:lvlText w:val=""/>
      <w:lvlJc w:val="left"/>
    </w:lvl>
    <w:lvl w:ilvl="8" w:tplc="C6B6EB5C">
      <w:numFmt w:val="decimal"/>
      <w:lvlText w:val=""/>
      <w:lvlJc w:val="left"/>
    </w:lvl>
  </w:abstractNum>
  <w:num w:numId="1" w16cid:durableId="1250850060">
    <w:abstractNumId w:val="0"/>
    <w:lvlOverride w:ilvl="0">
      <w:startOverride w:val="1"/>
    </w:lvlOverride>
  </w:num>
  <w:num w:numId="2" w16cid:durableId="2194853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B08"/>
    <w:rsid w:val="0000445B"/>
    <w:rsid w:val="0014473E"/>
    <w:rsid w:val="00493779"/>
    <w:rsid w:val="00A409A4"/>
    <w:rsid w:val="00C60B08"/>
    <w:rsid w:val="00F428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39B6D"/>
  <w15:docId w15:val="{2E0E3595-07D5-4C7E-A885-FFA4EDAAB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sstery13.github.io/bi-lol-datamart/dashboar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Misstery13/bi-lol-datamart" TargetMode="External"/><Relationship Id="rId12" Type="http://schemas.openxmlformats.org/officeDocument/2006/relationships/hyperlink" Target="https://misstery13.github.io/bi-lol-datamart/dashboar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1666</Words>
  <Characters>9168</Characters>
  <Application>Microsoft Office Word</Application>
  <DocSecurity>0</DocSecurity>
  <Lines>76</Lines>
  <Paragraphs>21</Paragraphs>
  <ScaleCrop>false</ScaleCrop>
  <Company/>
  <LinksUpToDate>false</LinksUpToDate>
  <CharactersWithSpaces>10813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MELENA SANTANDER, DIANA LUCIA</cp:lastModifiedBy>
  <cp:revision>3</cp:revision>
  <dcterms:created xsi:type="dcterms:W3CDTF">2026-10-05T19:21:00Z</dcterms:created>
  <dcterms:modified xsi:type="dcterms:W3CDTF">2026-10-06T01:59:00Z</dcterms:modified>
</cp:coreProperties>
</file>